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39EA3" w14:textId="4751FE10" w:rsidR="001A1172" w:rsidRDefault="006C7388" w:rsidP="00F6420D">
      <w:pPr>
        <w:jc w:val="right"/>
        <w:rPr>
          <w:rFonts w:ascii="Calibri" w:eastAsia="Calibri" w:hAnsi="Calibri" w:cs="Calibri"/>
          <w:color w:val="7030A0"/>
          <w:sz w:val="36"/>
          <w:szCs w:val="36"/>
          <w:lang w:val="es-ES"/>
        </w:rPr>
      </w:pPr>
      <w:r w:rsidRPr="00F6420D">
        <w:rPr>
          <w:rFonts w:ascii="Calibri" w:eastAsia="Calibri" w:hAnsi="Calibri" w:cs="Calibri"/>
          <w:color w:val="7030A0"/>
          <w:sz w:val="36"/>
          <w:szCs w:val="36"/>
          <w:lang w:val="es-ES"/>
        </w:rPr>
        <w:t>C</w:t>
      </w:r>
      <w:r w:rsidR="00BC3A4C" w:rsidRPr="00F6420D">
        <w:rPr>
          <w:rFonts w:ascii="Calibri" w:eastAsia="Calibri" w:hAnsi="Calibri" w:cs="Calibri"/>
          <w:color w:val="7030A0"/>
          <w:sz w:val="36"/>
          <w:szCs w:val="36"/>
          <w:lang w:val="es-ES"/>
        </w:rPr>
        <w:t xml:space="preserve">ultivo de </w:t>
      </w:r>
      <w:proofErr w:type="spellStart"/>
      <w:r w:rsidR="00BC3A4C" w:rsidRPr="00F6420D">
        <w:rPr>
          <w:rFonts w:ascii="Calibri" w:eastAsia="Calibri" w:hAnsi="Calibri" w:cs="Calibri"/>
          <w:color w:val="7030A0"/>
          <w:sz w:val="36"/>
          <w:szCs w:val="36"/>
          <w:lang w:val="es-ES"/>
        </w:rPr>
        <w:t>pleurotus</w:t>
      </w:r>
      <w:proofErr w:type="spellEnd"/>
      <w:r w:rsidR="00BC3A4C" w:rsidRPr="00F6420D">
        <w:rPr>
          <w:rFonts w:ascii="Calibri" w:eastAsia="Calibri" w:hAnsi="Calibri" w:cs="Calibri"/>
          <w:color w:val="7030A0"/>
          <w:sz w:val="36"/>
          <w:szCs w:val="36"/>
          <w:lang w:val="es-ES"/>
        </w:rPr>
        <w:t xml:space="preserve"> </w:t>
      </w:r>
      <w:proofErr w:type="spellStart"/>
      <w:r w:rsidR="00BC3A4C" w:rsidRPr="00F6420D">
        <w:rPr>
          <w:rFonts w:ascii="Calibri" w:eastAsia="Calibri" w:hAnsi="Calibri" w:cs="Calibri"/>
          <w:color w:val="7030A0"/>
          <w:sz w:val="36"/>
          <w:szCs w:val="36"/>
          <w:lang w:val="es-ES"/>
        </w:rPr>
        <w:t>columbinus</w:t>
      </w:r>
      <w:proofErr w:type="spellEnd"/>
      <w:r w:rsidR="00BC3A4C" w:rsidRPr="00F6420D">
        <w:rPr>
          <w:rFonts w:ascii="Calibri" w:eastAsia="Calibri" w:hAnsi="Calibri" w:cs="Calibri"/>
          <w:color w:val="7030A0"/>
          <w:sz w:val="36"/>
          <w:szCs w:val="36"/>
          <w:lang w:val="es-ES"/>
        </w:rPr>
        <w:t xml:space="preserve"> sobre vainas de </w:t>
      </w:r>
      <w:proofErr w:type="spellStart"/>
      <w:r w:rsidR="00BC3A4C" w:rsidRPr="00F6420D">
        <w:rPr>
          <w:rFonts w:ascii="Calibri" w:eastAsia="Calibri" w:hAnsi="Calibri" w:cs="Calibri"/>
          <w:color w:val="7030A0"/>
          <w:sz w:val="36"/>
          <w:szCs w:val="36"/>
          <w:lang w:val="es-ES"/>
        </w:rPr>
        <w:t>lupinus</w:t>
      </w:r>
      <w:proofErr w:type="spellEnd"/>
      <w:r w:rsidR="00BC3A4C" w:rsidRPr="00F6420D">
        <w:rPr>
          <w:rFonts w:ascii="Calibri" w:eastAsia="Calibri" w:hAnsi="Calibri" w:cs="Calibri"/>
          <w:color w:val="7030A0"/>
          <w:sz w:val="36"/>
          <w:szCs w:val="36"/>
          <w:lang w:val="es-ES"/>
        </w:rPr>
        <w:t xml:space="preserve"> </w:t>
      </w:r>
      <w:proofErr w:type="spellStart"/>
      <w:r w:rsidR="00BC3A4C" w:rsidRPr="00F6420D">
        <w:rPr>
          <w:rFonts w:ascii="Calibri" w:eastAsia="Calibri" w:hAnsi="Calibri" w:cs="Calibri"/>
          <w:color w:val="7030A0"/>
          <w:sz w:val="36"/>
          <w:szCs w:val="36"/>
          <w:lang w:val="es-ES"/>
        </w:rPr>
        <w:t>angustifolius</w:t>
      </w:r>
      <w:proofErr w:type="spellEnd"/>
      <w:r w:rsidR="00BC3A4C" w:rsidRPr="00F6420D">
        <w:rPr>
          <w:rFonts w:ascii="Calibri" w:eastAsia="Calibri" w:hAnsi="Calibri" w:cs="Calibri"/>
          <w:color w:val="7030A0"/>
          <w:sz w:val="36"/>
          <w:szCs w:val="36"/>
          <w:lang w:val="es-ES"/>
        </w:rPr>
        <w:t xml:space="preserve"> adicionadas con rastrojo de maíz</w:t>
      </w:r>
    </w:p>
    <w:p w14:paraId="28154A0C" w14:textId="0344F51B" w:rsidR="00F6420D" w:rsidRPr="00F6420D" w:rsidRDefault="00BC3A4C" w:rsidP="00F6420D">
      <w:pPr>
        <w:jc w:val="right"/>
        <w:rPr>
          <w:rFonts w:ascii="Arial" w:eastAsia="Calibri" w:hAnsi="Arial" w:cs="Arial"/>
          <w:b/>
          <w:i/>
          <w:sz w:val="28"/>
          <w:szCs w:val="28"/>
        </w:rPr>
      </w:pPr>
      <w:proofErr w:type="spellStart"/>
      <w:r w:rsidRPr="00BC3A4C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>Cultivation</w:t>
      </w:r>
      <w:proofErr w:type="spellEnd"/>
      <w:r w:rsidRPr="00BC3A4C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 xml:space="preserve"> of </w:t>
      </w:r>
      <w:proofErr w:type="spellStart"/>
      <w:r w:rsidRPr="00BC3A4C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>pleurotus</w:t>
      </w:r>
      <w:proofErr w:type="spellEnd"/>
      <w:r w:rsidRPr="00BC3A4C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 xml:space="preserve"> </w:t>
      </w:r>
      <w:proofErr w:type="spellStart"/>
      <w:r w:rsidRPr="00BC3A4C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>columbinus</w:t>
      </w:r>
      <w:proofErr w:type="spellEnd"/>
      <w:r w:rsidRPr="00BC3A4C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 xml:space="preserve"> </w:t>
      </w:r>
      <w:proofErr w:type="spellStart"/>
      <w:r w:rsidRPr="00BC3A4C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>on</w:t>
      </w:r>
      <w:proofErr w:type="spellEnd"/>
      <w:r w:rsidRPr="00BC3A4C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 xml:space="preserve"> </w:t>
      </w:r>
      <w:proofErr w:type="spellStart"/>
      <w:r w:rsidRPr="00BC3A4C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>sheaths</w:t>
      </w:r>
      <w:proofErr w:type="spellEnd"/>
      <w:r w:rsidRPr="00BC3A4C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 xml:space="preserve"> of </w:t>
      </w:r>
      <w:proofErr w:type="spellStart"/>
      <w:r w:rsidRPr="00BC3A4C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>lupinus</w:t>
      </w:r>
      <w:proofErr w:type="spellEnd"/>
      <w:r w:rsidRPr="00BC3A4C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 xml:space="preserve"> </w:t>
      </w:r>
      <w:proofErr w:type="spellStart"/>
      <w:r w:rsidRPr="00BC3A4C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>angustifolius</w:t>
      </w:r>
      <w:proofErr w:type="spellEnd"/>
      <w:r w:rsidRPr="00BC3A4C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 xml:space="preserve"> </w:t>
      </w:r>
      <w:proofErr w:type="spellStart"/>
      <w:r w:rsidRPr="00BC3A4C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>added</w:t>
      </w:r>
      <w:proofErr w:type="spellEnd"/>
      <w:r w:rsidRPr="00BC3A4C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 xml:space="preserve"> </w:t>
      </w:r>
      <w:proofErr w:type="spellStart"/>
      <w:r w:rsidRPr="00BC3A4C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>with</w:t>
      </w:r>
      <w:proofErr w:type="spellEnd"/>
      <w:r w:rsidRPr="00BC3A4C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 xml:space="preserve"> </w:t>
      </w:r>
      <w:proofErr w:type="spellStart"/>
      <w:r w:rsidRPr="00BC3A4C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>corn</w:t>
      </w:r>
      <w:proofErr w:type="spellEnd"/>
      <w:r w:rsidRPr="00BC3A4C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 xml:space="preserve"> </w:t>
      </w:r>
      <w:proofErr w:type="spellStart"/>
      <w:r w:rsidRPr="00BC3A4C">
        <w:rPr>
          <w:rFonts w:ascii="Calibri" w:eastAsia="Calibri" w:hAnsi="Calibri" w:cs="Calibri"/>
          <w:i/>
          <w:color w:val="7030A0"/>
          <w:sz w:val="28"/>
          <w:szCs w:val="28"/>
          <w:lang w:val="es-ES"/>
        </w:rPr>
        <w:t>stover</w:t>
      </w:r>
      <w:proofErr w:type="spellEnd"/>
    </w:p>
    <w:p w14:paraId="74688532" w14:textId="77777777" w:rsidR="003C7B55" w:rsidRDefault="003C7B55" w:rsidP="00F6420D">
      <w:pPr>
        <w:spacing w:after="0"/>
        <w:contextualSpacing/>
        <w:jc w:val="right"/>
        <w:rPr>
          <w:rFonts w:ascii="Calibri" w:eastAsia="Calibri" w:hAnsi="Calibri" w:cs="Calibri"/>
          <w:b/>
          <w:sz w:val="24"/>
          <w:szCs w:val="24"/>
          <w:lang w:val="es-ES"/>
        </w:rPr>
      </w:pPr>
    </w:p>
    <w:p w14:paraId="0C461CD3" w14:textId="43364727" w:rsidR="00DF67DE" w:rsidRDefault="00DF67DE" w:rsidP="00F6420D">
      <w:pPr>
        <w:spacing w:after="0"/>
        <w:contextualSpacing/>
        <w:jc w:val="right"/>
        <w:rPr>
          <w:rFonts w:ascii="Arial" w:hAnsi="Arial" w:cs="Arial"/>
          <w:sz w:val="24"/>
          <w:szCs w:val="24"/>
        </w:rPr>
      </w:pPr>
      <w:r w:rsidRPr="00F6420D">
        <w:rPr>
          <w:rFonts w:ascii="Calibri" w:eastAsia="Calibri" w:hAnsi="Calibri" w:cs="Calibri"/>
          <w:b/>
          <w:sz w:val="24"/>
          <w:szCs w:val="24"/>
          <w:lang w:val="es-ES"/>
        </w:rPr>
        <w:t xml:space="preserve">Cindy Alicia </w:t>
      </w:r>
      <w:r w:rsidR="004F0BFD" w:rsidRPr="00F6420D">
        <w:rPr>
          <w:rFonts w:ascii="Calibri" w:eastAsia="Calibri" w:hAnsi="Calibri" w:cs="Calibri"/>
          <w:b/>
          <w:sz w:val="24"/>
          <w:szCs w:val="24"/>
          <w:lang w:val="es-ES"/>
        </w:rPr>
        <w:t>Martínez</w:t>
      </w:r>
      <w:r w:rsidRPr="00F6420D">
        <w:rPr>
          <w:rFonts w:ascii="Calibri" w:eastAsia="Calibri" w:hAnsi="Calibri" w:cs="Calibri"/>
          <w:b/>
          <w:sz w:val="24"/>
          <w:szCs w:val="24"/>
          <w:lang w:val="es-ES"/>
        </w:rPr>
        <w:t xml:space="preserve"> </w:t>
      </w:r>
      <w:proofErr w:type="spellStart"/>
      <w:r w:rsidR="004F0BFD" w:rsidRPr="00F6420D">
        <w:rPr>
          <w:rFonts w:ascii="Calibri" w:eastAsia="Calibri" w:hAnsi="Calibri" w:cs="Calibri"/>
          <w:b/>
          <w:sz w:val="24"/>
          <w:szCs w:val="24"/>
          <w:lang w:val="es-ES"/>
        </w:rPr>
        <w:t>Martínez</w:t>
      </w:r>
      <w:proofErr w:type="spellEnd"/>
      <w:r w:rsidR="004F0BFD" w:rsidRPr="00ED6A85">
        <w:rPr>
          <w:rFonts w:ascii="Arial" w:hAnsi="Arial" w:cs="Arial"/>
          <w:sz w:val="24"/>
          <w:szCs w:val="24"/>
        </w:rPr>
        <w:t xml:space="preserve"> </w:t>
      </w:r>
      <w:r w:rsidR="00F6420D">
        <w:rPr>
          <w:rFonts w:ascii="Arial" w:hAnsi="Arial" w:cs="Arial"/>
          <w:sz w:val="24"/>
          <w:szCs w:val="24"/>
        </w:rPr>
        <w:br/>
      </w:r>
      <w:r w:rsidR="00F6420D" w:rsidRPr="00F6420D">
        <w:rPr>
          <w:rFonts w:ascii="Calibri" w:eastAsia="Calibri" w:hAnsi="Calibri" w:cs="Calibri"/>
          <w:sz w:val="24"/>
          <w:szCs w:val="24"/>
          <w:lang w:val="es-ES"/>
        </w:rPr>
        <w:t>Universidad de Guadalajara</w:t>
      </w:r>
      <w:r w:rsidR="00181955">
        <w:rPr>
          <w:rFonts w:ascii="Calibri" w:eastAsia="Calibri" w:hAnsi="Calibri" w:cs="Calibri"/>
          <w:sz w:val="24"/>
          <w:szCs w:val="24"/>
          <w:lang w:val="es-ES"/>
        </w:rPr>
        <w:br/>
      </w:r>
      <w:hyperlink r:id="rId8" w:tgtFrame="_blank" w:history="1">
        <w:r w:rsidR="00181955" w:rsidRPr="00181955">
          <w:rPr>
            <w:rStyle w:val="Hipervnculo"/>
            <w:rFonts w:ascii="Calibri" w:eastAsia="Calibri" w:hAnsi="Calibri" w:cs="Calibri"/>
            <w:color w:val="FF0000"/>
            <w:sz w:val="24"/>
            <w:szCs w:val="24"/>
            <w:u w:val="none"/>
          </w:rPr>
          <w:t>lola_greenmuppet@hotmail.com</w:t>
        </w:r>
      </w:hyperlink>
    </w:p>
    <w:p w14:paraId="39421F2F" w14:textId="77777777" w:rsidR="00F6420D" w:rsidRDefault="00F6420D" w:rsidP="00F6420D">
      <w:pPr>
        <w:spacing w:after="0"/>
        <w:contextualSpacing/>
        <w:jc w:val="right"/>
        <w:rPr>
          <w:rFonts w:ascii="Calibri" w:eastAsia="Calibri" w:hAnsi="Calibri" w:cs="Calibri"/>
          <w:b/>
          <w:sz w:val="24"/>
          <w:szCs w:val="24"/>
          <w:lang w:val="es-ES"/>
        </w:rPr>
      </w:pPr>
    </w:p>
    <w:p w14:paraId="0C2D831E" w14:textId="4BD87761" w:rsidR="004F0BFD" w:rsidRPr="00ED6A85" w:rsidRDefault="00DF67DE" w:rsidP="00F6420D">
      <w:pPr>
        <w:spacing w:after="0"/>
        <w:contextualSpacing/>
        <w:jc w:val="right"/>
        <w:rPr>
          <w:rFonts w:ascii="Arial" w:hAnsi="Arial" w:cs="Arial"/>
          <w:sz w:val="24"/>
          <w:szCs w:val="24"/>
        </w:rPr>
      </w:pPr>
      <w:r w:rsidRPr="00F6420D">
        <w:rPr>
          <w:rFonts w:ascii="Calibri" w:eastAsia="Calibri" w:hAnsi="Calibri" w:cs="Calibri"/>
          <w:b/>
          <w:sz w:val="24"/>
          <w:szCs w:val="24"/>
          <w:lang w:val="es-ES"/>
        </w:rPr>
        <w:t>Conrado</w:t>
      </w:r>
      <w:r w:rsidR="004F0BFD" w:rsidRPr="00F6420D">
        <w:rPr>
          <w:rFonts w:ascii="Calibri" w:eastAsia="Calibri" w:hAnsi="Calibri" w:cs="Calibri"/>
          <w:b/>
          <w:sz w:val="24"/>
          <w:szCs w:val="24"/>
          <w:lang w:val="es-ES"/>
        </w:rPr>
        <w:t xml:space="preserve"> Soto-Velazco</w:t>
      </w:r>
      <w:r w:rsidR="00F6420D">
        <w:rPr>
          <w:rFonts w:ascii="Arial" w:hAnsi="Arial" w:cs="Arial"/>
          <w:sz w:val="24"/>
          <w:szCs w:val="24"/>
        </w:rPr>
        <w:br/>
      </w:r>
      <w:r w:rsidR="00F6420D" w:rsidRPr="00F6420D">
        <w:rPr>
          <w:rFonts w:ascii="Calibri" w:eastAsia="Calibri" w:hAnsi="Calibri" w:cs="Calibri"/>
          <w:sz w:val="24"/>
          <w:szCs w:val="24"/>
          <w:lang w:val="es-ES"/>
        </w:rPr>
        <w:t>Universidad de Guadalajara</w:t>
      </w:r>
      <w:r w:rsidR="004F0BFD" w:rsidRPr="00ED6A85">
        <w:rPr>
          <w:rFonts w:ascii="Arial" w:hAnsi="Arial" w:cs="Arial"/>
          <w:sz w:val="24"/>
          <w:szCs w:val="24"/>
        </w:rPr>
        <w:t xml:space="preserve"> </w:t>
      </w:r>
    </w:p>
    <w:p w14:paraId="64E891A8" w14:textId="5FD67BFA" w:rsidR="004F0BFD" w:rsidRPr="00F6420D" w:rsidRDefault="00C56C43" w:rsidP="00F6420D">
      <w:pPr>
        <w:spacing w:after="0"/>
        <w:contextualSpacing/>
        <w:jc w:val="right"/>
        <w:rPr>
          <w:rStyle w:val="Hipervnculo"/>
          <w:rFonts w:ascii="Calibri" w:eastAsia="Calibri" w:hAnsi="Calibri" w:cs="Calibri"/>
          <w:color w:val="FF0000"/>
          <w:u w:val="none"/>
        </w:rPr>
      </w:pPr>
      <w:hyperlink r:id="rId9" w:history="1">
        <w:r w:rsidR="00963540" w:rsidRPr="00F6420D">
          <w:rPr>
            <w:rStyle w:val="Hipervnculo"/>
            <w:rFonts w:ascii="Calibri" w:eastAsia="Calibri" w:hAnsi="Calibri" w:cs="Calibri"/>
            <w:color w:val="FF0000"/>
            <w:sz w:val="24"/>
            <w:szCs w:val="24"/>
            <w:u w:val="none"/>
          </w:rPr>
          <w:t>csoto@cucba.udg.mx</w:t>
        </w:r>
      </w:hyperlink>
    </w:p>
    <w:p w14:paraId="26F7DE34" w14:textId="77777777" w:rsidR="00963540" w:rsidRDefault="00963540" w:rsidP="00DF67DE">
      <w:pPr>
        <w:spacing w:after="0" w:line="48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14:paraId="425F0BB9" w14:textId="54AA1B92" w:rsidR="00963540" w:rsidRPr="005B717B" w:rsidRDefault="005B717B" w:rsidP="00F6420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6420D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Resumen</w:t>
      </w:r>
    </w:p>
    <w:p w14:paraId="7DBA612E" w14:textId="13C80B5D" w:rsidR="00935CF3" w:rsidRDefault="00935CF3" w:rsidP="00F6420D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  <w:proofErr w:type="spellStart"/>
      <w:r w:rsidRPr="00F6420D">
        <w:rPr>
          <w:rFonts w:ascii="Times New Roman" w:eastAsia="Calibri" w:hAnsi="Times New Roman" w:cs="Times New Roman"/>
          <w:i/>
          <w:sz w:val="24"/>
          <w:szCs w:val="24"/>
        </w:rPr>
        <w:t>Lupinus</w:t>
      </w:r>
      <w:proofErr w:type="spellEnd"/>
      <w:r w:rsidRPr="00F642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F6420D">
        <w:rPr>
          <w:rFonts w:ascii="Times New Roman" w:eastAsia="Calibri" w:hAnsi="Times New Roman" w:cs="Times New Roman"/>
          <w:i/>
          <w:sz w:val="24"/>
          <w:szCs w:val="24"/>
        </w:rPr>
        <w:t>angustifolius</w:t>
      </w:r>
      <w:proofErr w:type="spellEnd"/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 está adquiriendo importancia debido al alto contenido de proteínas en el grano (35 a 40 %). En México se cultiva como una fuente de proteínas para la alimentación; sin embargo, solo se aprovecha la semilla</w:t>
      </w:r>
      <w:r w:rsidR="005B717B" w:rsidRPr="00F6420D">
        <w:rPr>
          <w:rFonts w:ascii="Times New Roman" w:eastAsia="Calibri" w:hAnsi="Times New Roman" w:cs="Times New Roman"/>
          <w:sz w:val="24"/>
          <w:szCs w:val="24"/>
        </w:rPr>
        <w:t>. Por su parte,</w:t>
      </w:r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 los tallos y vainas generan un desecho aproximado de</w:t>
      </w:r>
      <w:r w:rsidR="005B717B" w:rsidRPr="00F642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16 toneladas por hectárea. En este trabajo se utilizaron las vainas de </w:t>
      </w:r>
      <w:r w:rsidRPr="00F6420D">
        <w:rPr>
          <w:rFonts w:ascii="Times New Roman" w:eastAsia="Calibri" w:hAnsi="Times New Roman" w:cs="Times New Roman"/>
          <w:i/>
          <w:sz w:val="24"/>
          <w:szCs w:val="24"/>
        </w:rPr>
        <w:t xml:space="preserve">L. </w:t>
      </w:r>
      <w:proofErr w:type="spellStart"/>
      <w:r w:rsidRPr="00F6420D">
        <w:rPr>
          <w:rFonts w:ascii="Times New Roman" w:eastAsia="Calibri" w:hAnsi="Times New Roman" w:cs="Times New Roman"/>
          <w:i/>
          <w:sz w:val="24"/>
          <w:szCs w:val="24"/>
        </w:rPr>
        <w:t>angustifolius</w:t>
      </w:r>
      <w:proofErr w:type="spellEnd"/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 como substrato para cultivar </w:t>
      </w:r>
      <w:proofErr w:type="spellStart"/>
      <w:r w:rsidRPr="00F6420D">
        <w:rPr>
          <w:rFonts w:ascii="Times New Roman" w:eastAsia="Calibri" w:hAnsi="Times New Roman" w:cs="Times New Roman"/>
          <w:i/>
          <w:sz w:val="24"/>
          <w:szCs w:val="24"/>
        </w:rPr>
        <w:t>Pleurotus</w:t>
      </w:r>
      <w:proofErr w:type="spellEnd"/>
      <w:r w:rsidRPr="00F642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F6420D">
        <w:rPr>
          <w:rFonts w:ascii="Times New Roman" w:eastAsia="Calibri" w:hAnsi="Times New Roman" w:cs="Times New Roman"/>
          <w:i/>
          <w:sz w:val="24"/>
          <w:szCs w:val="24"/>
        </w:rPr>
        <w:t>columbinus</w:t>
      </w:r>
      <w:proofErr w:type="spellEnd"/>
      <w:r w:rsidRPr="00F6420D">
        <w:rPr>
          <w:rFonts w:ascii="Times New Roman" w:eastAsia="Calibri" w:hAnsi="Times New Roman" w:cs="Times New Roman"/>
          <w:sz w:val="24"/>
          <w:szCs w:val="24"/>
        </w:rPr>
        <w:t>. El método fue pasteurizar en agua caliente a 80° C y posterior inoculación.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Las eficiencias biológicas fueron T5 con 58</w:t>
      </w:r>
      <w:r w:rsidR="00F26333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.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95</w:t>
      </w:r>
      <w:r w:rsidR="00760DB6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%, T1 con 66.43</w:t>
      </w:r>
      <w:r w:rsidR="00760DB6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%</w:t>
      </w:r>
      <w:r w:rsidR="005B717B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,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T3 con 71.90</w:t>
      </w:r>
      <w:r w:rsidR="00760DB6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%</w:t>
      </w:r>
      <w:r w:rsidR="005B717B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,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T2</w:t>
      </w:r>
      <w:r w:rsidR="005B717B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con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81.65</w:t>
      </w:r>
      <w:r w:rsidR="00760DB6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%</w:t>
      </w:r>
      <w:r w:rsidR="005B717B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, y l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a más alta T4 con 96.80</w:t>
      </w:r>
      <w:r w:rsidR="00760DB6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%.</w:t>
      </w:r>
      <w:r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 Se determinó que las vainas de </w:t>
      </w:r>
      <w:r w:rsidRPr="00F6420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 xml:space="preserve">L. </w:t>
      </w:r>
      <w:proofErr w:type="spellStart"/>
      <w:r w:rsidRPr="00F6420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>angustifolius</w:t>
      </w:r>
      <w:proofErr w:type="spellEnd"/>
      <w:r w:rsidRPr="00F6420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 xml:space="preserve"> son un substrato adecuado para</w:t>
      </w:r>
      <w:r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 </w:t>
      </w:r>
      <w:r w:rsidRPr="00F6420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 xml:space="preserve">P. </w:t>
      </w:r>
      <w:proofErr w:type="spellStart"/>
      <w:r w:rsidRPr="00F6420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>columbinus</w:t>
      </w:r>
      <w:proofErr w:type="spellEnd"/>
      <w:r w:rsidRPr="00F6420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>,</w:t>
      </w:r>
      <w:r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 sin embargo</w:t>
      </w:r>
      <w:r w:rsidR="00760DB6"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>,</w:t>
      </w:r>
      <w:r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 es necesario suplementarlas con rastrojo de maíz, ya que se observó un incremento en la eficiencia biológica en comparación con las vainas al 100</w:t>
      </w:r>
      <w:r w:rsidR="00760DB6"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 </w:t>
      </w:r>
      <w:r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>%</w:t>
      </w:r>
      <w:r w:rsidRPr="00ED6A85"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  <w:t>.</w:t>
      </w:r>
    </w:p>
    <w:p w14:paraId="4E141342" w14:textId="71BEAE4D" w:rsidR="00935CF3" w:rsidRDefault="00935CF3" w:rsidP="00935CF3">
      <w:pPr>
        <w:spacing w:after="0" w:line="480" w:lineRule="auto"/>
        <w:contextualSpacing/>
        <w:rPr>
          <w:rFonts w:ascii="Arial" w:eastAsia="Calibri" w:hAnsi="Arial" w:cs="Arial"/>
          <w:sz w:val="24"/>
          <w:szCs w:val="24"/>
        </w:rPr>
      </w:pPr>
      <w:r w:rsidRPr="00F6420D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Palabras clave:</w:t>
      </w:r>
      <w:r w:rsidRPr="00ED6A85">
        <w:rPr>
          <w:rFonts w:ascii="Arial" w:eastAsia="Calibri" w:hAnsi="Arial" w:cs="Arial"/>
          <w:i/>
          <w:sz w:val="24"/>
          <w:szCs w:val="24"/>
        </w:rPr>
        <w:t xml:space="preserve"> </w:t>
      </w:r>
      <w:proofErr w:type="spellStart"/>
      <w:r w:rsidRPr="00F6420D">
        <w:rPr>
          <w:rFonts w:ascii="Times New Roman" w:eastAsia="Calibri" w:hAnsi="Times New Roman" w:cs="Times New Roman"/>
          <w:sz w:val="24"/>
          <w:szCs w:val="24"/>
        </w:rPr>
        <w:t>Lupinus</w:t>
      </w:r>
      <w:proofErr w:type="spellEnd"/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F6420D">
        <w:rPr>
          <w:rFonts w:ascii="Times New Roman" w:eastAsia="Calibri" w:hAnsi="Times New Roman" w:cs="Times New Roman"/>
          <w:sz w:val="24"/>
          <w:szCs w:val="24"/>
        </w:rPr>
        <w:t>Pleurotus</w:t>
      </w:r>
      <w:proofErr w:type="spellEnd"/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420D">
        <w:rPr>
          <w:rFonts w:ascii="Times New Roman" w:eastAsia="Calibri" w:hAnsi="Times New Roman" w:cs="Times New Roman"/>
          <w:sz w:val="24"/>
          <w:szCs w:val="24"/>
        </w:rPr>
        <w:t>columbinus</w:t>
      </w:r>
      <w:proofErr w:type="spellEnd"/>
      <w:r w:rsidRPr="00F6420D">
        <w:rPr>
          <w:rFonts w:ascii="Times New Roman" w:eastAsia="Calibri" w:hAnsi="Times New Roman" w:cs="Times New Roman"/>
          <w:sz w:val="24"/>
          <w:szCs w:val="24"/>
        </w:rPr>
        <w:t>, cultivo</w:t>
      </w:r>
      <w:r w:rsidR="00F26333" w:rsidRPr="00F6420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2F1A31" w14:textId="202EEC22" w:rsidR="00935CF3" w:rsidRPr="00F6420D" w:rsidRDefault="00BC3A4C" w:rsidP="00935CF3">
      <w:pPr>
        <w:spacing w:after="0" w:line="480" w:lineRule="auto"/>
        <w:jc w:val="both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  <w:proofErr w:type="spellStart"/>
      <w:r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Abstract</w:t>
      </w:r>
      <w:proofErr w:type="spellEnd"/>
    </w:p>
    <w:p w14:paraId="4B85E19D" w14:textId="77777777" w:rsidR="00BC3A4C" w:rsidRPr="00BC3A4C" w:rsidRDefault="00BC3A4C" w:rsidP="00BC3A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C3A4C">
        <w:rPr>
          <w:rFonts w:ascii="Times New Roman" w:hAnsi="Times New Roman" w:cs="Times New Roman"/>
          <w:sz w:val="24"/>
          <w:szCs w:val="24"/>
          <w:lang w:val="en-US"/>
        </w:rPr>
        <w:t>Lupinus</w:t>
      </w:r>
      <w:proofErr w:type="spellEnd"/>
      <w:r w:rsidRPr="00BC3A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A4C">
        <w:rPr>
          <w:rFonts w:ascii="Times New Roman" w:hAnsi="Times New Roman" w:cs="Times New Roman"/>
          <w:sz w:val="24"/>
          <w:szCs w:val="24"/>
          <w:lang w:val="en-US"/>
        </w:rPr>
        <w:t>angustifolius</w:t>
      </w:r>
      <w:proofErr w:type="spellEnd"/>
      <w:r w:rsidRPr="00BC3A4C">
        <w:rPr>
          <w:rFonts w:ascii="Times New Roman" w:hAnsi="Times New Roman" w:cs="Times New Roman"/>
          <w:sz w:val="24"/>
          <w:szCs w:val="24"/>
          <w:lang w:val="en-US"/>
        </w:rPr>
        <w:t xml:space="preserve"> is gaining importance due to the high content of proteins in grain (3540%). In Mexico it is cultivated as a source of protein for food; however, the seed alone takes advantage. For its part, the stems and pods generate an approximate disposal of 16 </w:t>
      </w:r>
      <w:r w:rsidRPr="00BC3A4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tons per hectare. In this work we used pods of L. </w:t>
      </w:r>
      <w:proofErr w:type="spellStart"/>
      <w:r w:rsidRPr="00BC3A4C">
        <w:rPr>
          <w:rFonts w:ascii="Times New Roman" w:hAnsi="Times New Roman" w:cs="Times New Roman"/>
          <w:sz w:val="24"/>
          <w:szCs w:val="24"/>
          <w:lang w:val="en-US"/>
        </w:rPr>
        <w:t>angustifolius</w:t>
      </w:r>
      <w:proofErr w:type="spellEnd"/>
      <w:r w:rsidRPr="00BC3A4C">
        <w:rPr>
          <w:rFonts w:ascii="Times New Roman" w:hAnsi="Times New Roman" w:cs="Times New Roman"/>
          <w:sz w:val="24"/>
          <w:szCs w:val="24"/>
          <w:lang w:val="en-US"/>
        </w:rPr>
        <w:t xml:space="preserve"> as substrate for cultivating </w:t>
      </w:r>
      <w:proofErr w:type="spellStart"/>
      <w:r w:rsidRPr="00BC3A4C">
        <w:rPr>
          <w:rFonts w:ascii="Times New Roman" w:hAnsi="Times New Roman" w:cs="Times New Roman"/>
          <w:sz w:val="24"/>
          <w:szCs w:val="24"/>
          <w:lang w:val="en-US"/>
        </w:rPr>
        <w:t>Pleurotus</w:t>
      </w:r>
      <w:proofErr w:type="spellEnd"/>
      <w:r w:rsidRPr="00BC3A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A4C">
        <w:rPr>
          <w:rFonts w:ascii="Times New Roman" w:hAnsi="Times New Roman" w:cs="Times New Roman"/>
          <w:sz w:val="24"/>
          <w:szCs w:val="24"/>
          <w:lang w:val="en-US"/>
        </w:rPr>
        <w:t>columbinus</w:t>
      </w:r>
      <w:proofErr w:type="spellEnd"/>
      <w:r w:rsidRPr="00BC3A4C">
        <w:rPr>
          <w:rFonts w:ascii="Times New Roman" w:hAnsi="Times New Roman" w:cs="Times New Roman"/>
          <w:sz w:val="24"/>
          <w:szCs w:val="24"/>
          <w:lang w:val="en-US"/>
        </w:rPr>
        <w:t xml:space="preserve">. The method was to pasteurize in hot water at 80° C and after inoculation. Biological efficiencies were T5 with 58.95%, T1 with 66.43%, T3 with 71.90%, T2 with 81.65%, and high T4 with 96.80%. It was determined that pods of L. </w:t>
      </w:r>
      <w:proofErr w:type="spellStart"/>
      <w:r w:rsidRPr="00BC3A4C">
        <w:rPr>
          <w:rFonts w:ascii="Times New Roman" w:hAnsi="Times New Roman" w:cs="Times New Roman"/>
          <w:sz w:val="24"/>
          <w:szCs w:val="24"/>
          <w:lang w:val="en-US"/>
        </w:rPr>
        <w:t>angustifolius</w:t>
      </w:r>
      <w:proofErr w:type="spellEnd"/>
      <w:r w:rsidRPr="00BC3A4C">
        <w:rPr>
          <w:rFonts w:ascii="Times New Roman" w:hAnsi="Times New Roman" w:cs="Times New Roman"/>
          <w:sz w:val="24"/>
          <w:szCs w:val="24"/>
          <w:lang w:val="en-US"/>
        </w:rPr>
        <w:t xml:space="preserve"> is a substrate suitable for P. </w:t>
      </w:r>
      <w:proofErr w:type="spellStart"/>
      <w:r w:rsidRPr="00BC3A4C">
        <w:rPr>
          <w:rFonts w:ascii="Times New Roman" w:hAnsi="Times New Roman" w:cs="Times New Roman"/>
          <w:sz w:val="24"/>
          <w:szCs w:val="24"/>
          <w:lang w:val="en-US"/>
        </w:rPr>
        <w:t>columbinus</w:t>
      </w:r>
      <w:proofErr w:type="spellEnd"/>
      <w:r w:rsidRPr="00BC3A4C">
        <w:rPr>
          <w:rFonts w:ascii="Times New Roman" w:hAnsi="Times New Roman" w:cs="Times New Roman"/>
          <w:sz w:val="24"/>
          <w:szCs w:val="24"/>
          <w:lang w:val="en-US"/>
        </w:rPr>
        <w:t>, however, is necessary to shimming with Corn Stover, since there was an increase in biological efficiency in comparison with the pods 100%.</w:t>
      </w:r>
    </w:p>
    <w:p w14:paraId="1698831C" w14:textId="6A2D1D59" w:rsidR="00935CF3" w:rsidRDefault="00BC3A4C" w:rsidP="00BC3A4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C3A4C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 xml:space="preserve">Key </w:t>
      </w:r>
      <w:proofErr w:type="spellStart"/>
      <w:r w:rsidRPr="00BC3A4C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words</w:t>
      </w:r>
      <w:proofErr w:type="spellEnd"/>
      <w:r w:rsidRPr="00BC3A4C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:</w:t>
      </w:r>
      <w:r w:rsidRPr="00BC3A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C3A4C">
        <w:rPr>
          <w:rFonts w:ascii="Times New Roman" w:hAnsi="Times New Roman" w:cs="Times New Roman"/>
          <w:sz w:val="24"/>
          <w:szCs w:val="24"/>
          <w:lang w:val="en-US"/>
        </w:rPr>
        <w:t>Lupinus</w:t>
      </w:r>
      <w:proofErr w:type="spellEnd"/>
      <w:r w:rsidRPr="00BC3A4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C3A4C">
        <w:rPr>
          <w:rFonts w:ascii="Times New Roman" w:hAnsi="Times New Roman" w:cs="Times New Roman"/>
          <w:sz w:val="24"/>
          <w:szCs w:val="24"/>
          <w:lang w:val="en-US"/>
        </w:rPr>
        <w:t>Pleurotus</w:t>
      </w:r>
      <w:proofErr w:type="spellEnd"/>
      <w:r w:rsidRPr="00BC3A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C3A4C">
        <w:rPr>
          <w:rFonts w:ascii="Times New Roman" w:hAnsi="Times New Roman" w:cs="Times New Roman"/>
          <w:sz w:val="24"/>
          <w:szCs w:val="24"/>
          <w:lang w:val="en-US"/>
        </w:rPr>
        <w:t>columbinus</w:t>
      </w:r>
      <w:proofErr w:type="spellEnd"/>
      <w:r w:rsidRPr="00BC3A4C">
        <w:rPr>
          <w:rFonts w:ascii="Times New Roman" w:hAnsi="Times New Roman" w:cs="Times New Roman"/>
          <w:sz w:val="24"/>
          <w:szCs w:val="24"/>
          <w:lang w:val="en-US"/>
        </w:rPr>
        <w:t>, cultivation.</w:t>
      </w:r>
    </w:p>
    <w:p w14:paraId="117A297A" w14:textId="4CFD0B29" w:rsidR="00F6420D" w:rsidRPr="00AA21BB" w:rsidRDefault="00F6420D" w:rsidP="00F6420D">
      <w:pPr>
        <w:jc w:val="both"/>
        <w:rPr>
          <w:rFonts w:ascii="Times New Roman" w:hAnsi="Times New Roman" w:cs="Times New Roman"/>
          <w:sz w:val="24"/>
        </w:rPr>
      </w:pPr>
      <w:r w:rsidRPr="00AA21BB">
        <w:rPr>
          <w:rFonts w:ascii="Times New Roman" w:hAnsi="Times New Roman" w:cs="Times New Roman"/>
          <w:b/>
          <w:sz w:val="24"/>
        </w:rPr>
        <w:t>Fecha recepción:</w:t>
      </w:r>
      <w:r w:rsidRPr="00AA21BB">
        <w:rPr>
          <w:rFonts w:ascii="Times New Roman" w:hAnsi="Times New Roman" w:cs="Times New Roman"/>
          <w:sz w:val="24"/>
        </w:rPr>
        <w:t xml:space="preserve">   </w:t>
      </w:r>
      <w:r w:rsidR="00AA21BB" w:rsidRPr="00AA21BB">
        <w:rPr>
          <w:rFonts w:ascii="Times New Roman" w:hAnsi="Times New Roman" w:cs="Times New Roman"/>
          <w:sz w:val="24"/>
        </w:rPr>
        <w:t>Julio 2014</w:t>
      </w:r>
      <w:r w:rsidRPr="00AA21BB">
        <w:rPr>
          <w:rFonts w:ascii="Times New Roman" w:hAnsi="Times New Roman" w:cs="Times New Roman"/>
          <w:sz w:val="24"/>
        </w:rPr>
        <w:t xml:space="preserve">           </w:t>
      </w:r>
      <w:r w:rsidRPr="00AA21BB">
        <w:rPr>
          <w:rFonts w:ascii="Times New Roman" w:hAnsi="Times New Roman" w:cs="Times New Roman"/>
          <w:b/>
          <w:sz w:val="24"/>
        </w:rPr>
        <w:t>Fe</w:t>
      </w:r>
      <w:bookmarkStart w:id="0" w:name="_GoBack"/>
      <w:bookmarkEnd w:id="0"/>
      <w:r w:rsidRPr="00AA21BB">
        <w:rPr>
          <w:rFonts w:ascii="Times New Roman" w:hAnsi="Times New Roman" w:cs="Times New Roman"/>
          <w:b/>
          <w:sz w:val="24"/>
        </w:rPr>
        <w:t>cha aceptación:</w:t>
      </w:r>
      <w:r w:rsidRPr="00AA21BB">
        <w:rPr>
          <w:rFonts w:ascii="Times New Roman" w:hAnsi="Times New Roman" w:cs="Times New Roman"/>
          <w:sz w:val="24"/>
        </w:rPr>
        <w:t xml:space="preserve"> </w:t>
      </w:r>
      <w:r w:rsidR="00AA21BB" w:rsidRPr="00AA21BB">
        <w:rPr>
          <w:rFonts w:ascii="Times New Roman" w:hAnsi="Times New Roman" w:cs="Times New Roman"/>
          <w:sz w:val="24"/>
        </w:rPr>
        <w:t>Septiembre 2014</w:t>
      </w:r>
    </w:p>
    <w:p w14:paraId="485806C7" w14:textId="1695E6F1" w:rsidR="00F6420D" w:rsidRPr="00E440BA" w:rsidRDefault="00C56C43" w:rsidP="00F6420D">
      <w:p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cs="Calibri"/>
        </w:rPr>
        <w:pict w14:anchorId="7408D256">
          <v:rect id="_x0000_i1025" style="width:0;height:1.5pt" o:hralign="center" o:hrstd="t" o:hr="t" fillcolor="#a0a0a0" stroked="f"/>
        </w:pict>
      </w:r>
    </w:p>
    <w:p w14:paraId="343DFA98" w14:textId="64CEB00C" w:rsidR="004F0BFD" w:rsidRPr="00935CF3" w:rsidRDefault="00E440BA" w:rsidP="004F0BFD">
      <w:pPr>
        <w:spacing w:after="0" w:line="480" w:lineRule="auto"/>
        <w:contextualSpacing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</w:p>
    <w:p w14:paraId="5DB7FD0D" w14:textId="36FFEE71" w:rsidR="00760DB6" w:rsidRDefault="001A1172" w:rsidP="004F0BFD">
      <w:pPr>
        <w:spacing w:after="0" w:line="48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F6420D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Introducción</w:t>
      </w:r>
      <w:r w:rsidRPr="00ED6A85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2E625A26" w14:textId="26E3ADED" w:rsidR="001A1172" w:rsidRPr="00F6420D" w:rsidRDefault="001A1172" w:rsidP="00F6420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México es uno de los primeros cultivadores de </w:t>
      </w:r>
      <w:proofErr w:type="spellStart"/>
      <w:r w:rsidRPr="00F6420D">
        <w:rPr>
          <w:rFonts w:ascii="Times New Roman" w:eastAsia="Calibri" w:hAnsi="Times New Roman" w:cs="Times New Roman"/>
          <w:i/>
          <w:sz w:val="24"/>
          <w:szCs w:val="24"/>
        </w:rPr>
        <w:t>Pleurotus</w:t>
      </w:r>
      <w:proofErr w:type="spellEnd"/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420D">
        <w:rPr>
          <w:rFonts w:ascii="Times New Roman" w:eastAsia="Calibri" w:hAnsi="Times New Roman" w:cs="Times New Roman"/>
          <w:sz w:val="24"/>
          <w:szCs w:val="24"/>
        </w:rPr>
        <w:t>spp</w:t>
      </w:r>
      <w:proofErr w:type="spellEnd"/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 en  América Latina, actividad </w:t>
      </w:r>
      <w:r w:rsidR="008568D1" w:rsidRPr="00F6420D">
        <w:rPr>
          <w:rFonts w:ascii="Times New Roman" w:eastAsia="Calibri" w:hAnsi="Times New Roman" w:cs="Times New Roman"/>
          <w:sz w:val="24"/>
          <w:szCs w:val="24"/>
        </w:rPr>
        <w:t>que inició en</w:t>
      </w:r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 la década de los </w:t>
      </w:r>
      <w:r w:rsidR="00F26333" w:rsidRPr="00F6420D">
        <w:rPr>
          <w:rFonts w:ascii="Times New Roman" w:eastAsia="Calibri" w:hAnsi="Times New Roman" w:cs="Times New Roman"/>
          <w:sz w:val="24"/>
          <w:szCs w:val="24"/>
        </w:rPr>
        <w:t>noventas</w:t>
      </w:r>
      <w:r w:rsidRPr="00F6420D">
        <w:rPr>
          <w:rFonts w:ascii="Times New Roman" w:eastAsia="Calibri" w:hAnsi="Times New Roman" w:cs="Times New Roman"/>
          <w:sz w:val="24"/>
          <w:szCs w:val="24"/>
        </w:rPr>
        <w:t>, gracias a la practicidad y relativa facilidad para cultivar estos hongos (1). México produce cerca de 47</w:t>
      </w:r>
      <w:r w:rsidR="00BC3853" w:rsidRPr="00F642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420D">
        <w:rPr>
          <w:rFonts w:ascii="Times New Roman" w:eastAsia="Calibri" w:hAnsi="Times New Roman" w:cs="Times New Roman"/>
          <w:sz w:val="24"/>
          <w:szCs w:val="24"/>
        </w:rPr>
        <w:t>46</w:t>
      </w:r>
      <w:r w:rsidR="00AC767A" w:rsidRPr="00F6420D">
        <w:rPr>
          <w:rFonts w:ascii="Times New Roman" w:eastAsia="Calibri" w:hAnsi="Times New Roman" w:cs="Times New Roman"/>
          <w:sz w:val="24"/>
          <w:szCs w:val="24"/>
        </w:rPr>
        <w:t>8 toneladas de setas anualmente y</w:t>
      </w:r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 la importancia ecológica de esta actividad económica radica en la utilización y reciclaje de más de 474</w:t>
      </w:r>
      <w:r w:rsidR="00BC3853" w:rsidRPr="00F642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000 toneladas anuales de subproductos agrícolas, agroindustriales y forestales (2). </w:t>
      </w:r>
      <w:r w:rsidRPr="00F642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Entre los trabajos que </w:t>
      </w:r>
      <w:r w:rsidRPr="00F6420D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se han documentado del cultivo de </w:t>
      </w:r>
      <w:proofErr w:type="spellStart"/>
      <w:r w:rsidRPr="00F6420D">
        <w:rPr>
          <w:rFonts w:ascii="Times New Roman" w:eastAsia="Calibri" w:hAnsi="Times New Roman" w:cs="Times New Roman"/>
          <w:i/>
          <w:sz w:val="24"/>
          <w:szCs w:val="24"/>
          <w:lang w:val="es-ES"/>
        </w:rPr>
        <w:t>Pleurotus</w:t>
      </w:r>
      <w:proofErr w:type="spellEnd"/>
      <w:r w:rsidRPr="00F6420D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</w:t>
      </w:r>
      <w:r w:rsidRPr="00F6420D">
        <w:rPr>
          <w:rFonts w:ascii="Times New Roman" w:eastAsia="Calibri" w:hAnsi="Times New Roman" w:cs="Times New Roman"/>
          <w:sz w:val="24"/>
          <w:szCs w:val="24"/>
          <w:lang w:val="es-ES"/>
        </w:rPr>
        <w:t>sobre diversos desechos, se obtienen eficiencias biológicas del 35 al 159 % (1).</w:t>
      </w:r>
    </w:p>
    <w:p w14:paraId="0E2926CB" w14:textId="77777777" w:rsidR="001A1172" w:rsidRPr="00F6420D" w:rsidRDefault="001A1172" w:rsidP="00F64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C1FC0E" w14:textId="5A51BAC6" w:rsidR="001A1172" w:rsidRPr="00F6420D" w:rsidRDefault="001A1172" w:rsidP="00F64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20D">
        <w:rPr>
          <w:rFonts w:ascii="Times New Roman" w:eastAsia="Calibri" w:hAnsi="Times New Roman" w:cs="Times New Roman"/>
          <w:sz w:val="24"/>
          <w:szCs w:val="24"/>
        </w:rPr>
        <w:t>Según datos consultados (3)</w:t>
      </w:r>
      <w:r w:rsidR="008568D1" w:rsidRPr="00F6420D">
        <w:rPr>
          <w:rFonts w:ascii="Times New Roman" w:eastAsia="Calibri" w:hAnsi="Times New Roman" w:cs="Times New Roman"/>
          <w:sz w:val="24"/>
          <w:szCs w:val="24"/>
        </w:rPr>
        <w:t>,</w:t>
      </w:r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 en México se utilizan 20 substratos diferentes de origen agrícola o agroindustrial para el cultivo de </w:t>
      </w:r>
      <w:proofErr w:type="spellStart"/>
      <w:r w:rsidRPr="00F6420D">
        <w:rPr>
          <w:rFonts w:ascii="Times New Roman" w:eastAsia="Calibri" w:hAnsi="Times New Roman" w:cs="Times New Roman"/>
          <w:i/>
          <w:sz w:val="24"/>
          <w:szCs w:val="24"/>
        </w:rPr>
        <w:t>Pleurotus</w:t>
      </w:r>
      <w:proofErr w:type="spellEnd"/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420D">
        <w:rPr>
          <w:rFonts w:ascii="Times New Roman" w:eastAsia="Calibri" w:hAnsi="Times New Roman" w:cs="Times New Roman"/>
          <w:sz w:val="24"/>
          <w:szCs w:val="24"/>
        </w:rPr>
        <w:t>spp</w:t>
      </w:r>
      <w:proofErr w:type="spellEnd"/>
      <w:r w:rsidR="00AC767A" w:rsidRPr="00F6420D">
        <w:rPr>
          <w:rFonts w:ascii="Times New Roman" w:eastAsia="Calibri" w:hAnsi="Times New Roman" w:cs="Times New Roman"/>
          <w:sz w:val="24"/>
          <w:szCs w:val="24"/>
        </w:rPr>
        <w:t>.</w:t>
      </w:r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 Sin embargo, existen otros desechos compuestos por lignina y/o celulosa</w:t>
      </w:r>
      <w:r w:rsidR="008568D1" w:rsidRPr="00F6420D">
        <w:rPr>
          <w:rFonts w:ascii="Times New Roman" w:eastAsia="Calibri" w:hAnsi="Times New Roman" w:cs="Times New Roman"/>
          <w:sz w:val="24"/>
          <w:szCs w:val="24"/>
        </w:rPr>
        <w:t>,</w:t>
      </w:r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 como es el caso del cartón, papel, peri</w:t>
      </w:r>
      <w:r w:rsidR="005A0508" w:rsidRPr="00F6420D">
        <w:rPr>
          <w:rFonts w:ascii="Times New Roman" w:eastAsia="Calibri" w:hAnsi="Times New Roman" w:cs="Times New Roman"/>
          <w:sz w:val="24"/>
          <w:szCs w:val="24"/>
        </w:rPr>
        <w:t>ódico y subproductos textiles. A</w:t>
      </w:r>
      <w:r w:rsidRPr="00F6420D">
        <w:rPr>
          <w:rFonts w:ascii="Times New Roman" w:eastAsia="Calibri" w:hAnsi="Times New Roman" w:cs="Times New Roman"/>
          <w:sz w:val="24"/>
          <w:szCs w:val="24"/>
        </w:rPr>
        <w:t>s</w:t>
      </w:r>
      <w:r w:rsidR="00BC3853" w:rsidRPr="00F6420D">
        <w:rPr>
          <w:rFonts w:ascii="Times New Roman" w:eastAsia="Calibri" w:hAnsi="Times New Roman" w:cs="Times New Roman"/>
          <w:sz w:val="24"/>
          <w:szCs w:val="24"/>
        </w:rPr>
        <w:t>i</w:t>
      </w:r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mismo, existen substratos con potencial para utilizarse en el cultivo de </w:t>
      </w:r>
      <w:proofErr w:type="spellStart"/>
      <w:r w:rsidRPr="00F6420D">
        <w:rPr>
          <w:rFonts w:ascii="Times New Roman" w:eastAsia="Calibri" w:hAnsi="Times New Roman" w:cs="Times New Roman"/>
          <w:i/>
          <w:sz w:val="24"/>
          <w:szCs w:val="24"/>
        </w:rPr>
        <w:t>Pleurotus</w:t>
      </w:r>
      <w:proofErr w:type="spellEnd"/>
      <w:r w:rsidRPr="00F6420D">
        <w:rPr>
          <w:rFonts w:ascii="Times New Roman" w:eastAsia="Calibri" w:hAnsi="Times New Roman" w:cs="Times New Roman"/>
          <w:sz w:val="24"/>
          <w:szCs w:val="24"/>
        </w:rPr>
        <w:t>, en los que se realizan estudios experimentales, como es el caso de las tripas celulósicas del empaque de salchicha (4).</w:t>
      </w:r>
    </w:p>
    <w:p w14:paraId="3BEF9BC6" w14:textId="77777777" w:rsidR="001A1172" w:rsidRPr="00F6420D" w:rsidRDefault="001A1172" w:rsidP="00F64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37C9FA" w14:textId="61C251EA" w:rsidR="00E70F1A" w:rsidRPr="00ED6A85" w:rsidRDefault="005A0508" w:rsidP="00F6420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F6420D">
        <w:rPr>
          <w:rFonts w:ascii="Times New Roman" w:eastAsia="Calibri" w:hAnsi="Times New Roman" w:cs="Times New Roman"/>
          <w:sz w:val="24"/>
          <w:szCs w:val="24"/>
        </w:rPr>
        <w:t>Las leguminosas del gé</w:t>
      </w:r>
      <w:r w:rsidR="001A1172" w:rsidRPr="00F6420D">
        <w:rPr>
          <w:rFonts w:ascii="Times New Roman" w:eastAsia="Calibri" w:hAnsi="Times New Roman" w:cs="Times New Roman"/>
          <w:sz w:val="24"/>
          <w:szCs w:val="24"/>
        </w:rPr>
        <w:t xml:space="preserve">nero </w:t>
      </w:r>
      <w:proofErr w:type="spellStart"/>
      <w:r w:rsidR="001A1172" w:rsidRPr="00F6420D">
        <w:rPr>
          <w:rFonts w:ascii="Times New Roman" w:eastAsia="Calibri" w:hAnsi="Times New Roman" w:cs="Times New Roman"/>
          <w:i/>
          <w:sz w:val="24"/>
          <w:szCs w:val="24"/>
        </w:rPr>
        <w:t>Lupinus</w:t>
      </w:r>
      <w:proofErr w:type="spellEnd"/>
      <w:r w:rsidR="001A1172" w:rsidRPr="00F6420D">
        <w:rPr>
          <w:rFonts w:ascii="Times New Roman" w:eastAsia="Calibri" w:hAnsi="Times New Roman" w:cs="Times New Roman"/>
          <w:sz w:val="24"/>
          <w:szCs w:val="24"/>
        </w:rPr>
        <w:t xml:space="preserve"> son cultivadas en diversos países, debido al alto contenido de proteínas en el grano (35 a 40 %). En México existe un gran interés por fomentar su cultivo, ya que representa una fuente alternativa de proteínas para la</w:t>
      </w:r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420D">
        <w:rPr>
          <w:rFonts w:ascii="Times New Roman" w:eastAsia="Calibri" w:hAnsi="Times New Roman" w:cs="Times New Roman"/>
          <w:sz w:val="24"/>
          <w:szCs w:val="24"/>
        </w:rPr>
        <w:lastRenderedPageBreak/>
        <w:t>alimentación humana y animal. S</w:t>
      </w:r>
      <w:r w:rsidR="001A1172" w:rsidRPr="00F6420D">
        <w:rPr>
          <w:rFonts w:ascii="Times New Roman" w:eastAsia="Calibri" w:hAnsi="Times New Roman" w:cs="Times New Roman"/>
          <w:sz w:val="24"/>
          <w:szCs w:val="24"/>
        </w:rPr>
        <w:t>in embargo, dado que solo se aprovecha la semilla, los tallos y vainas generan un desecho aproximado de 12 a 16 toneladas por hectárea</w:t>
      </w:r>
      <w:r w:rsidR="00E70F1A" w:rsidRPr="00F6420D">
        <w:rPr>
          <w:rFonts w:ascii="Times New Roman" w:eastAsia="Calibri" w:hAnsi="Times New Roman" w:cs="Times New Roman"/>
          <w:sz w:val="24"/>
          <w:szCs w:val="24"/>
        </w:rPr>
        <w:t>,</w:t>
      </w:r>
      <w:r w:rsidR="001A1172" w:rsidRPr="00F6420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568D1" w:rsidRPr="00F6420D">
        <w:rPr>
          <w:rFonts w:ascii="Times New Roman" w:eastAsia="Calibri" w:hAnsi="Times New Roman" w:cs="Times New Roman"/>
          <w:sz w:val="24"/>
          <w:szCs w:val="24"/>
        </w:rPr>
        <w:t>lo que</w:t>
      </w:r>
      <w:r w:rsidR="001A1172" w:rsidRPr="00F6420D">
        <w:rPr>
          <w:rFonts w:ascii="Times New Roman" w:eastAsia="Calibri" w:hAnsi="Times New Roman" w:cs="Times New Roman"/>
          <w:sz w:val="24"/>
          <w:szCs w:val="24"/>
        </w:rPr>
        <w:t xml:space="preserve"> afecta a los cultivadores qu</w:t>
      </w:r>
      <w:r w:rsidR="008568D1" w:rsidRPr="00F6420D">
        <w:rPr>
          <w:rFonts w:ascii="Times New Roman" w:eastAsia="Calibri" w:hAnsi="Times New Roman" w:cs="Times New Roman"/>
          <w:sz w:val="24"/>
          <w:szCs w:val="24"/>
        </w:rPr>
        <w:t xml:space="preserve">ienes </w:t>
      </w:r>
      <w:r w:rsidR="001A1172" w:rsidRPr="00F6420D">
        <w:rPr>
          <w:rFonts w:ascii="Times New Roman" w:eastAsia="Calibri" w:hAnsi="Times New Roman" w:cs="Times New Roman"/>
          <w:sz w:val="24"/>
          <w:szCs w:val="24"/>
        </w:rPr>
        <w:t xml:space="preserve">al </w:t>
      </w:r>
      <w:r w:rsidR="008568D1" w:rsidRPr="00F6420D">
        <w:rPr>
          <w:rFonts w:ascii="Times New Roman" w:eastAsia="Calibri" w:hAnsi="Times New Roman" w:cs="Times New Roman"/>
          <w:sz w:val="24"/>
          <w:szCs w:val="24"/>
        </w:rPr>
        <w:t>carecer de</w:t>
      </w:r>
      <w:r w:rsidR="001A1172" w:rsidRPr="00F6420D">
        <w:rPr>
          <w:rFonts w:ascii="Times New Roman" w:eastAsia="Calibri" w:hAnsi="Times New Roman" w:cs="Times New Roman"/>
          <w:sz w:val="24"/>
          <w:szCs w:val="24"/>
        </w:rPr>
        <w:t xml:space="preserve"> opciones par</w:t>
      </w:r>
      <w:r w:rsidRPr="00F6420D">
        <w:rPr>
          <w:rFonts w:ascii="Times New Roman" w:eastAsia="Calibri" w:hAnsi="Times New Roman" w:cs="Times New Roman"/>
          <w:sz w:val="24"/>
          <w:szCs w:val="24"/>
        </w:rPr>
        <w:t>a liberarse de estos residuos lo</w:t>
      </w:r>
      <w:r w:rsidR="001A1172" w:rsidRPr="00F6420D">
        <w:rPr>
          <w:rFonts w:ascii="Times New Roman" w:eastAsia="Calibri" w:hAnsi="Times New Roman" w:cs="Times New Roman"/>
          <w:sz w:val="24"/>
          <w:szCs w:val="24"/>
        </w:rPr>
        <w:t xml:space="preserve"> acumula</w:t>
      </w:r>
      <w:r w:rsidRPr="00F6420D">
        <w:rPr>
          <w:rFonts w:ascii="Times New Roman" w:eastAsia="Calibri" w:hAnsi="Times New Roman" w:cs="Times New Roman"/>
          <w:sz w:val="24"/>
          <w:szCs w:val="24"/>
        </w:rPr>
        <w:t>n</w:t>
      </w:r>
      <w:r w:rsidR="001A1172" w:rsidRPr="00F6420D">
        <w:rPr>
          <w:rFonts w:ascii="Times New Roman" w:eastAsia="Calibri" w:hAnsi="Times New Roman" w:cs="Times New Roman"/>
          <w:sz w:val="24"/>
          <w:szCs w:val="24"/>
        </w:rPr>
        <w:t xml:space="preserve"> en tiraderos y áreas de cultivo, genera</w:t>
      </w:r>
      <w:r w:rsidRPr="00F6420D">
        <w:rPr>
          <w:rFonts w:ascii="Times New Roman" w:eastAsia="Calibri" w:hAnsi="Times New Roman" w:cs="Times New Roman"/>
          <w:sz w:val="24"/>
          <w:szCs w:val="24"/>
        </w:rPr>
        <w:t>ndo</w:t>
      </w:r>
      <w:r w:rsidR="001A1172" w:rsidRPr="00F6420D">
        <w:rPr>
          <w:rFonts w:ascii="Times New Roman" w:eastAsia="Calibri" w:hAnsi="Times New Roman" w:cs="Times New Roman"/>
          <w:sz w:val="24"/>
          <w:szCs w:val="24"/>
        </w:rPr>
        <w:t xml:space="preserve"> plagas y </w:t>
      </w:r>
      <w:r w:rsidR="008568D1" w:rsidRPr="00F6420D">
        <w:rPr>
          <w:rFonts w:ascii="Times New Roman" w:eastAsia="Calibri" w:hAnsi="Times New Roman" w:cs="Times New Roman"/>
          <w:sz w:val="24"/>
          <w:szCs w:val="24"/>
        </w:rPr>
        <w:t xml:space="preserve">diversos </w:t>
      </w:r>
      <w:r w:rsidR="001A1172" w:rsidRPr="00F6420D">
        <w:rPr>
          <w:rFonts w:ascii="Times New Roman" w:eastAsia="Calibri" w:hAnsi="Times New Roman" w:cs="Times New Roman"/>
          <w:sz w:val="24"/>
          <w:szCs w:val="24"/>
        </w:rPr>
        <w:t>contaminantes que afectan su</w:t>
      </w:r>
      <w:r w:rsidR="00E70F1A" w:rsidRPr="00F6420D">
        <w:rPr>
          <w:rFonts w:ascii="Times New Roman" w:eastAsia="Calibri" w:hAnsi="Times New Roman" w:cs="Times New Roman"/>
          <w:sz w:val="24"/>
          <w:szCs w:val="24"/>
        </w:rPr>
        <w:t xml:space="preserve"> salud y sus tierras (5). Por tal motivo</w:t>
      </w:r>
      <w:r w:rsidR="00E10A86" w:rsidRPr="00F6420D">
        <w:rPr>
          <w:rFonts w:ascii="Times New Roman" w:eastAsia="Calibri" w:hAnsi="Times New Roman" w:cs="Times New Roman"/>
          <w:sz w:val="24"/>
          <w:szCs w:val="24"/>
        </w:rPr>
        <w:t>,</w:t>
      </w:r>
      <w:r w:rsidR="00E70F1A" w:rsidRPr="00F6420D">
        <w:rPr>
          <w:rFonts w:ascii="Times New Roman" w:eastAsia="Calibri" w:hAnsi="Times New Roman" w:cs="Times New Roman"/>
          <w:sz w:val="24"/>
          <w:szCs w:val="24"/>
        </w:rPr>
        <w:t xml:space="preserve"> en este trabajo se utilizaron las vainas de </w:t>
      </w:r>
      <w:proofErr w:type="spellStart"/>
      <w:r w:rsidR="00E70F1A" w:rsidRPr="00F6420D">
        <w:rPr>
          <w:rFonts w:ascii="Times New Roman" w:eastAsia="Calibri" w:hAnsi="Times New Roman" w:cs="Times New Roman"/>
          <w:i/>
          <w:sz w:val="24"/>
          <w:szCs w:val="24"/>
        </w:rPr>
        <w:t>Lupinus</w:t>
      </w:r>
      <w:proofErr w:type="spellEnd"/>
      <w:r w:rsidR="00E70F1A" w:rsidRPr="00F642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E70F1A" w:rsidRPr="00F6420D">
        <w:rPr>
          <w:rFonts w:ascii="Times New Roman" w:eastAsia="Calibri" w:hAnsi="Times New Roman" w:cs="Times New Roman"/>
          <w:i/>
          <w:sz w:val="24"/>
          <w:szCs w:val="24"/>
        </w:rPr>
        <w:t>angustifolius</w:t>
      </w:r>
      <w:proofErr w:type="spellEnd"/>
      <w:r w:rsidR="00E70F1A" w:rsidRPr="00F6420D">
        <w:rPr>
          <w:rFonts w:ascii="Times New Roman" w:eastAsia="Calibri" w:hAnsi="Times New Roman" w:cs="Times New Roman"/>
          <w:sz w:val="24"/>
          <w:szCs w:val="24"/>
        </w:rPr>
        <w:t xml:space="preserve"> como substrato para cultivar </w:t>
      </w:r>
      <w:proofErr w:type="spellStart"/>
      <w:r w:rsidR="00E70F1A" w:rsidRPr="00F6420D">
        <w:rPr>
          <w:rFonts w:ascii="Times New Roman" w:eastAsia="Calibri" w:hAnsi="Times New Roman" w:cs="Times New Roman"/>
          <w:i/>
          <w:sz w:val="24"/>
          <w:szCs w:val="24"/>
        </w:rPr>
        <w:t>Pleurotus</w:t>
      </w:r>
      <w:proofErr w:type="spellEnd"/>
      <w:r w:rsidR="00E70F1A" w:rsidRPr="00F642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DB41F2" w:rsidRPr="00F6420D">
        <w:rPr>
          <w:rFonts w:ascii="Times New Roman" w:eastAsia="Calibri" w:hAnsi="Times New Roman" w:cs="Times New Roman"/>
          <w:i/>
          <w:sz w:val="24"/>
          <w:szCs w:val="24"/>
        </w:rPr>
        <w:t>columbinus</w:t>
      </w:r>
      <w:proofErr w:type="spellEnd"/>
      <w:r w:rsidR="00E70F1A" w:rsidRPr="00F642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70F1A" w:rsidRPr="00F6420D">
        <w:rPr>
          <w:rFonts w:ascii="Times New Roman" w:eastAsia="Calibri" w:hAnsi="Times New Roman" w:cs="Times New Roman"/>
          <w:sz w:val="24"/>
          <w:szCs w:val="24"/>
        </w:rPr>
        <w:t>y de esta forma ayudar a</w:t>
      </w:r>
      <w:r w:rsidR="008568D1" w:rsidRPr="00F6420D">
        <w:rPr>
          <w:rFonts w:ascii="Times New Roman" w:eastAsia="Calibri" w:hAnsi="Times New Roman" w:cs="Times New Roman"/>
          <w:sz w:val="24"/>
          <w:szCs w:val="24"/>
        </w:rPr>
        <w:t xml:space="preserve"> su</w:t>
      </w:r>
      <w:r w:rsidR="00E70F1A" w:rsidRPr="00F6420D">
        <w:rPr>
          <w:rFonts w:ascii="Times New Roman" w:eastAsia="Calibri" w:hAnsi="Times New Roman" w:cs="Times New Roman"/>
          <w:sz w:val="24"/>
          <w:szCs w:val="24"/>
        </w:rPr>
        <w:t xml:space="preserve"> reciclado</w:t>
      </w:r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 y</w:t>
      </w:r>
      <w:r w:rsidR="00E70F1A" w:rsidRPr="00F6420D">
        <w:rPr>
          <w:rFonts w:ascii="Times New Roman" w:eastAsia="Calibri" w:hAnsi="Times New Roman" w:cs="Times New Roman"/>
          <w:sz w:val="24"/>
          <w:szCs w:val="24"/>
        </w:rPr>
        <w:t xml:space="preserve"> obtener un alimento para consumo humano.</w:t>
      </w:r>
    </w:p>
    <w:p w14:paraId="614C6DDC" w14:textId="77777777" w:rsidR="001A1172" w:rsidRPr="00ED6A85" w:rsidRDefault="001A1172" w:rsidP="004F0BFD">
      <w:pPr>
        <w:spacing w:after="0" w:line="48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7562F2B" w14:textId="77777777" w:rsidR="00BC3853" w:rsidRDefault="001A1172" w:rsidP="004F0BFD">
      <w:pPr>
        <w:spacing w:after="0" w:line="48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D6A85">
        <w:rPr>
          <w:rFonts w:ascii="Arial" w:eastAsia="Calibri" w:hAnsi="Arial" w:cs="Arial"/>
          <w:b/>
          <w:bCs/>
          <w:sz w:val="24"/>
          <w:szCs w:val="24"/>
        </w:rPr>
        <w:t>Metodología</w:t>
      </w:r>
    </w:p>
    <w:p w14:paraId="4C1F7C72" w14:textId="37798439" w:rsidR="001A1172" w:rsidRPr="00F6420D" w:rsidRDefault="001A1172" w:rsidP="00F6420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El </w:t>
      </w:r>
      <w:r w:rsidR="005A0508" w:rsidRPr="00F6420D">
        <w:rPr>
          <w:rFonts w:ascii="Times New Roman" w:eastAsia="Calibri" w:hAnsi="Times New Roman" w:cs="Times New Roman"/>
          <w:sz w:val="24"/>
          <w:szCs w:val="24"/>
        </w:rPr>
        <w:t>presente</w:t>
      </w:r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 trabajo se realizó en el área de cultivo de hongos comestibles y medicinales del Departamento de Botánica y Zoología de la Universidad de Guadalajara. Las vainas de </w:t>
      </w:r>
      <w:proofErr w:type="spellStart"/>
      <w:r w:rsidRPr="00F6420D">
        <w:rPr>
          <w:rFonts w:ascii="Times New Roman" w:eastAsia="Calibri" w:hAnsi="Times New Roman" w:cs="Times New Roman"/>
          <w:sz w:val="24"/>
          <w:szCs w:val="24"/>
        </w:rPr>
        <w:t>Lupinus</w:t>
      </w:r>
      <w:proofErr w:type="spellEnd"/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6420D">
        <w:rPr>
          <w:rFonts w:ascii="Times New Roman" w:eastAsia="Calibri" w:hAnsi="Times New Roman" w:cs="Times New Roman"/>
          <w:sz w:val="24"/>
          <w:szCs w:val="24"/>
        </w:rPr>
        <w:t>angustifolius</w:t>
      </w:r>
      <w:proofErr w:type="spellEnd"/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 se obtuvieron después de cosechar las semillas de un cultivo establecido en el campo agrícola experimental del Centro Universitario de Ciencias Biológicas y Agropecuarias. La cepa de </w:t>
      </w:r>
      <w:r w:rsidR="00DB41F2" w:rsidRPr="00F6420D">
        <w:rPr>
          <w:rFonts w:ascii="Times New Roman" w:eastAsia="Calibri" w:hAnsi="Times New Roman" w:cs="Times New Roman"/>
          <w:sz w:val="24"/>
          <w:szCs w:val="24"/>
        </w:rPr>
        <w:t xml:space="preserve">P. </w:t>
      </w:r>
      <w:proofErr w:type="spellStart"/>
      <w:r w:rsidR="00DB41F2" w:rsidRPr="00F6420D">
        <w:rPr>
          <w:rFonts w:ascii="Times New Roman" w:eastAsia="Calibri" w:hAnsi="Times New Roman" w:cs="Times New Roman"/>
          <w:sz w:val="24"/>
          <w:szCs w:val="24"/>
        </w:rPr>
        <w:t>columbinu</w:t>
      </w:r>
      <w:r w:rsidRPr="00F6420D">
        <w:rPr>
          <w:rFonts w:ascii="Times New Roman" w:eastAsia="Calibri" w:hAnsi="Times New Roman" w:cs="Times New Roman"/>
          <w:sz w:val="24"/>
          <w:szCs w:val="24"/>
        </w:rPr>
        <w:t>s</w:t>
      </w:r>
      <w:proofErr w:type="spellEnd"/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 se encuentra depositada en el </w:t>
      </w:r>
      <w:proofErr w:type="spellStart"/>
      <w:r w:rsidRPr="00F6420D">
        <w:rPr>
          <w:rFonts w:ascii="Times New Roman" w:eastAsia="Calibri" w:hAnsi="Times New Roman" w:cs="Times New Roman"/>
          <w:sz w:val="24"/>
          <w:szCs w:val="24"/>
        </w:rPr>
        <w:t>cepario</w:t>
      </w:r>
      <w:proofErr w:type="spellEnd"/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 micológico del área de cultivo de hongos y preservada a 4° C. El inoculo fue elaborado con granos de sorgo e</w:t>
      </w:r>
      <w:r w:rsidR="00E70F1A" w:rsidRPr="00F6420D">
        <w:rPr>
          <w:rFonts w:ascii="Times New Roman" w:eastAsia="Calibri" w:hAnsi="Times New Roman" w:cs="Times New Roman"/>
          <w:sz w:val="24"/>
          <w:szCs w:val="24"/>
        </w:rPr>
        <w:t>n bolsas de polipropileno (6</w:t>
      </w:r>
      <w:r w:rsidRPr="00F6420D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9A776C2" w14:textId="77777777" w:rsidR="00F6420D" w:rsidRDefault="00F6420D" w:rsidP="00F6420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B7F52C" w14:textId="77777777" w:rsidR="001A1172" w:rsidRPr="00F6420D" w:rsidRDefault="001A1172" w:rsidP="00F6420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Las vainas secas de L. </w:t>
      </w:r>
      <w:proofErr w:type="spellStart"/>
      <w:r w:rsidRPr="00F6420D">
        <w:rPr>
          <w:rFonts w:ascii="Times New Roman" w:eastAsia="Calibri" w:hAnsi="Times New Roman" w:cs="Times New Roman"/>
          <w:sz w:val="24"/>
          <w:szCs w:val="24"/>
        </w:rPr>
        <w:t>angustifolius</w:t>
      </w:r>
      <w:proofErr w:type="spellEnd"/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 fueron fragmentadas en un molino de cuchillas con un tamiz de 2 cm de diámetro, para permitir su manejo durante el cultivo. Se realizaron 5 tratamientos al mezclar las vainas con rastrojo de maíz en diferentes proporciones</w:t>
      </w:r>
      <w:r w:rsidR="00770143" w:rsidRPr="00F6420D">
        <w:rPr>
          <w:rFonts w:ascii="Times New Roman" w:eastAsia="Calibri" w:hAnsi="Times New Roman" w:cs="Times New Roman"/>
          <w:sz w:val="24"/>
          <w:szCs w:val="24"/>
        </w:rPr>
        <w:t>,</w:t>
      </w:r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 l</w:t>
      </w:r>
      <w:r w:rsidR="00770143" w:rsidRPr="00F6420D">
        <w:rPr>
          <w:rFonts w:ascii="Times New Roman" w:eastAsia="Calibri" w:hAnsi="Times New Roman" w:cs="Times New Roman"/>
          <w:sz w:val="24"/>
          <w:szCs w:val="24"/>
        </w:rPr>
        <w:t>o</w:t>
      </w:r>
      <w:r w:rsidRPr="00F6420D">
        <w:rPr>
          <w:rFonts w:ascii="Times New Roman" w:eastAsia="Calibri" w:hAnsi="Times New Roman" w:cs="Times New Roman"/>
          <w:sz w:val="24"/>
          <w:szCs w:val="24"/>
        </w:rPr>
        <w:t>s cuales se pueden observar en la Tabla 1.</w:t>
      </w:r>
    </w:p>
    <w:p w14:paraId="0B459957" w14:textId="77777777" w:rsidR="001A1172" w:rsidRDefault="001A1172" w:rsidP="00F6420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83CCF0" w14:textId="77777777" w:rsidR="00F6420D" w:rsidRDefault="00F6420D" w:rsidP="00F6420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59F293" w14:textId="77777777" w:rsidR="00F6420D" w:rsidRDefault="00F6420D" w:rsidP="00F6420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CAC2A0" w14:textId="77777777" w:rsidR="003C7B55" w:rsidRDefault="003C7B55" w:rsidP="00F6420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9970E1" w14:textId="77777777" w:rsidR="003C7B55" w:rsidRDefault="003C7B55" w:rsidP="00F6420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8C5223" w14:textId="77777777" w:rsidR="003C7B55" w:rsidRDefault="003C7B55" w:rsidP="00F6420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37DFDB" w14:textId="77777777" w:rsidR="003C7B55" w:rsidRDefault="003C7B55" w:rsidP="00F6420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BBADA5" w14:textId="77777777" w:rsidR="00F6420D" w:rsidRDefault="00F6420D" w:rsidP="00F6420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016E47" w14:textId="77777777" w:rsidR="00F6420D" w:rsidRPr="00F6420D" w:rsidRDefault="00F6420D" w:rsidP="00F6420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95C125" w14:textId="4FD35EAB" w:rsidR="005A0508" w:rsidRPr="00F6420D" w:rsidRDefault="005A0508" w:rsidP="00F6420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20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Tabla 1. </w:t>
      </w:r>
      <w:r w:rsidR="006C7388" w:rsidRPr="00F6420D">
        <w:rPr>
          <w:rFonts w:ascii="Times New Roman" w:eastAsia="Calibri" w:hAnsi="Times New Roman" w:cs="Times New Roman"/>
          <w:sz w:val="24"/>
          <w:szCs w:val="24"/>
        </w:rPr>
        <w:t>T</w:t>
      </w:r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ratamientos que se realizaron </w:t>
      </w:r>
      <w:r w:rsidR="006C7388" w:rsidRPr="00F6420D">
        <w:rPr>
          <w:rFonts w:ascii="Times New Roman" w:eastAsia="Calibri" w:hAnsi="Times New Roman" w:cs="Times New Roman"/>
          <w:sz w:val="24"/>
          <w:szCs w:val="24"/>
        </w:rPr>
        <w:t xml:space="preserve">con las </w:t>
      </w:r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vainas de L. </w:t>
      </w:r>
      <w:proofErr w:type="spellStart"/>
      <w:r w:rsidRPr="00F6420D">
        <w:rPr>
          <w:rFonts w:ascii="Times New Roman" w:eastAsia="Calibri" w:hAnsi="Times New Roman" w:cs="Times New Roman"/>
          <w:sz w:val="24"/>
          <w:szCs w:val="24"/>
        </w:rPr>
        <w:t>angustifolius</w:t>
      </w:r>
      <w:proofErr w:type="spellEnd"/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7388" w:rsidRPr="00F6420D">
        <w:rPr>
          <w:rFonts w:ascii="Times New Roman" w:eastAsia="Calibri" w:hAnsi="Times New Roman" w:cs="Times New Roman"/>
          <w:sz w:val="24"/>
          <w:szCs w:val="24"/>
        </w:rPr>
        <w:t xml:space="preserve">y </w:t>
      </w:r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rastrojo de maíz. </w:t>
      </w:r>
    </w:p>
    <w:p w14:paraId="4B8A1421" w14:textId="77777777" w:rsidR="001A1172" w:rsidRPr="00ED6A85" w:rsidRDefault="001A1172" w:rsidP="004F0BFD">
      <w:pPr>
        <w:spacing w:after="0" w:line="48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1810" w:tblpY="-1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1"/>
        <w:gridCol w:w="970"/>
        <w:gridCol w:w="1132"/>
        <w:gridCol w:w="777"/>
        <w:gridCol w:w="1744"/>
        <w:gridCol w:w="1673"/>
      </w:tblGrid>
      <w:tr w:rsidR="005A0508" w:rsidRPr="00ED6A85" w14:paraId="431862BE" w14:textId="77777777" w:rsidTr="005A0508">
        <w:trPr>
          <w:trHeight w:val="260"/>
        </w:trPr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B331FDE" w14:textId="77777777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Tratamiento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35A2E03" w14:textId="77777777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*V. L.</w:t>
            </w:r>
          </w:p>
          <w:p w14:paraId="75A402ED" w14:textId="77777777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(%)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0113622" w14:textId="77777777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**R. M. (%)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F568FE5" w14:textId="77777777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Agua</w:t>
            </w:r>
          </w:p>
          <w:p w14:paraId="56DAF9FD" w14:textId="77777777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(l)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B548C9" w14:textId="77777777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***M. S. V. (kg)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AB613BF" w14:textId="77777777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****M. S. R. M.</w:t>
            </w:r>
          </w:p>
          <w:p w14:paraId="2620603A" w14:textId="77777777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(kg)</w:t>
            </w:r>
          </w:p>
        </w:tc>
      </w:tr>
      <w:tr w:rsidR="005A0508" w:rsidRPr="00ED6A85" w14:paraId="33C238E7" w14:textId="77777777" w:rsidTr="005A0508">
        <w:trPr>
          <w:trHeight w:val="260"/>
        </w:trPr>
        <w:tc>
          <w:tcPr>
            <w:tcW w:w="1681" w:type="dxa"/>
            <w:tcBorders>
              <w:top w:val="single" w:sz="4" w:space="0" w:color="auto"/>
            </w:tcBorders>
            <w:noWrap/>
            <w:hideMark/>
          </w:tcPr>
          <w:p w14:paraId="1990EC6A" w14:textId="77777777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T1</w:t>
            </w:r>
          </w:p>
        </w:tc>
        <w:tc>
          <w:tcPr>
            <w:tcW w:w="970" w:type="dxa"/>
            <w:tcBorders>
              <w:top w:val="single" w:sz="4" w:space="0" w:color="auto"/>
            </w:tcBorders>
            <w:noWrap/>
            <w:hideMark/>
          </w:tcPr>
          <w:p w14:paraId="67CA6CBB" w14:textId="77777777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noWrap/>
            <w:hideMark/>
          </w:tcPr>
          <w:p w14:paraId="5BBA340C" w14:textId="77777777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0%</w:t>
            </w:r>
          </w:p>
        </w:tc>
        <w:tc>
          <w:tcPr>
            <w:tcW w:w="730" w:type="dxa"/>
            <w:tcBorders>
              <w:top w:val="single" w:sz="4" w:space="0" w:color="auto"/>
            </w:tcBorders>
            <w:noWrap/>
            <w:hideMark/>
          </w:tcPr>
          <w:p w14:paraId="116BA2B4" w14:textId="77777777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744" w:type="dxa"/>
            <w:tcBorders>
              <w:top w:val="single" w:sz="4" w:space="0" w:color="auto"/>
            </w:tcBorders>
            <w:noWrap/>
            <w:hideMark/>
          </w:tcPr>
          <w:p w14:paraId="694D8DE8" w14:textId="77777777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6.0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noWrap/>
            <w:hideMark/>
          </w:tcPr>
          <w:p w14:paraId="5F49F829" w14:textId="77777777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0</w:t>
            </w:r>
          </w:p>
        </w:tc>
      </w:tr>
      <w:tr w:rsidR="005A0508" w:rsidRPr="00ED6A85" w14:paraId="2BCC13D7" w14:textId="77777777" w:rsidTr="005A0508">
        <w:trPr>
          <w:trHeight w:val="260"/>
        </w:trPr>
        <w:tc>
          <w:tcPr>
            <w:tcW w:w="1681" w:type="dxa"/>
            <w:noWrap/>
            <w:hideMark/>
          </w:tcPr>
          <w:p w14:paraId="3D0DC0FF" w14:textId="77777777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T2</w:t>
            </w:r>
          </w:p>
        </w:tc>
        <w:tc>
          <w:tcPr>
            <w:tcW w:w="970" w:type="dxa"/>
            <w:noWrap/>
            <w:hideMark/>
          </w:tcPr>
          <w:p w14:paraId="53B1D0A0" w14:textId="0094761F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75</w:t>
            </w:r>
            <w:r w:rsidR="00BC385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1132" w:type="dxa"/>
            <w:noWrap/>
            <w:hideMark/>
          </w:tcPr>
          <w:p w14:paraId="679D69BB" w14:textId="29BEDEA1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25</w:t>
            </w:r>
            <w:r w:rsidR="00BC385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730" w:type="dxa"/>
            <w:noWrap/>
            <w:hideMark/>
          </w:tcPr>
          <w:p w14:paraId="1CEE2272" w14:textId="77777777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744" w:type="dxa"/>
            <w:noWrap/>
            <w:hideMark/>
          </w:tcPr>
          <w:p w14:paraId="76AC3E63" w14:textId="77777777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4.5</w:t>
            </w:r>
          </w:p>
        </w:tc>
        <w:tc>
          <w:tcPr>
            <w:tcW w:w="1673" w:type="dxa"/>
            <w:noWrap/>
            <w:hideMark/>
          </w:tcPr>
          <w:p w14:paraId="48E2470A" w14:textId="77777777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1.5</w:t>
            </w:r>
          </w:p>
        </w:tc>
      </w:tr>
      <w:tr w:rsidR="005A0508" w:rsidRPr="00ED6A85" w14:paraId="76D88D66" w14:textId="77777777" w:rsidTr="005A0508">
        <w:trPr>
          <w:trHeight w:val="260"/>
        </w:trPr>
        <w:tc>
          <w:tcPr>
            <w:tcW w:w="1681" w:type="dxa"/>
            <w:noWrap/>
            <w:hideMark/>
          </w:tcPr>
          <w:p w14:paraId="4F21E457" w14:textId="77777777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T3</w:t>
            </w:r>
          </w:p>
        </w:tc>
        <w:tc>
          <w:tcPr>
            <w:tcW w:w="970" w:type="dxa"/>
            <w:noWrap/>
            <w:hideMark/>
          </w:tcPr>
          <w:p w14:paraId="6241B126" w14:textId="5A8429D9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50</w:t>
            </w:r>
            <w:r w:rsidR="00BC385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1132" w:type="dxa"/>
            <w:noWrap/>
            <w:hideMark/>
          </w:tcPr>
          <w:p w14:paraId="0D35ECF4" w14:textId="1A6F9FE1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50</w:t>
            </w:r>
            <w:r w:rsidR="00BC385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730" w:type="dxa"/>
            <w:noWrap/>
            <w:hideMark/>
          </w:tcPr>
          <w:p w14:paraId="68D00090" w14:textId="77777777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744" w:type="dxa"/>
            <w:noWrap/>
            <w:hideMark/>
          </w:tcPr>
          <w:p w14:paraId="0EB28FCC" w14:textId="77777777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3.0</w:t>
            </w:r>
          </w:p>
        </w:tc>
        <w:tc>
          <w:tcPr>
            <w:tcW w:w="1673" w:type="dxa"/>
            <w:noWrap/>
            <w:hideMark/>
          </w:tcPr>
          <w:p w14:paraId="734345C5" w14:textId="77777777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3.0</w:t>
            </w:r>
          </w:p>
        </w:tc>
      </w:tr>
      <w:tr w:rsidR="005A0508" w:rsidRPr="00ED6A85" w14:paraId="7E4481C2" w14:textId="77777777" w:rsidTr="005A0508">
        <w:trPr>
          <w:trHeight w:val="260"/>
        </w:trPr>
        <w:tc>
          <w:tcPr>
            <w:tcW w:w="1681" w:type="dxa"/>
            <w:noWrap/>
            <w:hideMark/>
          </w:tcPr>
          <w:p w14:paraId="6CB5858D" w14:textId="77777777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T4</w:t>
            </w:r>
          </w:p>
        </w:tc>
        <w:tc>
          <w:tcPr>
            <w:tcW w:w="970" w:type="dxa"/>
            <w:noWrap/>
            <w:hideMark/>
          </w:tcPr>
          <w:p w14:paraId="0AD16A09" w14:textId="1B465894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25</w:t>
            </w:r>
            <w:r w:rsidR="00BC385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1132" w:type="dxa"/>
            <w:noWrap/>
            <w:hideMark/>
          </w:tcPr>
          <w:p w14:paraId="1EDD9FD5" w14:textId="475548F7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75</w:t>
            </w:r>
            <w:r w:rsidR="00BC385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730" w:type="dxa"/>
            <w:noWrap/>
            <w:hideMark/>
          </w:tcPr>
          <w:p w14:paraId="37496993" w14:textId="77777777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744" w:type="dxa"/>
            <w:noWrap/>
            <w:hideMark/>
          </w:tcPr>
          <w:p w14:paraId="1663F2EA" w14:textId="77777777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1.5</w:t>
            </w:r>
          </w:p>
        </w:tc>
        <w:tc>
          <w:tcPr>
            <w:tcW w:w="1673" w:type="dxa"/>
            <w:noWrap/>
            <w:hideMark/>
          </w:tcPr>
          <w:p w14:paraId="136AAB90" w14:textId="77777777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4.5</w:t>
            </w:r>
          </w:p>
        </w:tc>
      </w:tr>
      <w:tr w:rsidR="005A0508" w:rsidRPr="00ED6A85" w14:paraId="2F1CA42F" w14:textId="77777777" w:rsidTr="005A0508">
        <w:trPr>
          <w:trHeight w:val="260"/>
        </w:trPr>
        <w:tc>
          <w:tcPr>
            <w:tcW w:w="1681" w:type="dxa"/>
            <w:tcBorders>
              <w:bottom w:val="single" w:sz="4" w:space="0" w:color="auto"/>
            </w:tcBorders>
            <w:noWrap/>
            <w:hideMark/>
          </w:tcPr>
          <w:p w14:paraId="2532F680" w14:textId="77777777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T5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noWrap/>
            <w:hideMark/>
          </w:tcPr>
          <w:p w14:paraId="2F274C44" w14:textId="74C0F689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0</w:t>
            </w:r>
            <w:r w:rsidR="00BC385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noWrap/>
            <w:hideMark/>
          </w:tcPr>
          <w:p w14:paraId="11A59649" w14:textId="2DDCF77C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100</w:t>
            </w:r>
            <w:r w:rsidR="00BC385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noWrap/>
            <w:hideMark/>
          </w:tcPr>
          <w:p w14:paraId="1883303C" w14:textId="77777777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noWrap/>
            <w:hideMark/>
          </w:tcPr>
          <w:p w14:paraId="7BDE2CBC" w14:textId="77777777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noWrap/>
            <w:hideMark/>
          </w:tcPr>
          <w:p w14:paraId="15671851" w14:textId="77777777" w:rsidR="005A0508" w:rsidRPr="00ED6A85" w:rsidRDefault="005A0508" w:rsidP="004F0BFD">
            <w:pPr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ED6A85">
              <w:rPr>
                <w:rFonts w:ascii="Arial" w:eastAsia="Calibri" w:hAnsi="Arial" w:cs="Arial"/>
                <w:sz w:val="24"/>
                <w:szCs w:val="24"/>
                <w:lang w:val="en-US"/>
              </w:rPr>
              <w:t>6.0</w:t>
            </w:r>
          </w:p>
        </w:tc>
      </w:tr>
      <w:tr w:rsidR="005A0508" w:rsidRPr="00F6420D" w14:paraId="6037C431" w14:textId="77777777" w:rsidTr="005A0508">
        <w:trPr>
          <w:trHeight w:val="324"/>
        </w:trPr>
        <w:tc>
          <w:tcPr>
            <w:tcW w:w="7930" w:type="dxa"/>
            <w:gridSpan w:val="6"/>
            <w:tcBorders>
              <w:top w:val="single" w:sz="4" w:space="0" w:color="auto"/>
            </w:tcBorders>
            <w:noWrap/>
          </w:tcPr>
          <w:p w14:paraId="78D360DC" w14:textId="4BD25F5E" w:rsidR="005A0508" w:rsidRPr="00F6420D" w:rsidRDefault="005A0508" w:rsidP="00F6420D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2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*Vainas de </w:t>
            </w:r>
            <w:proofErr w:type="spellStart"/>
            <w:r w:rsidRPr="00F642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Lupinus</w:t>
            </w:r>
            <w:proofErr w:type="spellEnd"/>
            <w:r w:rsidRPr="00F6420D">
              <w:rPr>
                <w:rFonts w:ascii="Times New Roman" w:eastAsia="Calibri" w:hAnsi="Times New Roman" w:cs="Times New Roman"/>
                <w:sz w:val="24"/>
                <w:szCs w:val="24"/>
              </w:rPr>
              <w:t>, **Rastrojo de maíz</w:t>
            </w:r>
            <w:proofErr w:type="gramStart"/>
            <w:r w:rsidRPr="00F6420D">
              <w:rPr>
                <w:rFonts w:ascii="Times New Roman" w:eastAsia="Calibri" w:hAnsi="Times New Roman" w:cs="Times New Roman"/>
                <w:sz w:val="24"/>
                <w:szCs w:val="24"/>
              </w:rPr>
              <w:t>,*</w:t>
            </w:r>
            <w:proofErr w:type="gramEnd"/>
            <w:r w:rsidRPr="00F6420D">
              <w:rPr>
                <w:rFonts w:ascii="Times New Roman" w:eastAsia="Calibri" w:hAnsi="Times New Roman" w:cs="Times New Roman"/>
                <w:sz w:val="24"/>
                <w:szCs w:val="24"/>
              </w:rPr>
              <w:t>**materia seca de las vainas, ****materia seca del rastrojo de maíz</w:t>
            </w:r>
            <w:r w:rsidR="00B101FB" w:rsidRPr="00F6420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566E77C5" w14:textId="77777777" w:rsidR="005A0508" w:rsidRPr="00F6420D" w:rsidRDefault="005A0508" w:rsidP="00F64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F5B6F3" w14:textId="77777777" w:rsidR="005A0508" w:rsidRPr="00F6420D" w:rsidRDefault="005A0508" w:rsidP="00F64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78882D" w14:textId="77777777" w:rsidR="005A0508" w:rsidRPr="00F6420D" w:rsidRDefault="005A0508" w:rsidP="00F64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0D28DF" w14:textId="77777777" w:rsidR="005A0508" w:rsidRPr="00F6420D" w:rsidRDefault="005A0508" w:rsidP="00F64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E5DD09" w14:textId="77777777" w:rsidR="005A0508" w:rsidRPr="00F6420D" w:rsidRDefault="005A0508" w:rsidP="00F64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5D7CEF" w14:textId="77777777" w:rsidR="005A0508" w:rsidRPr="00F6420D" w:rsidRDefault="005A0508" w:rsidP="00F64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8EAE6D" w14:textId="77777777" w:rsidR="005A0508" w:rsidRPr="00F6420D" w:rsidRDefault="005A0508" w:rsidP="00F64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C637A9" w14:textId="77777777" w:rsidR="005A0508" w:rsidRPr="00F6420D" w:rsidRDefault="005A0508" w:rsidP="00F64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51FA61" w14:textId="77777777" w:rsidR="005A0508" w:rsidRPr="00F6420D" w:rsidRDefault="005A0508" w:rsidP="00F64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FF269F" w14:textId="77777777" w:rsidR="005A0508" w:rsidRPr="00F6420D" w:rsidRDefault="005A0508" w:rsidP="00F64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7D0B84" w14:textId="77777777" w:rsidR="00F6420D" w:rsidRDefault="00F6420D" w:rsidP="00F64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2F8EF7" w14:textId="77777777" w:rsidR="00F6420D" w:rsidRDefault="00F6420D" w:rsidP="00F64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8C3C33" w14:textId="77777777" w:rsidR="00F6420D" w:rsidRDefault="00F6420D" w:rsidP="00F64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794AE6" w14:textId="1A6F1A4D" w:rsidR="001A1172" w:rsidRPr="00F6420D" w:rsidRDefault="001A1172" w:rsidP="00F64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20D">
        <w:rPr>
          <w:rFonts w:ascii="Times New Roman" w:eastAsia="Calibri" w:hAnsi="Times New Roman" w:cs="Times New Roman"/>
          <w:sz w:val="24"/>
          <w:szCs w:val="24"/>
        </w:rPr>
        <w:t>Posteriormente cada uno de los tratamientos fue pasteurizado en agua caliente a una temp</w:t>
      </w:r>
      <w:r w:rsidR="005A0508" w:rsidRPr="00F6420D">
        <w:rPr>
          <w:rFonts w:ascii="Times New Roman" w:eastAsia="Calibri" w:hAnsi="Times New Roman" w:cs="Times New Roman"/>
          <w:sz w:val="24"/>
          <w:szCs w:val="24"/>
        </w:rPr>
        <w:t>eratura de 80° C durante 45 min</w:t>
      </w:r>
      <w:r w:rsidRPr="00F6420D">
        <w:rPr>
          <w:rFonts w:ascii="Times New Roman" w:eastAsia="Calibri" w:hAnsi="Times New Roman" w:cs="Times New Roman"/>
          <w:sz w:val="24"/>
          <w:szCs w:val="24"/>
        </w:rPr>
        <w:t>, esto con la ayuda de un tambor</w:t>
      </w:r>
      <w:r w:rsidR="004B4806" w:rsidRPr="00F6420D">
        <w:rPr>
          <w:rFonts w:ascii="Times New Roman" w:eastAsia="Calibri" w:hAnsi="Times New Roman" w:cs="Times New Roman"/>
          <w:sz w:val="24"/>
          <w:szCs w:val="24"/>
        </w:rPr>
        <w:t xml:space="preserve"> metálico de 200 l de capacidad.</w:t>
      </w:r>
      <w:r w:rsidR="005A0508" w:rsidRPr="00F6420D">
        <w:rPr>
          <w:rFonts w:ascii="Times New Roman" w:eastAsia="Calibri" w:hAnsi="Times New Roman" w:cs="Times New Roman"/>
          <w:sz w:val="24"/>
          <w:szCs w:val="24"/>
        </w:rPr>
        <w:t xml:space="preserve"> Una vez  que se drenó</w:t>
      </w:r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 el exceso de agua</w:t>
      </w:r>
      <w:r w:rsidR="00E10A86" w:rsidRPr="00F6420D">
        <w:rPr>
          <w:rFonts w:ascii="Times New Roman" w:eastAsia="Calibri" w:hAnsi="Times New Roman" w:cs="Times New Roman"/>
          <w:sz w:val="24"/>
          <w:szCs w:val="24"/>
        </w:rPr>
        <w:t>,</w:t>
      </w:r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 las vainas fueron colocadas en una mesa de madera para su enfriamiento y posterior inoculación con la cepa de </w:t>
      </w:r>
      <w:r w:rsidR="00DB41F2" w:rsidRPr="00F6420D">
        <w:rPr>
          <w:rFonts w:ascii="Times New Roman" w:eastAsia="Calibri" w:hAnsi="Times New Roman" w:cs="Times New Roman"/>
          <w:i/>
          <w:sz w:val="24"/>
          <w:szCs w:val="24"/>
        </w:rPr>
        <w:t xml:space="preserve">P. </w:t>
      </w:r>
      <w:proofErr w:type="spellStart"/>
      <w:r w:rsidR="00DB41F2" w:rsidRPr="00F6420D">
        <w:rPr>
          <w:rFonts w:ascii="Times New Roman" w:eastAsia="Calibri" w:hAnsi="Times New Roman" w:cs="Times New Roman"/>
          <w:i/>
          <w:sz w:val="24"/>
          <w:szCs w:val="24"/>
        </w:rPr>
        <w:t>columbinu</w:t>
      </w:r>
      <w:r w:rsidRPr="00F6420D">
        <w:rPr>
          <w:rFonts w:ascii="Times New Roman" w:eastAsia="Calibri" w:hAnsi="Times New Roman" w:cs="Times New Roman"/>
          <w:i/>
          <w:sz w:val="24"/>
          <w:szCs w:val="24"/>
        </w:rPr>
        <w:t>s</w:t>
      </w:r>
      <w:proofErr w:type="spellEnd"/>
      <w:r w:rsidR="004B4806" w:rsidRPr="00F6420D">
        <w:rPr>
          <w:rFonts w:ascii="Times New Roman" w:eastAsia="Calibri" w:hAnsi="Times New Roman" w:cs="Times New Roman"/>
          <w:sz w:val="24"/>
          <w:szCs w:val="24"/>
        </w:rPr>
        <w:t xml:space="preserve"> (6</w:t>
      </w:r>
      <w:r w:rsidRPr="00F6420D">
        <w:rPr>
          <w:rFonts w:ascii="Times New Roman" w:eastAsia="Calibri" w:hAnsi="Times New Roman" w:cs="Times New Roman"/>
          <w:sz w:val="24"/>
          <w:szCs w:val="24"/>
        </w:rPr>
        <w:t>)</w:t>
      </w:r>
      <w:r w:rsidR="00770143" w:rsidRPr="00F6420D">
        <w:rPr>
          <w:rFonts w:ascii="Times New Roman" w:eastAsia="Calibri" w:hAnsi="Times New Roman" w:cs="Times New Roman"/>
          <w:sz w:val="24"/>
          <w:szCs w:val="24"/>
        </w:rPr>
        <w:t>.</w:t>
      </w:r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 Para incubar el micelio se utilizaron bolsas de polietileno trasparente de 40 X 60 cm a las cuales se les adicionaron 4 kg de substrato inoculado. Por cada tratamiento se hicieron cinco repeticiones. La temperatura de incubación fue </w:t>
      </w:r>
      <w:r w:rsidR="00B101FB" w:rsidRPr="00F6420D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F6420D">
        <w:rPr>
          <w:rFonts w:ascii="Times New Roman" w:eastAsia="Calibri" w:hAnsi="Times New Roman" w:cs="Times New Roman"/>
          <w:sz w:val="24"/>
          <w:szCs w:val="24"/>
        </w:rPr>
        <w:t>28 ± 2 °C en un cuarto en penumbra</w:t>
      </w:r>
      <w:r w:rsidR="00B101FB" w:rsidRPr="00F6420D">
        <w:rPr>
          <w:rFonts w:ascii="Times New Roman" w:eastAsia="Calibri" w:hAnsi="Times New Roman" w:cs="Times New Roman"/>
          <w:sz w:val="24"/>
          <w:szCs w:val="24"/>
        </w:rPr>
        <w:t>s</w:t>
      </w:r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 hasta la aparición de </w:t>
      </w:r>
      <w:proofErr w:type="gramStart"/>
      <w:r w:rsidRPr="00F6420D">
        <w:rPr>
          <w:rFonts w:ascii="Times New Roman" w:eastAsia="Calibri" w:hAnsi="Times New Roman" w:cs="Times New Roman"/>
          <w:sz w:val="24"/>
          <w:szCs w:val="24"/>
        </w:rPr>
        <w:t>las</w:t>
      </w:r>
      <w:proofErr w:type="gramEnd"/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 fructificaciones. Una vez que ocurrió </w:t>
      </w:r>
      <w:proofErr w:type="gramStart"/>
      <w:r w:rsidRPr="00F6420D">
        <w:rPr>
          <w:rFonts w:ascii="Times New Roman" w:eastAsia="Calibri" w:hAnsi="Times New Roman" w:cs="Times New Roman"/>
          <w:sz w:val="24"/>
          <w:szCs w:val="24"/>
        </w:rPr>
        <w:t>la</w:t>
      </w:r>
      <w:proofErr w:type="gramEnd"/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 fructificación</w:t>
      </w:r>
      <w:r w:rsidR="00B101FB" w:rsidRPr="00F6420D">
        <w:rPr>
          <w:rFonts w:ascii="Times New Roman" w:eastAsia="Calibri" w:hAnsi="Times New Roman" w:cs="Times New Roman"/>
          <w:sz w:val="24"/>
          <w:szCs w:val="24"/>
        </w:rPr>
        <w:t>,</w:t>
      </w:r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 las bolsas fueron trasladadas a la sala de cosecha, donde las condiciones </w:t>
      </w:r>
      <w:r w:rsidR="00B101FB" w:rsidRPr="00F6420D">
        <w:rPr>
          <w:rFonts w:ascii="Times New Roman" w:eastAsia="Calibri" w:hAnsi="Times New Roman" w:cs="Times New Roman"/>
          <w:sz w:val="24"/>
          <w:szCs w:val="24"/>
        </w:rPr>
        <w:t>fueron</w:t>
      </w:r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 de luz natural indirecta, humedad del 80 % y ventilación de 4 recambios por hora</w:t>
      </w:r>
      <w:r w:rsidR="005F7F77" w:rsidRPr="00F6420D">
        <w:rPr>
          <w:rFonts w:ascii="Times New Roman" w:eastAsia="Calibri" w:hAnsi="Times New Roman" w:cs="Times New Roman"/>
          <w:sz w:val="24"/>
          <w:szCs w:val="24"/>
        </w:rPr>
        <w:t>;</w:t>
      </w:r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 as</w:t>
      </w:r>
      <w:r w:rsidR="005F7F77" w:rsidRPr="00F6420D">
        <w:rPr>
          <w:rFonts w:ascii="Times New Roman" w:eastAsia="Calibri" w:hAnsi="Times New Roman" w:cs="Times New Roman"/>
          <w:sz w:val="24"/>
          <w:szCs w:val="24"/>
        </w:rPr>
        <w:t>i</w:t>
      </w:r>
      <w:r w:rsidRPr="00F6420D">
        <w:rPr>
          <w:rFonts w:ascii="Times New Roman" w:eastAsia="Calibri" w:hAnsi="Times New Roman" w:cs="Times New Roman"/>
          <w:sz w:val="24"/>
          <w:szCs w:val="24"/>
        </w:rPr>
        <w:t>mis</w:t>
      </w:r>
      <w:r w:rsidR="005A0508" w:rsidRPr="00F6420D">
        <w:rPr>
          <w:rFonts w:ascii="Times New Roman" w:eastAsia="Calibri" w:hAnsi="Times New Roman" w:cs="Times New Roman"/>
          <w:sz w:val="24"/>
          <w:szCs w:val="24"/>
        </w:rPr>
        <w:t>mo</w:t>
      </w:r>
      <w:r w:rsidR="005F7F77" w:rsidRPr="00F6420D">
        <w:rPr>
          <w:rFonts w:ascii="Times New Roman" w:eastAsia="Calibri" w:hAnsi="Times New Roman" w:cs="Times New Roman"/>
          <w:sz w:val="24"/>
          <w:szCs w:val="24"/>
        </w:rPr>
        <w:t>,</w:t>
      </w:r>
      <w:r w:rsidR="005A0508" w:rsidRPr="00F6420D">
        <w:rPr>
          <w:rFonts w:ascii="Times New Roman" w:eastAsia="Calibri" w:hAnsi="Times New Roman" w:cs="Times New Roman"/>
          <w:sz w:val="24"/>
          <w:szCs w:val="24"/>
        </w:rPr>
        <w:t xml:space="preserve"> la temperatura fue de 20 ± 2</w:t>
      </w:r>
      <w:r w:rsidRPr="00F6420D">
        <w:rPr>
          <w:rFonts w:ascii="Times New Roman" w:eastAsia="Calibri" w:hAnsi="Times New Roman" w:cs="Times New Roman"/>
          <w:sz w:val="24"/>
          <w:szCs w:val="24"/>
        </w:rPr>
        <w:t>°C. Una vez que las fructificaciones estuvieron maduras, fueron cosechadas y se pesaron para su evaluación. La producci</w:t>
      </w:r>
      <w:r w:rsidR="00770143" w:rsidRPr="00F6420D">
        <w:rPr>
          <w:rFonts w:ascii="Times New Roman" w:eastAsia="Calibri" w:hAnsi="Times New Roman" w:cs="Times New Roman"/>
          <w:sz w:val="24"/>
          <w:szCs w:val="24"/>
        </w:rPr>
        <w:t>ón de fructificaciones se evaluó</w:t>
      </w:r>
      <w:r w:rsidRPr="00F6420D">
        <w:rPr>
          <w:rFonts w:ascii="Times New Roman" w:eastAsia="Calibri" w:hAnsi="Times New Roman" w:cs="Times New Roman"/>
          <w:sz w:val="24"/>
          <w:szCs w:val="24"/>
        </w:rPr>
        <w:t xml:space="preserve"> con la fórmula de Eficiencia Biológica que relaciona el peso fresco de los hongos con la materia seca del substrato (7). </w:t>
      </w:r>
    </w:p>
    <w:p w14:paraId="2C3B28AF" w14:textId="77777777" w:rsidR="001A1172" w:rsidRPr="00ED6A85" w:rsidRDefault="001A1172" w:rsidP="004F0BFD">
      <w:pPr>
        <w:spacing w:after="0" w:line="48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</w:pPr>
    </w:p>
    <w:p w14:paraId="0BB2F311" w14:textId="77777777" w:rsidR="00BC3853" w:rsidRDefault="001A1172" w:rsidP="004F0BFD">
      <w:pPr>
        <w:spacing w:after="0" w:line="48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</w:pPr>
      <w:r w:rsidRPr="00ED6A85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lastRenderedPageBreak/>
        <w:t>Resultados y discusión</w:t>
      </w:r>
    </w:p>
    <w:p w14:paraId="749484DB" w14:textId="1EB0B24A" w:rsidR="001A1172" w:rsidRPr="00F6420D" w:rsidRDefault="001A1172" w:rsidP="00F6420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El crecimiento del micelio de </w:t>
      </w:r>
      <w:r w:rsidR="00DB41F2" w:rsidRPr="00F642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P. </w:t>
      </w:r>
      <w:proofErr w:type="spellStart"/>
      <w:r w:rsidR="00DB41F2" w:rsidRPr="00F642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" w:eastAsia="es-ES"/>
        </w:rPr>
        <w:t>columbinu</w:t>
      </w:r>
      <w:r w:rsidRPr="00F642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" w:eastAsia="es-ES"/>
        </w:rPr>
        <w:t>s</w:t>
      </w:r>
      <w:proofErr w:type="spellEnd"/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tuvo una respuesta positiva al crecer sobre las vainas de </w:t>
      </w:r>
      <w:r w:rsidRPr="00F642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L. </w:t>
      </w:r>
      <w:proofErr w:type="spellStart"/>
      <w:r w:rsidRPr="00F642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" w:eastAsia="es-ES"/>
        </w:rPr>
        <w:t>ang</w:t>
      </w:r>
      <w:r w:rsidR="00B101FB" w:rsidRPr="00F642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" w:eastAsia="es-ES"/>
        </w:rPr>
        <w:t>u</w:t>
      </w:r>
      <w:r w:rsidRPr="00F642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" w:eastAsia="es-ES"/>
        </w:rPr>
        <w:t>stifolius</w:t>
      </w:r>
      <w:proofErr w:type="spellEnd"/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y las mezclas realizadas, ya que invadió los substratos en un periodo de 21 a 25 días</w:t>
      </w:r>
      <w:r w:rsidR="00B101FB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,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como los reportados con otros residuos agrícolas empleados. (</w:t>
      </w:r>
      <w:r w:rsidR="004B4806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3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). Sin embargo, la fructificación ocurrió entre los 40 y 45 días</w:t>
      </w:r>
      <w:r w:rsidR="00B101FB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,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lo cual es un periodo muy prolongado, ya que en el caso de las especies de </w:t>
      </w:r>
      <w:proofErr w:type="spellStart"/>
      <w:r w:rsidRPr="00F642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" w:eastAsia="es-ES"/>
        </w:rPr>
        <w:t>Pleurotus</w:t>
      </w:r>
      <w:proofErr w:type="spellEnd"/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ocurre ent</w:t>
      </w:r>
      <w:r w:rsidR="00BF7D98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re los 28 y 30 días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 w:rsidR="004B4806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(1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). De acuerdo </w:t>
      </w:r>
      <w:r w:rsidR="00B101FB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con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 w:rsidR="00BF7D98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Ruiz-López (</w:t>
      </w:r>
      <w:r w:rsidR="004B4806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5)</w:t>
      </w:r>
      <w:r w:rsidR="007F260A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,</w:t>
      </w:r>
      <w:r w:rsidR="004B4806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los exámenes realizados a la concentración de lignina de las vainas de</w:t>
      </w:r>
      <w:r w:rsidRPr="00F642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F642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" w:eastAsia="es-ES"/>
        </w:rPr>
        <w:t>Lupinus</w:t>
      </w:r>
      <w:proofErr w:type="spellEnd"/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 w:rsidR="00B101FB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muestran que 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estas contienen un alto porcentaje de </w:t>
      </w:r>
      <w:r w:rsidR="00B101FB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dicho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compuesto y no permiten un rápido crecimiento</w:t>
      </w:r>
      <w:r w:rsidR="00B101FB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porque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la capacidad oxidativa del </w:t>
      </w:r>
      <w:r w:rsidR="00DB41F2" w:rsidRPr="00F642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P. </w:t>
      </w:r>
      <w:proofErr w:type="spellStart"/>
      <w:r w:rsidR="00DB41F2" w:rsidRPr="00F642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" w:eastAsia="es-ES"/>
        </w:rPr>
        <w:t>columbin</w:t>
      </w:r>
      <w:r w:rsidRPr="00F642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" w:eastAsia="es-ES"/>
        </w:rPr>
        <w:t>us</w:t>
      </w:r>
      <w:proofErr w:type="spellEnd"/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es muy baja, </w:t>
      </w:r>
      <w:r w:rsidR="00B101FB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lo que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se puede apreciar en la formación de una capa de micelio del tipo de esclerocio (</w:t>
      </w:r>
      <w:r w:rsidR="00084022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8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). </w:t>
      </w:r>
    </w:p>
    <w:p w14:paraId="00B9CA1C" w14:textId="77777777" w:rsidR="001A1172" w:rsidRPr="00F6420D" w:rsidRDefault="001A1172" w:rsidP="00F6420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728B5415" w14:textId="5E9A2973" w:rsidR="002838C6" w:rsidRPr="00F6420D" w:rsidRDefault="001A1172" w:rsidP="00F6420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En la tabla 2 se pueden observar los resultados de producción de fructificaciones del </w:t>
      </w:r>
      <w:r w:rsidR="00DB41F2" w:rsidRPr="00F642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" w:eastAsia="es-ES"/>
        </w:rPr>
        <w:t xml:space="preserve">P. </w:t>
      </w:r>
      <w:proofErr w:type="spellStart"/>
      <w:r w:rsidR="00DB41F2" w:rsidRPr="00F642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" w:eastAsia="es-ES"/>
        </w:rPr>
        <w:t>columbin</w:t>
      </w:r>
      <w:r w:rsidRPr="00F642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" w:eastAsia="es-ES"/>
        </w:rPr>
        <w:t>us</w:t>
      </w:r>
      <w:proofErr w:type="spellEnd"/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bajo los diferentes tratamientos. El tratamiento (T1) del 100</w:t>
      </w:r>
      <w:r w:rsidR="005423F4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% de vainas de </w:t>
      </w:r>
      <w:r w:rsidRPr="00F642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s-ES" w:eastAsia="es-ES"/>
        </w:rPr>
        <w:t>L. angustifolios</w:t>
      </w:r>
      <w:r w:rsidR="00BF7D98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tuvo 611.12 g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de producci</w:t>
      </w:r>
      <w:r w:rsidR="00BF7D98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ón promedio, el T2 </w:t>
      </w:r>
      <w:r w:rsidR="00B101FB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tuvo</w:t>
      </w:r>
      <w:r w:rsidR="00BF7D98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751.15 g, con el T3 </w:t>
      </w:r>
      <w:r w:rsidR="00B101FB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se generó</w:t>
      </w:r>
      <w:r w:rsidR="00BF7D98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661.4 g, el T4</w:t>
      </w:r>
      <w:r w:rsidR="00B101FB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tuvo</w:t>
      </w:r>
      <w:r w:rsidR="00BF7D98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890 g y el T5 </w:t>
      </w:r>
      <w:r w:rsidR="00B101FB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dio como resultado</w:t>
      </w:r>
      <w:r w:rsidR="00BF7D98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542.35 g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.</w:t>
      </w:r>
      <w:r w:rsidR="00DB41F2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Cabe menciona</w:t>
      </w:r>
      <w:r w:rsidR="002838C6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r</w:t>
      </w:r>
      <w:r w:rsidR="00DB41F2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 w:rsidR="002838C6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que estos resultados fueron obtenidos a partir de una sola cosecha, ya que debido al esclerocio formado no hubo más fructificaciones por cosechar.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En cuanto a las eficiencias biológicas</w:t>
      </w:r>
      <w:r w:rsidR="00B101FB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,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la más baja se obtuvo con el </w:t>
      </w:r>
      <w:r w:rsidR="003E74D9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T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5</w:t>
      </w:r>
      <w:r w:rsidR="00B101FB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, que dio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58</w:t>
      </w:r>
      <w:r w:rsidR="007F260A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.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95</w:t>
      </w:r>
      <w:r w:rsidR="005423F4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%, seguida del T1 con 6</w:t>
      </w:r>
      <w:r w:rsidR="003E74D9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6.43</w:t>
      </w:r>
      <w:r w:rsidR="005423F4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 w:rsidR="003E74D9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%. El tratamiento T3 resultó</w:t>
      </w:r>
      <w:r w:rsidR="00B101FB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en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71.90</w:t>
      </w:r>
      <w:r w:rsidR="005423F4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% y con el T2 se dio 81.65</w:t>
      </w:r>
      <w:r w:rsidR="005423F4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%. La más alta eficiencia biológica se obtuvo con el T4 con un promedio de 96.80</w:t>
      </w:r>
      <w:r w:rsidR="005423F4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%.</w:t>
      </w:r>
      <w:r w:rsidR="008F5B67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Dichas eficiencias caen dentro de los intervalos que se reportan sobre diversos sustratos (1, 2, 3).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Estas diferencias de producción se deben a la formación del esclerocio, ya que se destina mucha energía a su formación y depende</w:t>
      </w:r>
      <w:r w:rsidR="002838C6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mucho del grosor del tejido formado. Lo </w:t>
      </w:r>
      <w:r w:rsidR="00B101FB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anterior </w:t>
      </w:r>
      <w:r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se apoya en la demora en la ap</w:t>
      </w:r>
      <w:r w:rsidR="008F5B67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arición de las fructificaciones</w:t>
      </w:r>
      <w:r w:rsidR="002838C6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(8). Se </w:t>
      </w:r>
      <w:r w:rsidR="00AA67D9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observó</w:t>
      </w:r>
      <w:r w:rsidR="002838C6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que en los tratamientos con vaina</w:t>
      </w:r>
      <w:r w:rsidR="00715AC4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s tuvieron </w:t>
      </w:r>
      <w:proofErr w:type="spellStart"/>
      <w:r w:rsidR="00715AC4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carpoforos</w:t>
      </w:r>
      <w:proofErr w:type="spellEnd"/>
      <w:r w:rsidR="00715AC4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más grandes</w:t>
      </w:r>
      <w:r w:rsidR="00B101FB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,</w:t>
      </w:r>
      <w:r w:rsidR="00715AC4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entre 15 y 18 cm</w:t>
      </w:r>
      <w:r w:rsidR="00AA67D9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en comparación con </w:t>
      </w:r>
      <w:proofErr w:type="gramStart"/>
      <w:r w:rsidR="00AA67D9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las</w:t>
      </w:r>
      <w:proofErr w:type="gramEnd"/>
      <w:r w:rsidR="00AA67D9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 xml:space="preserve"> fructificaciones del tratamiento testigo (T5) </w:t>
      </w:r>
      <w:r w:rsidR="00715AC4" w:rsidRPr="00F6420D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  <w:t>de 10 y 12 cm (fig. 1).</w:t>
      </w:r>
    </w:p>
    <w:p w14:paraId="6625A782" w14:textId="77777777" w:rsidR="00715AC4" w:rsidRPr="00F6420D" w:rsidRDefault="00715AC4" w:rsidP="00F6420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4D981199" w14:textId="77777777" w:rsidR="00715AC4" w:rsidRDefault="00715AC4" w:rsidP="00F6420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3208CAEA" w14:textId="77777777" w:rsidR="00F6420D" w:rsidRPr="00F6420D" w:rsidRDefault="00F6420D" w:rsidP="00F6420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p w14:paraId="6204F3D7" w14:textId="4C80BE2A" w:rsidR="003E74D9" w:rsidRPr="00F6420D" w:rsidRDefault="003E74D9" w:rsidP="00F6420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lastRenderedPageBreak/>
        <w:t xml:space="preserve">Tabla 2. </w:t>
      </w:r>
      <w:r w:rsidR="006C7388"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>P</w:t>
      </w:r>
      <w:r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roducción de las fructificaciones, así como las eficiencias biológicas obtenidas  de los tratamientos con el </w:t>
      </w:r>
      <w:r w:rsidRPr="00F6420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 xml:space="preserve">P. </w:t>
      </w:r>
      <w:proofErr w:type="spellStart"/>
      <w:r w:rsidRPr="00F6420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>columbinus</w:t>
      </w:r>
      <w:proofErr w:type="spellEnd"/>
      <w:r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 </w:t>
      </w:r>
      <w:r w:rsidR="006C7388"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>y</w:t>
      </w:r>
      <w:r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 vainas de </w:t>
      </w:r>
      <w:r w:rsidRPr="00F6420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 xml:space="preserve">L. </w:t>
      </w:r>
      <w:proofErr w:type="spellStart"/>
      <w:r w:rsidRPr="00F6420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>angustifolius</w:t>
      </w:r>
      <w:proofErr w:type="spellEnd"/>
      <w:r w:rsidRPr="00F6420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>.</w:t>
      </w:r>
    </w:p>
    <w:p w14:paraId="5DE7FF95" w14:textId="77777777" w:rsidR="008F5B67" w:rsidRPr="00ED6A85" w:rsidRDefault="008F5B67" w:rsidP="004F0BFD">
      <w:pPr>
        <w:spacing w:after="0" w:line="48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7"/>
        <w:gridCol w:w="1837"/>
        <w:gridCol w:w="2551"/>
      </w:tblGrid>
      <w:tr w:rsidR="001A1172" w:rsidRPr="00ED6A85" w14:paraId="5D27A8EC" w14:textId="77777777" w:rsidTr="000A16B3">
        <w:trPr>
          <w:jc w:val="center"/>
        </w:trPr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14:paraId="2844F1A3" w14:textId="77777777" w:rsidR="001A1172" w:rsidRPr="00ED6A85" w:rsidRDefault="001A1172" w:rsidP="004F0BFD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ED6A85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Tratamiento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14:paraId="77F6D360" w14:textId="1F860041" w:rsidR="001A1172" w:rsidRPr="00ED6A85" w:rsidRDefault="000A16B3" w:rsidP="004F0BFD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ED6A85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Producción (g</w:t>
            </w:r>
            <w:r w:rsidR="001A1172" w:rsidRPr="00ED6A85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3180FEC" w14:textId="77777777" w:rsidR="001A1172" w:rsidRPr="00ED6A85" w:rsidRDefault="001A1172" w:rsidP="004F0BFD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ED6A85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Eficiencia Biológica (%)</w:t>
            </w:r>
          </w:p>
        </w:tc>
      </w:tr>
      <w:tr w:rsidR="001A1172" w:rsidRPr="00ED6A85" w14:paraId="756533BD" w14:textId="77777777" w:rsidTr="000A16B3">
        <w:trPr>
          <w:jc w:val="center"/>
        </w:trPr>
        <w:tc>
          <w:tcPr>
            <w:tcW w:w="1390" w:type="dxa"/>
            <w:tcBorders>
              <w:top w:val="single" w:sz="4" w:space="0" w:color="auto"/>
            </w:tcBorders>
          </w:tcPr>
          <w:p w14:paraId="55885DEB" w14:textId="77777777" w:rsidR="001A1172" w:rsidRPr="00ED6A85" w:rsidRDefault="001A1172" w:rsidP="004F0BFD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ED6A85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T1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14:paraId="6B87E7B2" w14:textId="77777777" w:rsidR="001A1172" w:rsidRPr="00ED6A85" w:rsidRDefault="001A1172" w:rsidP="004F0BFD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ED6A85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611.12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7D08402" w14:textId="77777777" w:rsidR="001A1172" w:rsidRPr="00ED6A85" w:rsidRDefault="001A1172" w:rsidP="004F0BFD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ED6A85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66.43</w:t>
            </w:r>
          </w:p>
        </w:tc>
      </w:tr>
      <w:tr w:rsidR="001A1172" w:rsidRPr="00ED6A85" w14:paraId="67D6D5D7" w14:textId="77777777" w:rsidTr="000A16B3">
        <w:trPr>
          <w:jc w:val="center"/>
        </w:trPr>
        <w:tc>
          <w:tcPr>
            <w:tcW w:w="1390" w:type="dxa"/>
          </w:tcPr>
          <w:p w14:paraId="467ED2E5" w14:textId="77777777" w:rsidR="001A1172" w:rsidRPr="00ED6A85" w:rsidRDefault="001A1172" w:rsidP="004F0BFD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ED6A85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T2</w:t>
            </w:r>
          </w:p>
        </w:tc>
        <w:tc>
          <w:tcPr>
            <w:tcW w:w="1837" w:type="dxa"/>
          </w:tcPr>
          <w:p w14:paraId="0A6D7123" w14:textId="77777777" w:rsidR="001A1172" w:rsidRPr="00ED6A85" w:rsidRDefault="001A1172" w:rsidP="004F0BFD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ED6A85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751.15</w:t>
            </w:r>
          </w:p>
        </w:tc>
        <w:tc>
          <w:tcPr>
            <w:tcW w:w="2551" w:type="dxa"/>
          </w:tcPr>
          <w:p w14:paraId="239A0C4E" w14:textId="77777777" w:rsidR="001A1172" w:rsidRPr="00ED6A85" w:rsidRDefault="001A1172" w:rsidP="004F0BFD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ED6A85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81.65</w:t>
            </w:r>
          </w:p>
        </w:tc>
      </w:tr>
      <w:tr w:rsidR="001A1172" w:rsidRPr="00ED6A85" w14:paraId="4C8AEDFF" w14:textId="77777777" w:rsidTr="000A16B3">
        <w:trPr>
          <w:jc w:val="center"/>
        </w:trPr>
        <w:tc>
          <w:tcPr>
            <w:tcW w:w="1390" w:type="dxa"/>
          </w:tcPr>
          <w:p w14:paraId="37D67A37" w14:textId="77777777" w:rsidR="001A1172" w:rsidRPr="00ED6A85" w:rsidRDefault="001A1172" w:rsidP="004F0BFD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ED6A85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T3</w:t>
            </w:r>
          </w:p>
        </w:tc>
        <w:tc>
          <w:tcPr>
            <w:tcW w:w="1837" w:type="dxa"/>
          </w:tcPr>
          <w:p w14:paraId="3A1B530B" w14:textId="77777777" w:rsidR="001A1172" w:rsidRPr="00ED6A85" w:rsidRDefault="001A1172" w:rsidP="004F0BFD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ED6A85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661.4</w:t>
            </w:r>
          </w:p>
        </w:tc>
        <w:tc>
          <w:tcPr>
            <w:tcW w:w="2551" w:type="dxa"/>
          </w:tcPr>
          <w:p w14:paraId="454D9647" w14:textId="77777777" w:rsidR="001A1172" w:rsidRPr="00ED6A85" w:rsidRDefault="001A1172" w:rsidP="004F0BFD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ED6A85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71.90</w:t>
            </w:r>
          </w:p>
        </w:tc>
      </w:tr>
      <w:tr w:rsidR="001A1172" w:rsidRPr="00ED6A85" w14:paraId="47F0CECC" w14:textId="77777777" w:rsidTr="000A16B3">
        <w:trPr>
          <w:jc w:val="center"/>
        </w:trPr>
        <w:tc>
          <w:tcPr>
            <w:tcW w:w="1390" w:type="dxa"/>
          </w:tcPr>
          <w:p w14:paraId="08D91F10" w14:textId="77777777" w:rsidR="001A1172" w:rsidRPr="00ED6A85" w:rsidRDefault="001A1172" w:rsidP="004F0BFD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ED6A85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T4</w:t>
            </w:r>
          </w:p>
        </w:tc>
        <w:tc>
          <w:tcPr>
            <w:tcW w:w="1837" w:type="dxa"/>
          </w:tcPr>
          <w:p w14:paraId="0C8970F9" w14:textId="77777777" w:rsidR="001A1172" w:rsidRPr="00ED6A85" w:rsidRDefault="001A1172" w:rsidP="004F0BFD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ED6A85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890.55</w:t>
            </w:r>
          </w:p>
        </w:tc>
        <w:tc>
          <w:tcPr>
            <w:tcW w:w="2551" w:type="dxa"/>
          </w:tcPr>
          <w:p w14:paraId="0FBFB0DD" w14:textId="77777777" w:rsidR="001A1172" w:rsidRPr="00ED6A85" w:rsidRDefault="001A1172" w:rsidP="004F0BFD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ED6A85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96.80</w:t>
            </w:r>
          </w:p>
        </w:tc>
      </w:tr>
      <w:tr w:rsidR="001A1172" w:rsidRPr="00ED6A85" w14:paraId="1D0D35FA" w14:textId="77777777" w:rsidTr="000A16B3">
        <w:trPr>
          <w:jc w:val="center"/>
        </w:trPr>
        <w:tc>
          <w:tcPr>
            <w:tcW w:w="1390" w:type="dxa"/>
            <w:tcBorders>
              <w:bottom w:val="single" w:sz="4" w:space="0" w:color="auto"/>
            </w:tcBorders>
          </w:tcPr>
          <w:p w14:paraId="7C3A5101" w14:textId="77777777" w:rsidR="001A1172" w:rsidRPr="00ED6A85" w:rsidRDefault="001A1172" w:rsidP="004F0BFD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ED6A85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T5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64429EF4" w14:textId="77777777" w:rsidR="001A1172" w:rsidRPr="00ED6A85" w:rsidRDefault="001A1172" w:rsidP="004F0BFD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ED6A85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542.35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D8DFC3" w14:textId="77777777" w:rsidR="001A1172" w:rsidRPr="00ED6A85" w:rsidRDefault="001A1172" w:rsidP="004F0BFD">
            <w:pPr>
              <w:spacing w:line="48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ED6A85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58.95</w:t>
            </w:r>
          </w:p>
        </w:tc>
      </w:tr>
    </w:tbl>
    <w:p w14:paraId="1EDC6E4C" w14:textId="77777777" w:rsidR="001A1172" w:rsidRPr="00ED6A85" w:rsidRDefault="001A1172" w:rsidP="004F0BFD">
      <w:pPr>
        <w:spacing w:after="0" w:line="48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14:paraId="10D0732D" w14:textId="77777777" w:rsidR="00715AC4" w:rsidRPr="00ED6A85" w:rsidRDefault="00715AC4" w:rsidP="004F0BFD">
      <w:pPr>
        <w:spacing w:after="0" w:line="48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</w:p>
    <w:p w14:paraId="27DF3C32" w14:textId="77777777" w:rsidR="001A1172" w:rsidRPr="00ED6A85" w:rsidRDefault="00715AC4" w:rsidP="004F0BFD">
      <w:pPr>
        <w:spacing w:after="0" w:line="480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</w:pPr>
      <w:r w:rsidRPr="00ED6A85"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 wp14:anchorId="2F14790C" wp14:editId="3F7480A3">
            <wp:extent cx="1748494" cy="2162175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59" b="14969"/>
                    <a:stretch/>
                  </pic:blipFill>
                  <pic:spPr bwMode="auto">
                    <a:xfrm>
                      <a:off x="0" y="0"/>
                      <a:ext cx="1749446" cy="216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D98E9F" w14:textId="77777777" w:rsidR="00715AC4" w:rsidRPr="00F6420D" w:rsidRDefault="00715AC4" w:rsidP="00F6420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</w:pPr>
      <w:r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Figura 1. </w:t>
      </w:r>
      <w:proofErr w:type="spellStart"/>
      <w:r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>Carpoforos</w:t>
      </w:r>
      <w:proofErr w:type="spellEnd"/>
      <w:r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 obtenidos sobre vainas</w:t>
      </w:r>
      <w:r w:rsidR="005E0D01"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 de </w:t>
      </w:r>
      <w:r w:rsidR="005E0D01" w:rsidRPr="00F6420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 xml:space="preserve">L. </w:t>
      </w:r>
      <w:proofErr w:type="spellStart"/>
      <w:r w:rsidR="005E0D01" w:rsidRPr="00F6420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>angustifolius</w:t>
      </w:r>
      <w:proofErr w:type="spellEnd"/>
      <w:r w:rsidR="005E0D01"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 y mezclado con rastrojo de maíz.</w:t>
      </w:r>
    </w:p>
    <w:p w14:paraId="504148D8" w14:textId="77777777" w:rsidR="005E0D01" w:rsidRDefault="005E0D01" w:rsidP="004F0BFD">
      <w:pPr>
        <w:spacing w:after="0" w:line="48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</w:p>
    <w:p w14:paraId="2D17E7EF" w14:textId="77777777" w:rsidR="00F6420D" w:rsidRDefault="00F6420D" w:rsidP="004F0BFD">
      <w:pPr>
        <w:spacing w:after="0" w:line="48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</w:p>
    <w:p w14:paraId="1403604E" w14:textId="77777777" w:rsidR="003C7B55" w:rsidRPr="00ED6A85" w:rsidRDefault="003C7B55" w:rsidP="004F0BFD">
      <w:pPr>
        <w:spacing w:after="0" w:line="48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</w:p>
    <w:p w14:paraId="460ABE09" w14:textId="77777777" w:rsidR="000A16B3" w:rsidRPr="00ED6A85" w:rsidRDefault="000A16B3" w:rsidP="004F0BFD">
      <w:pPr>
        <w:spacing w:after="0" w:line="48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</w:pPr>
    </w:p>
    <w:p w14:paraId="118875FB" w14:textId="77777777" w:rsidR="005423F4" w:rsidRDefault="001A1172" w:rsidP="004F0BFD">
      <w:pPr>
        <w:spacing w:after="0" w:line="48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</w:pPr>
      <w:r w:rsidRPr="00ED6A85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ES"/>
        </w:rPr>
        <w:lastRenderedPageBreak/>
        <w:t>Conclusiones</w:t>
      </w:r>
    </w:p>
    <w:p w14:paraId="73947390" w14:textId="3370DAC8" w:rsidR="009D1088" w:rsidRPr="00F6420D" w:rsidRDefault="005E0D01" w:rsidP="00F6420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</w:pPr>
      <w:r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Se determinó que las vainas de </w:t>
      </w:r>
      <w:r w:rsidRPr="00F6420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 xml:space="preserve">L. </w:t>
      </w:r>
      <w:proofErr w:type="spellStart"/>
      <w:r w:rsidRPr="00F6420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>angustifolius</w:t>
      </w:r>
      <w:proofErr w:type="spellEnd"/>
      <w:r w:rsidRPr="00F6420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 xml:space="preserve"> </w:t>
      </w:r>
      <w:r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permiten el crecimiento del micelio de </w:t>
      </w:r>
      <w:r w:rsidRPr="00F6420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 xml:space="preserve">P. </w:t>
      </w:r>
      <w:proofErr w:type="spellStart"/>
      <w:r w:rsidRPr="00F6420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>columbinus</w:t>
      </w:r>
      <w:proofErr w:type="spellEnd"/>
      <w:r w:rsidR="006D32DC" w:rsidRPr="00F6420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>,</w:t>
      </w:r>
      <w:r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 así como la producción de fructificaciones, sin embargo</w:t>
      </w:r>
      <w:r w:rsidR="007B0E87"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>,</w:t>
      </w:r>
      <w:r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 es necesario suplementarlas con rastrojo de maíz</w:t>
      </w:r>
      <w:r w:rsidR="00B101FB"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 ya que</w:t>
      </w:r>
      <w:r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 se observó un incremento en la eficiencia biológica en comparación con las vainas al 100%. Por otra parte</w:t>
      </w:r>
      <w:r w:rsidR="008E752C"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>,</w:t>
      </w:r>
      <w:r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 el periodo para obtener </w:t>
      </w:r>
      <w:proofErr w:type="gramStart"/>
      <w:r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>las</w:t>
      </w:r>
      <w:proofErr w:type="gramEnd"/>
      <w:r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 fructificaciones es muy largo, por lo que deberá mejorarse este aspecto. </w:t>
      </w:r>
      <w:r w:rsidR="006D32DC"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>As</w:t>
      </w:r>
      <w:r w:rsidR="008E752C"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>i</w:t>
      </w:r>
      <w:r w:rsidR="006D32DC"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>mismo</w:t>
      </w:r>
      <w:r w:rsidR="008E752C"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>,</w:t>
      </w:r>
      <w:r w:rsidR="006D32DC"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 el micelio de </w:t>
      </w:r>
      <w:r w:rsidR="006D32DC" w:rsidRPr="00F6420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 xml:space="preserve">P. </w:t>
      </w:r>
      <w:proofErr w:type="spellStart"/>
      <w:r w:rsidR="006D32DC" w:rsidRPr="00F6420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>columbinus</w:t>
      </w:r>
      <w:proofErr w:type="spellEnd"/>
      <w:r w:rsidR="006D32DC" w:rsidRPr="00F6420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es-ES" w:eastAsia="es-ES"/>
        </w:rPr>
        <w:t xml:space="preserve"> </w:t>
      </w:r>
      <w:r w:rsidR="006D32DC" w:rsidRPr="00F642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" w:eastAsia="es-ES"/>
        </w:rPr>
        <w:t xml:space="preserve">permite acelerar la reincorporación de las vainas al suelo. </w:t>
      </w:r>
    </w:p>
    <w:p w14:paraId="06D2C88A" w14:textId="77777777" w:rsidR="003C7B55" w:rsidRPr="00800920" w:rsidRDefault="003C7B55" w:rsidP="003C7B55">
      <w:pPr>
        <w:spacing w:line="360" w:lineRule="auto"/>
        <w:jc w:val="both"/>
        <w:rPr>
          <w:rFonts w:ascii="Calibri" w:hAnsi="Calibri" w:cs="Calibri"/>
          <w:color w:val="7030A0"/>
          <w:sz w:val="28"/>
          <w:szCs w:val="28"/>
        </w:rPr>
      </w:pPr>
      <w:r w:rsidRPr="00800920">
        <w:rPr>
          <w:rFonts w:ascii="Calibri" w:hAnsi="Calibri" w:cs="Calibri"/>
          <w:color w:val="7030A0"/>
          <w:sz w:val="28"/>
          <w:szCs w:val="28"/>
        </w:rPr>
        <w:t>Bibliografía</w:t>
      </w:r>
    </w:p>
    <w:p w14:paraId="0DCB0747" w14:textId="40E2ED22" w:rsidR="003C7B55" w:rsidRDefault="003C7B55" w:rsidP="00F6420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</w:pPr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Guzmán, G., G Mata, D. Salmones, C. Soto-Velazco y L. Guzmán-Dávalos (2008). El cultivo de los hongos comestibles. Instituto Politécnico Nacional. México, D.F.</w:t>
      </w:r>
    </w:p>
    <w:p w14:paraId="66186C02" w14:textId="088CFBB5" w:rsidR="001A1172" w:rsidRPr="00F6420D" w:rsidRDefault="00F0669F" w:rsidP="00F6420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</w:pPr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Martínez</w:t>
      </w:r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-Carrera, D. </w:t>
      </w:r>
      <w:r w:rsidR="00897210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(</w:t>
      </w:r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1998</w:t>
      </w:r>
      <w:r w:rsidR="00897210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)</w:t>
      </w:r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. Oyster mushrooms. </w:t>
      </w:r>
      <w:r w:rsidR="0057549D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McGraw</w:t>
      </w:r>
      <w:r w:rsidR="00897210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r w:rsidR="0057549D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Hill </w:t>
      </w:r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Yearbook of Scien</w:t>
      </w:r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ce &amp;</w:t>
      </w:r>
      <w:r w:rsidR="00897210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Technology</w:t>
      </w:r>
      <w:r w:rsidR="00897210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,</w:t>
      </w:r>
      <w:r w:rsidR="00DE25E5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r w:rsidR="0057549D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1999. Ed.: M. D. Licker. </w:t>
      </w:r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McGraw</w:t>
      </w:r>
      <w:r w:rsidR="00897210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Hill, Inc., Nueva York. 242-245 pp.</w:t>
      </w:r>
    </w:p>
    <w:p w14:paraId="28A6D8A4" w14:textId="494C5599" w:rsidR="001A1172" w:rsidRPr="00F6420D" w:rsidRDefault="001A1172" w:rsidP="00F6420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</w:pPr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Martínez-Carrera, D.</w:t>
      </w:r>
      <w:r w:rsidR="00BA528F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, D. Nava, M. </w:t>
      </w:r>
      <w:proofErr w:type="spellStart"/>
      <w:r w:rsidR="00BA528F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Sobal</w:t>
      </w:r>
      <w:proofErr w:type="spellEnd"/>
      <w:r w:rsidR="00BA528F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, M. Bonilla</w:t>
      </w:r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r w:rsidR="00BA528F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y </w:t>
      </w:r>
      <w:proofErr w:type="spellStart"/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Y</w:t>
      </w:r>
      <w:proofErr w:type="spellEnd"/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. </w:t>
      </w:r>
      <w:proofErr w:type="spellStart"/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Mayett</w:t>
      </w:r>
      <w:proofErr w:type="spellEnd"/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r w:rsidR="00897210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(</w:t>
      </w:r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2005</w:t>
      </w:r>
      <w:r w:rsidR="00897210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)</w:t>
      </w:r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. Marketing channels for wild and cultivated edible mushrooms in developing countries: the case of Mexico. </w:t>
      </w:r>
      <w:r w:rsidR="009F578D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Micología Aplicada International</w:t>
      </w:r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17</w:t>
      </w:r>
      <w:r w:rsidR="00BA528F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(2)</w:t>
      </w:r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: 9-20.</w:t>
      </w:r>
    </w:p>
    <w:p w14:paraId="4410A5ED" w14:textId="2251AF87" w:rsidR="001A1172" w:rsidRPr="00F6420D" w:rsidRDefault="00BA528F" w:rsidP="00F6420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</w:pPr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Mora, V. M. y</w:t>
      </w:r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D. Martínez-Carrera </w:t>
      </w:r>
      <w:r w:rsidR="00897210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(</w:t>
      </w:r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2007</w:t>
      </w:r>
      <w:r w:rsidR="00897210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)</w:t>
      </w:r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. Investigaciones básicas, aplicadas y socioeconómicas sobre el cultivo de setas (</w:t>
      </w:r>
      <w:proofErr w:type="spellStart"/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Pleurotus</w:t>
      </w:r>
      <w:proofErr w:type="spellEnd"/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) en México. Capítulo 1.1, 17 pp. In: El Cultivo de Setas </w:t>
      </w:r>
      <w:proofErr w:type="spellStart"/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Pleurotus</w:t>
      </w:r>
      <w:proofErr w:type="spellEnd"/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spp</w:t>
      </w:r>
      <w:proofErr w:type="spellEnd"/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. </w:t>
      </w:r>
      <w:proofErr w:type="gramStart"/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en</w:t>
      </w:r>
      <w:proofErr w:type="gramEnd"/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México. J. E. Sánchez, D. Martínez-Carrera, G. Mata &amp; H. Leal (Eds.). ECOSUR-CONACYT, Méxi</w:t>
      </w:r>
      <w:r w:rsidR="00734064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co, D.F. </w:t>
      </w:r>
    </w:p>
    <w:p w14:paraId="7EE36552" w14:textId="743B7A0C" w:rsidR="00BA528F" w:rsidRPr="00F6420D" w:rsidRDefault="001A1172" w:rsidP="00F6420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</w:pPr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Pérez-</w:t>
      </w:r>
      <w:r w:rsidR="00B174FC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F</w:t>
      </w:r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ranco, E. </w:t>
      </w:r>
      <w:r w:rsidR="00897210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(</w:t>
      </w:r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2013</w:t>
      </w:r>
      <w:r w:rsidR="00897210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)</w:t>
      </w:r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. Biodegradación de tripa de celulosa del empaque de salchichas con el hongo comestible </w:t>
      </w:r>
      <w:proofErr w:type="spellStart"/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Pleurotus</w:t>
      </w:r>
      <w:proofErr w:type="spellEnd"/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pulmonarius</w:t>
      </w:r>
      <w:proofErr w:type="spellEnd"/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. Tesis de Licenciatura, </w:t>
      </w:r>
      <w:r w:rsidR="00BA528F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División de Ciencias Biológicas y Ambientales.</w:t>
      </w:r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CUCBA. U</w:t>
      </w:r>
      <w:r w:rsidR="00BA528F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. </w:t>
      </w:r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de</w:t>
      </w:r>
      <w:r w:rsidR="00BA528F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G. Zapopan. </w:t>
      </w:r>
    </w:p>
    <w:p w14:paraId="13649C3A" w14:textId="2480F5E0" w:rsidR="001A1172" w:rsidRPr="00F6420D" w:rsidRDefault="00BA528F" w:rsidP="00F6420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</w:pPr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Ruiz-López</w:t>
      </w:r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, </w:t>
      </w:r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M. A., .J.F. Zamora, P. Garzón-De la Mora, J. Bañuelos Pineda, C. Burbano</w:t>
      </w:r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, M.</w:t>
      </w:r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M. Pedrosa, C. Cuadrado, M. </w:t>
      </w:r>
      <w:proofErr w:type="spellStart"/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M</w:t>
      </w:r>
      <w:r w:rsidR="002E6DB6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u</w:t>
      </w:r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zquiz</w:t>
      </w:r>
      <w:proofErr w:type="spellEnd"/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r w:rsidR="00897210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(</w:t>
      </w:r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2000</w:t>
      </w:r>
      <w:r w:rsidR="00897210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)</w:t>
      </w:r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. </w:t>
      </w:r>
      <w:proofErr w:type="spellStart"/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Chemical</w:t>
      </w:r>
      <w:proofErr w:type="spellEnd"/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Composition</w:t>
      </w:r>
      <w:proofErr w:type="spellEnd"/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and</w:t>
      </w:r>
      <w:r w:rsidR="00947474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Antinutrient</w:t>
      </w:r>
      <w:proofErr w:type="spellEnd"/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Content of </w:t>
      </w:r>
      <w:proofErr w:type="spellStart"/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three</w:t>
      </w:r>
      <w:proofErr w:type="spellEnd"/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Lupinus</w:t>
      </w:r>
      <w:proofErr w:type="spellEnd"/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Species</w:t>
      </w:r>
      <w:proofErr w:type="spellEnd"/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from</w:t>
      </w:r>
      <w:proofErr w:type="spellEnd"/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Jalisco, Mexico. Journal of Food Composition and Analysis </w:t>
      </w:r>
      <w:r w:rsidR="00947474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13(</w:t>
      </w:r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3</w:t>
      </w:r>
      <w:r w:rsidR="00947474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):</w:t>
      </w:r>
      <w:r w:rsidR="00955BFF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r w:rsidR="001A1172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193–199.</w:t>
      </w:r>
    </w:p>
    <w:p w14:paraId="063F81A3" w14:textId="6169C929" w:rsidR="00B363BC" w:rsidRPr="00F6420D" w:rsidRDefault="00B363BC" w:rsidP="00F6420D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</w:pPr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Soto-Velazco, C. y A. Arias </w:t>
      </w:r>
      <w:r w:rsidR="00897210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(</w:t>
      </w:r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2004</w:t>
      </w:r>
      <w:r w:rsidR="00897210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)</w:t>
      </w:r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. El Cultivo de las Setas (</w:t>
      </w:r>
      <w:proofErr w:type="spellStart"/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Pleurotus</w:t>
      </w:r>
      <w:proofErr w:type="spellEnd"/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spp</w:t>
      </w:r>
      <w:proofErr w:type="spellEnd"/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.): Tecnología de Producción de Alimentos. Ed. Cu</w:t>
      </w:r>
      <w:r w:rsidR="00897210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é</w:t>
      </w:r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llar, Guadalajara, Jalisco. 87 pp.</w:t>
      </w:r>
    </w:p>
    <w:p w14:paraId="2398918C" w14:textId="3687021B" w:rsidR="00D138E9" w:rsidRPr="00ED6A85" w:rsidRDefault="001A1172" w:rsidP="003C7B55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proofErr w:type="spellStart"/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Tschierpe</w:t>
      </w:r>
      <w:proofErr w:type="spellEnd"/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, H. J. y K. Hartmann </w:t>
      </w:r>
      <w:r w:rsidR="00897210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(</w:t>
      </w:r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1977</w:t>
      </w:r>
      <w:r w:rsidR="00897210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)</w:t>
      </w:r>
      <w:r w:rsidR="00F95135"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. A comparison of </w:t>
      </w:r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different growing methods. </w:t>
      </w:r>
      <w:proofErr w:type="spellStart"/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Mushroom</w:t>
      </w:r>
      <w:proofErr w:type="spellEnd"/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</w:t>
      </w:r>
      <w:proofErr w:type="spellStart"/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>Journal</w:t>
      </w:r>
      <w:proofErr w:type="spellEnd"/>
      <w:r w:rsidRPr="00F642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s-ES" w:eastAsia="es-ES"/>
        </w:rPr>
        <w:t xml:space="preserve"> 60:404-416.</w:t>
      </w:r>
    </w:p>
    <w:sectPr w:rsidR="00D138E9" w:rsidRPr="00ED6A85" w:rsidSect="0001562B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22FDE" w14:textId="77777777" w:rsidR="00C56C43" w:rsidRDefault="00C56C43" w:rsidP="00F6420D">
      <w:pPr>
        <w:spacing w:after="0" w:line="240" w:lineRule="auto"/>
      </w:pPr>
      <w:r>
        <w:separator/>
      </w:r>
    </w:p>
  </w:endnote>
  <w:endnote w:type="continuationSeparator" w:id="0">
    <w:p w14:paraId="198C9E7B" w14:textId="77777777" w:rsidR="00C56C43" w:rsidRDefault="00C56C43" w:rsidP="00F64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0D19A" w14:textId="729515C8" w:rsidR="00F6420D" w:rsidRDefault="00F6420D" w:rsidP="00F6420D">
    <w:pPr>
      <w:pStyle w:val="Piedepgina"/>
      <w:jc w:val="center"/>
    </w:pPr>
    <w:r>
      <w:rPr>
        <w:rFonts w:ascii="Calibri" w:hAnsi="Calibri" w:cs="Calibri"/>
        <w:b/>
      </w:rPr>
      <w:t>Vol. 4, Núm. 7</w:t>
    </w:r>
    <w:r w:rsidRPr="007D5E0A">
      <w:rPr>
        <w:rFonts w:ascii="Calibri" w:hAnsi="Calibri" w:cs="Calibri"/>
        <w:b/>
      </w:rPr>
      <w:t xml:space="preserve">     </w:t>
    </w:r>
    <w:r>
      <w:rPr>
        <w:rFonts w:ascii="Calibri" w:hAnsi="Calibri" w:cs="Calibri"/>
        <w:b/>
      </w:rPr>
      <w:t xml:space="preserve">              Enero - Junio 2015</w:t>
    </w:r>
    <w:r w:rsidRPr="007D5E0A">
      <w:rPr>
        <w:rFonts w:ascii="Calibri" w:hAnsi="Calibri" w:cs="Calibri"/>
        <w:b/>
      </w:rPr>
      <w:t xml:space="preserve">                           CIBA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42EAD" w14:textId="77777777" w:rsidR="00C56C43" w:rsidRDefault="00C56C43" w:rsidP="00F6420D">
      <w:pPr>
        <w:spacing w:after="0" w:line="240" w:lineRule="auto"/>
      </w:pPr>
      <w:r>
        <w:separator/>
      </w:r>
    </w:p>
  </w:footnote>
  <w:footnote w:type="continuationSeparator" w:id="0">
    <w:p w14:paraId="28DE0EF1" w14:textId="77777777" w:rsidR="00C56C43" w:rsidRDefault="00C56C43" w:rsidP="00F64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94AFAA" w14:textId="5CF309A2" w:rsidR="00F6420D" w:rsidRDefault="00F6420D">
    <w:pPr>
      <w:pStyle w:val="Encabezado"/>
    </w:pPr>
    <w:r w:rsidRPr="003F451B">
      <w:rPr>
        <w:rFonts w:ascii="Calibri" w:eastAsia="Calibri" w:hAnsi="Calibri" w:cs="Calibri"/>
        <w:b/>
        <w:i/>
      </w:rPr>
      <w:t xml:space="preserve">Revista Iberoamericana de las Ciencias Biológicas y Agropecuarias                       </w:t>
    </w:r>
    <w:r w:rsidRPr="003F451B">
      <w:rPr>
        <w:rFonts w:ascii="Calibri" w:eastAsia="Calibri" w:hAnsi="Calibri" w:cs="Calibri"/>
        <w:b/>
      </w:rPr>
      <w:t>ISSN 2007-9990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83767"/>
    <w:multiLevelType w:val="hybridMultilevel"/>
    <w:tmpl w:val="EC727956"/>
    <w:lvl w:ilvl="0" w:tplc="1EE4627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F2C3E"/>
    <w:multiLevelType w:val="hybridMultilevel"/>
    <w:tmpl w:val="12E2E3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8C54D7"/>
    <w:multiLevelType w:val="hybridMultilevel"/>
    <w:tmpl w:val="66B491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172"/>
    <w:rsid w:val="0001562B"/>
    <w:rsid w:val="00084022"/>
    <w:rsid w:val="000A16B3"/>
    <w:rsid w:val="00162F38"/>
    <w:rsid w:val="00181955"/>
    <w:rsid w:val="001A1172"/>
    <w:rsid w:val="001F76F0"/>
    <w:rsid w:val="002838C6"/>
    <w:rsid w:val="002E6DB6"/>
    <w:rsid w:val="003570D9"/>
    <w:rsid w:val="003A24A5"/>
    <w:rsid w:val="003A4DEA"/>
    <w:rsid w:val="003C7B55"/>
    <w:rsid w:val="003E74D9"/>
    <w:rsid w:val="004A0612"/>
    <w:rsid w:val="004B4806"/>
    <w:rsid w:val="004E6BCB"/>
    <w:rsid w:val="004F0BFD"/>
    <w:rsid w:val="005423F4"/>
    <w:rsid w:val="0057549D"/>
    <w:rsid w:val="005A0508"/>
    <w:rsid w:val="005B717B"/>
    <w:rsid w:val="005E0D01"/>
    <w:rsid w:val="005F7F77"/>
    <w:rsid w:val="006B020F"/>
    <w:rsid w:val="006C7388"/>
    <w:rsid w:val="006D32DC"/>
    <w:rsid w:val="00700C3E"/>
    <w:rsid w:val="00715AC4"/>
    <w:rsid w:val="00734064"/>
    <w:rsid w:val="00760DB6"/>
    <w:rsid w:val="00770143"/>
    <w:rsid w:val="00792798"/>
    <w:rsid w:val="007B0E87"/>
    <w:rsid w:val="007F260A"/>
    <w:rsid w:val="008568D1"/>
    <w:rsid w:val="00897210"/>
    <w:rsid w:val="008E752C"/>
    <w:rsid w:val="008F5B67"/>
    <w:rsid w:val="00910F35"/>
    <w:rsid w:val="00935CF3"/>
    <w:rsid w:val="00947474"/>
    <w:rsid w:val="00955BFF"/>
    <w:rsid w:val="00963540"/>
    <w:rsid w:val="009D1088"/>
    <w:rsid w:val="009F4FE7"/>
    <w:rsid w:val="009F578D"/>
    <w:rsid w:val="00AA21BB"/>
    <w:rsid w:val="00AA67D9"/>
    <w:rsid w:val="00AC767A"/>
    <w:rsid w:val="00AE11DC"/>
    <w:rsid w:val="00B101FB"/>
    <w:rsid w:val="00B174FC"/>
    <w:rsid w:val="00B363BC"/>
    <w:rsid w:val="00BA528F"/>
    <w:rsid w:val="00BC3853"/>
    <w:rsid w:val="00BC3A4C"/>
    <w:rsid w:val="00BF7D98"/>
    <w:rsid w:val="00C56C43"/>
    <w:rsid w:val="00CE3D4F"/>
    <w:rsid w:val="00D138E9"/>
    <w:rsid w:val="00DB41F2"/>
    <w:rsid w:val="00DE25E5"/>
    <w:rsid w:val="00DF67DE"/>
    <w:rsid w:val="00E10A86"/>
    <w:rsid w:val="00E409D3"/>
    <w:rsid w:val="00E440BA"/>
    <w:rsid w:val="00E70F1A"/>
    <w:rsid w:val="00ED6A85"/>
    <w:rsid w:val="00F0669F"/>
    <w:rsid w:val="00F26333"/>
    <w:rsid w:val="00F33A47"/>
    <w:rsid w:val="00F6420D"/>
    <w:rsid w:val="00F95135"/>
    <w:rsid w:val="00FE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826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A1172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15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AC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4747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6354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642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420D"/>
  </w:style>
  <w:style w:type="paragraph" w:styleId="Piedepgina">
    <w:name w:val="footer"/>
    <w:basedOn w:val="Normal"/>
    <w:link w:val="PiedepginaCar"/>
    <w:uiPriority w:val="99"/>
    <w:unhideWhenUsed/>
    <w:rsid w:val="00F642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A1172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15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AC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4747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6354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642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420D"/>
  </w:style>
  <w:style w:type="paragraph" w:styleId="Piedepgina">
    <w:name w:val="footer"/>
    <w:basedOn w:val="Normal"/>
    <w:link w:val="PiedepginaCar"/>
    <w:uiPriority w:val="99"/>
    <w:unhideWhenUsed/>
    <w:rsid w:val="00F642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la_greenmuppet@hot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csoto@cucba.udg.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1784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Conrado</dc:creator>
  <cp:lastModifiedBy>Gustavo Toledo Andrade</cp:lastModifiedBy>
  <cp:revision>5</cp:revision>
  <dcterms:created xsi:type="dcterms:W3CDTF">2015-03-26T23:57:00Z</dcterms:created>
  <dcterms:modified xsi:type="dcterms:W3CDTF">2016-07-28T22:22:00Z</dcterms:modified>
</cp:coreProperties>
</file>