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55" w:rsidRDefault="00991B25" w:rsidP="00153D97">
      <w:pPr>
        <w:spacing w:after="200" w:line="276" w:lineRule="auto"/>
        <w:jc w:val="right"/>
        <w:rPr>
          <w:rFonts w:ascii="Calibri" w:eastAsia="Calibri" w:hAnsi="Calibri" w:cs="Calibri"/>
          <w:color w:val="7030A0"/>
          <w:sz w:val="36"/>
          <w:szCs w:val="36"/>
          <w:lang w:eastAsia="en-US"/>
        </w:rPr>
      </w:pPr>
      <w:r w:rsidRPr="00153D97">
        <w:rPr>
          <w:rFonts w:ascii="Calibri" w:eastAsia="Calibri" w:hAnsi="Calibri" w:cs="Calibri"/>
          <w:color w:val="7030A0"/>
          <w:sz w:val="36"/>
          <w:szCs w:val="36"/>
          <w:lang w:eastAsia="en-US"/>
        </w:rPr>
        <w:t>Impacto del uso de agua residual en la agricultura</w:t>
      </w:r>
    </w:p>
    <w:p w:rsidR="00153D97" w:rsidRPr="00153D97" w:rsidRDefault="004F2600" w:rsidP="00153D97">
      <w:pPr>
        <w:spacing w:after="200" w:line="276" w:lineRule="auto"/>
        <w:jc w:val="right"/>
        <w:rPr>
          <w:rFonts w:ascii="Calibri" w:eastAsia="Calibri" w:hAnsi="Calibri" w:cs="Calibri"/>
          <w:i/>
          <w:color w:val="7030A0"/>
          <w:sz w:val="28"/>
          <w:szCs w:val="28"/>
          <w:lang w:eastAsia="en-US"/>
        </w:rPr>
      </w:pPr>
      <w:proofErr w:type="spellStart"/>
      <w:r w:rsidRPr="004F2600">
        <w:rPr>
          <w:rFonts w:ascii="Calibri" w:eastAsia="Calibri" w:hAnsi="Calibri" w:cs="Calibri"/>
          <w:i/>
          <w:color w:val="7030A0"/>
          <w:sz w:val="28"/>
          <w:szCs w:val="28"/>
          <w:lang w:eastAsia="en-US"/>
        </w:rPr>
        <w:t>Impact</w:t>
      </w:r>
      <w:proofErr w:type="spellEnd"/>
      <w:r w:rsidRPr="004F2600">
        <w:rPr>
          <w:rFonts w:ascii="Calibri" w:eastAsia="Calibri" w:hAnsi="Calibri" w:cs="Calibri"/>
          <w:i/>
          <w:color w:val="7030A0"/>
          <w:sz w:val="28"/>
          <w:szCs w:val="28"/>
          <w:lang w:eastAsia="en-US"/>
        </w:rPr>
        <w:t xml:space="preserve"> of </w:t>
      </w:r>
      <w:proofErr w:type="spellStart"/>
      <w:r w:rsidRPr="004F2600">
        <w:rPr>
          <w:rFonts w:ascii="Calibri" w:eastAsia="Calibri" w:hAnsi="Calibri" w:cs="Calibri"/>
          <w:i/>
          <w:color w:val="7030A0"/>
          <w:sz w:val="28"/>
          <w:szCs w:val="28"/>
          <w:lang w:eastAsia="en-US"/>
        </w:rPr>
        <w:t>wastewater</w:t>
      </w:r>
      <w:proofErr w:type="spellEnd"/>
      <w:r w:rsidRPr="004F2600">
        <w:rPr>
          <w:rFonts w:ascii="Calibri" w:eastAsia="Calibri" w:hAnsi="Calibri" w:cs="Calibri"/>
          <w:i/>
          <w:color w:val="7030A0"/>
          <w:sz w:val="28"/>
          <w:szCs w:val="28"/>
          <w:lang w:eastAsia="en-US"/>
        </w:rPr>
        <w:t xml:space="preserve"> use in </w:t>
      </w:r>
      <w:proofErr w:type="spellStart"/>
      <w:r w:rsidRPr="004F2600">
        <w:rPr>
          <w:rFonts w:ascii="Calibri" w:eastAsia="Calibri" w:hAnsi="Calibri" w:cs="Calibri"/>
          <w:i/>
          <w:color w:val="7030A0"/>
          <w:sz w:val="28"/>
          <w:szCs w:val="28"/>
          <w:lang w:eastAsia="en-US"/>
        </w:rPr>
        <w:t>agriculture</w:t>
      </w:r>
      <w:proofErr w:type="spellEnd"/>
    </w:p>
    <w:p w:rsidR="00991B25" w:rsidRDefault="00991B25" w:rsidP="000D22F3">
      <w:pPr>
        <w:pStyle w:val="Textoindependiente"/>
        <w:spacing w:after="0" w:line="480" w:lineRule="auto"/>
        <w:jc w:val="center"/>
        <w:rPr>
          <w:rFonts w:cs="Arial"/>
          <w:sz w:val="24"/>
          <w:szCs w:val="24"/>
        </w:rPr>
      </w:pPr>
    </w:p>
    <w:p w:rsidR="00403955" w:rsidRPr="003E4733" w:rsidRDefault="00403955" w:rsidP="00153D97">
      <w:pPr>
        <w:pStyle w:val="Textoindependiente"/>
        <w:spacing w:after="0" w:line="276" w:lineRule="auto"/>
        <w:jc w:val="right"/>
        <w:rPr>
          <w:rFonts w:cs="Arial"/>
          <w:b w:val="0"/>
          <w:sz w:val="24"/>
          <w:szCs w:val="24"/>
        </w:rPr>
      </w:pPr>
      <w:r w:rsidRPr="00153D97">
        <w:rPr>
          <w:rFonts w:ascii="Calibri" w:eastAsia="Calibri" w:hAnsi="Calibri" w:cs="Calibri"/>
          <w:bCs w:val="0"/>
          <w:sz w:val="24"/>
          <w:szCs w:val="24"/>
          <w:lang w:eastAsia="en-US"/>
        </w:rPr>
        <w:t>María E. Guadarrama-Brito</w:t>
      </w:r>
      <w:r w:rsidR="00153D97">
        <w:rPr>
          <w:rFonts w:cs="Arial"/>
          <w:b w:val="0"/>
          <w:sz w:val="24"/>
          <w:szCs w:val="24"/>
        </w:rPr>
        <w:br/>
      </w:r>
      <w:r w:rsidR="00153D97">
        <w:rPr>
          <w:rFonts w:ascii="Calibri" w:eastAsia="Calibri" w:hAnsi="Calibri" w:cs="Calibri"/>
          <w:b w:val="0"/>
          <w:bCs w:val="0"/>
          <w:sz w:val="24"/>
          <w:szCs w:val="24"/>
          <w:lang w:eastAsia="en-US"/>
        </w:rPr>
        <w:t>Universidad A</w:t>
      </w:r>
      <w:r w:rsidR="00153D97" w:rsidRPr="00153D97">
        <w:rPr>
          <w:rFonts w:ascii="Calibri" w:eastAsia="Calibri" w:hAnsi="Calibri" w:cs="Calibri"/>
          <w:b w:val="0"/>
          <w:bCs w:val="0"/>
          <w:sz w:val="24"/>
          <w:szCs w:val="24"/>
          <w:lang w:eastAsia="en-US"/>
        </w:rPr>
        <w:t xml:space="preserve">utónoma </w:t>
      </w:r>
      <w:r w:rsidR="00153D97">
        <w:rPr>
          <w:rFonts w:ascii="Calibri" w:eastAsia="Calibri" w:hAnsi="Calibri" w:cs="Calibri"/>
          <w:b w:val="0"/>
          <w:bCs w:val="0"/>
          <w:sz w:val="24"/>
          <w:szCs w:val="24"/>
          <w:lang w:eastAsia="en-US"/>
        </w:rPr>
        <w:t>M</w:t>
      </w:r>
      <w:r w:rsidR="00153D97" w:rsidRPr="00153D97">
        <w:rPr>
          <w:rFonts w:ascii="Calibri" w:eastAsia="Calibri" w:hAnsi="Calibri" w:cs="Calibri"/>
          <w:b w:val="0"/>
          <w:bCs w:val="0"/>
          <w:sz w:val="24"/>
          <w:szCs w:val="24"/>
          <w:lang w:eastAsia="en-US"/>
        </w:rPr>
        <w:t>etropolitana</w:t>
      </w:r>
    </w:p>
    <w:p w:rsidR="00403955" w:rsidRPr="00153D97" w:rsidRDefault="00D12229" w:rsidP="00153D97">
      <w:pPr>
        <w:pStyle w:val="Textoindependiente"/>
        <w:spacing w:after="0" w:line="276" w:lineRule="auto"/>
        <w:jc w:val="right"/>
        <w:rPr>
          <w:rStyle w:val="Hipervnculo"/>
          <w:rFonts w:ascii="Calibri" w:eastAsia="Calibri" w:hAnsi="Calibri" w:cs="Calibri"/>
          <w:bCs w:val="0"/>
          <w:color w:val="FF0000"/>
          <w:u w:val="none"/>
          <w:lang w:val="es-MX" w:eastAsia="en-US"/>
        </w:rPr>
      </w:pPr>
      <w:hyperlink r:id="rId9" w:history="1">
        <w:r w:rsidR="003E4733" w:rsidRPr="00153D97">
          <w:rPr>
            <w:rStyle w:val="Hipervnculo"/>
            <w:rFonts w:ascii="Calibri" w:eastAsia="Calibri" w:hAnsi="Calibri" w:cs="Calibri"/>
            <w:b w:val="0"/>
            <w:bCs w:val="0"/>
            <w:color w:val="FF0000"/>
            <w:sz w:val="24"/>
            <w:szCs w:val="24"/>
            <w:u w:val="none"/>
            <w:lang w:val="es-MX" w:eastAsia="en-US"/>
          </w:rPr>
          <w:t>mgb124@hotmail.com</w:t>
        </w:r>
      </w:hyperlink>
    </w:p>
    <w:p w:rsidR="00153D97" w:rsidRDefault="00153D97" w:rsidP="00153D97">
      <w:pPr>
        <w:pStyle w:val="Textoindependiente"/>
        <w:spacing w:after="0" w:line="276" w:lineRule="auto"/>
        <w:jc w:val="right"/>
        <w:rPr>
          <w:rFonts w:ascii="Calibri" w:eastAsia="Calibri" w:hAnsi="Calibri" w:cs="Calibri"/>
          <w:bCs w:val="0"/>
          <w:sz w:val="24"/>
          <w:szCs w:val="24"/>
          <w:lang w:eastAsia="en-US"/>
        </w:rPr>
      </w:pPr>
    </w:p>
    <w:p w:rsidR="00153D97" w:rsidRPr="00153D97" w:rsidRDefault="00153D97" w:rsidP="00153D97">
      <w:pPr>
        <w:pStyle w:val="Textoindependiente"/>
        <w:spacing w:after="0" w:line="276" w:lineRule="auto"/>
        <w:jc w:val="right"/>
        <w:rPr>
          <w:rFonts w:ascii="Calibri" w:eastAsia="Calibri" w:hAnsi="Calibri" w:cs="Calibri"/>
          <w:bCs w:val="0"/>
          <w:sz w:val="24"/>
          <w:szCs w:val="24"/>
          <w:lang w:eastAsia="en-US"/>
        </w:rPr>
      </w:pPr>
      <w:r w:rsidRPr="00153D97">
        <w:rPr>
          <w:rFonts w:ascii="Calibri" w:eastAsia="Calibri" w:hAnsi="Calibri" w:cs="Calibri"/>
          <w:bCs w:val="0"/>
          <w:sz w:val="24"/>
          <w:szCs w:val="24"/>
          <w:lang w:eastAsia="en-US"/>
        </w:rPr>
        <w:t>Antonina Galván Fernández</w:t>
      </w:r>
    </w:p>
    <w:p w:rsidR="00153D97" w:rsidRDefault="00153D97" w:rsidP="00153D97">
      <w:pPr>
        <w:pStyle w:val="Textoindependiente"/>
        <w:spacing w:after="0" w:line="276" w:lineRule="auto"/>
        <w:jc w:val="right"/>
        <w:rPr>
          <w:rFonts w:cs="Arial"/>
          <w:b w:val="0"/>
          <w:sz w:val="24"/>
          <w:szCs w:val="24"/>
          <w:u w:val="single"/>
        </w:rPr>
      </w:pPr>
      <w:r>
        <w:rPr>
          <w:rFonts w:ascii="Calibri" w:eastAsia="Calibri" w:hAnsi="Calibri" w:cs="Calibri"/>
          <w:b w:val="0"/>
          <w:bCs w:val="0"/>
          <w:sz w:val="24"/>
          <w:szCs w:val="24"/>
          <w:lang w:eastAsia="en-US"/>
        </w:rPr>
        <w:t>Universidad A</w:t>
      </w:r>
      <w:r w:rsidRPr="00153D97">
        <w:rPr>
          <w:rFonts w:ascii="Calibri" w:eastAsia="Calibri" w:hAnsi="Calibri" w:cs="Calibri"/>
          <w:b w:val="0"/>
          <w:bCs w:val="0"/>
          <w:sz w:val="24"/>
          <w:szCs w:val="24"/>
          <w:lang w:eastAsia="en-US"/>
        </w:rPr>
        <w:t xml:space="preserve">utónoma </w:t>
      </w:r>
      <w:r>
        <w:rPr>
          <w:rFonts w:ascii="Calibri" w:eastAsia="Calibri" w:hAnsi="Calibri" w:cs="Calibri"/>
          <w:b w:val="0"/>
          <w:bCs w:val="0"/>
          <w:sz w:val="24"/>
          <w:szCs w:val="24"/>
          <w:lang w:eastAsia="en-US"/>
        </w:rPr>
        <w:t>M</w:t>
      </w:r>
      <w:r w:rsidRPr="00153D97">
        <w:rPr>
          <w:rFonts w:ascii="Calibri" w:eastAsia="Calibri" w:hAnsi="Calibri" w:cs="Calibri"/>
          <w:b w:val="0"/>
          <w:bCs w:val="0"/>
          <w:sz w:val="24"/>
          <w:szCs w:val="24"/>
          <w:lang w:eastAsia="en-US"/>
        </w:rPr>
        <w:t>etropolitana</w:t>
      </w:r>
      <w:r w:rsidRPr="00153D97">
        <w:rPr>
          <w:rFonts w:cs="Arial"/>
          <w:b w:val="0"/>
          <w:sz w:val="24"/>
          <w:szCs w:val="24"/>
          <w:u w:val="single"/>
        </w:rPr>
        <w:t xml:space="preserve"> </w:t>
      </w:r>
      <w:r>
        <w:rPr>
          <w:rFonts w:cs="Arial"/>
          <w:b w:val="0"/>
          <w:sz w:val="24"/>
          <w:szCs w:val="24"/>
          <w:u w:val="single"/>
        </w:rPr>
        <w:br/>
      </w:r>
      <w:r w:rsidRPr="00153D97">
        <w:rPr>
          <w:rStyle w:val="Hipervnculo"/>
          <w:rFonts w:ascii="Calibri" w:eastAsia="Calibri" w:hAnsi="Calibri" w:cs="Calibri"/>
          <w:b w:val="0"/>
          <w:bCs w:val="0"/>
          <w:color w:val="FF0000"/>
          <w:sz w:val="24"/>
          <w:szCs w:val="24"/>
          <w:u w:val="none"/>
          <w:lang w:val="es-MX" w:eastAsia="en-US"/>
        </w:rPr>
        <w:t>loralalik@gmail.com</w:t>
      </w:r>
    </w:p>
    <w:p w:rsidR="003E4733" w:rsidRPr="002D3A82" w:rsidRDefault="003E4733" w:rsidP="003E4733">
      <w:pPr>
        <w:pStyle w:val="Textoindependiente"/>
        <w:spacing w:after="0" w:line="480" w:lineRule="auto"/>
        <w:jc w:val="right"/>
        <w:rPr>
          <w:rFonts w:cs="Arial"/>
          <w:b w:val="0"/>
          <w:sz w:val="24"/>
          <w:szCs w:val="24"/>
          <w:u w:val="single"/>
        </w:rPr>
      </w:pPr>
    </w:p>
    <w:p w:rsidR="00153D97" w:rsidRPr="00153D97" w:rsidRDefault="00153D97" w:rsidP="000D22F3">
      <w:pPr>
        <w:pStyle w:val="Textoindependiente"/>
        <w:spacing w:after="0" w:line="480" w:lineRule="auto"/>
        <w:jc w:val="both"/>
        <w:rPr>
          <w:rFonts w:cs="Arial"/>
          <w:b w:val="0"/>
          <w:sz w:val="24"/>
          <w:szCs w:val="24"/>
        </w:rPr>
      </w:pPr>
      <w:r w:rsidRPr="00153D97">
        <w:rPr>
          <w:rFonts w:ascii="Calibri" w:hAnsi="Calibri" w:cs="Calibri"/>
          <w:b w:val="0"/>
          <w:color w:val="7030A0"/>
          <w:sz w:val="28"/>
          <w:szCs w:val="28"/>
        </w:rPr>
        <w:t>Resumen</w:t>
      </w:r>
      <w:r w:rsidRPr="00153D97">
        <w:rPr>
          <w:rFonts w:cs="Arial"/>
          <w:b w:val="0"/>
          <w:sz w:val="24"/>
          <w:szCs w:val="24"/>
        </w:rPr>
        <w:t xml:space="preserve"> </w:t>
      </w:r>
    </w:p>
    <w:p w:rsidR="00C34C54" w:rsidRPr="00153D97" w:rsidRDefault="00403955" w:rsidP="00153D97">
      <w:pPr>
        <w:pStyle w:val="Textoindependiente"/>
        <w:spacing w:after="0" w:line="360" w:lineRule="auto"/>
        <w:jc w:val="both"/>
        <w:rPr>
          <w:rFonts w:ascii="Times New Roman" w:hAnsi="Times New Roman"/>
          <w:b w:val="0"/>
          <w:sz w:val="24"/>
          <w:szCs w:val="24"/>
        </w:rPr>
      </w:pPr>
      <w:r w:rsidRPr="00153D97">
        <w:rPr>
          <w:rFonts w:ascii="Times New Roman" w:hAnsi="Times New Roman"/>
          <w:b w:val="0"/>
          <w:sz w:val="24"/>
          <w:szCs w:val="24"/>
        </w:rPr>
        <w:t xml:space="preserve">La escasez de agua para uso urbano y la dependencia del riego para la producción agrícola en zonas de rápido crecimiento demográfico, han contribuido a que a nivel internacional aumente el interés en el reuso del agua. </w:t>
      </w:r>
      <w:r w:rsidR="00FF4401" w:rsidRPr="00153D97">
        <w:rPr>
          <w:rFonts w:ascii="Times New Roman" w:hAnsi="Times New Roman"/>
          <w:b w:val="0"/>
          <w:sz w:val="24"/>
          <w:szCs w:val="24"/>
        </w:rPr>
        <w:t>Existen</w:t>
      </w:r>
      <w:r w:rsidR="007F630A" w:rsidRPr="00153D97">
        <w:rPr>
          <w:rFonts w:ascii="Times New Roman" w:hAnsi="Times New Roman"/>
          <w:b w:val="0"/>
          <w:sz w:val="24"/>
          <w:szCs w:val="24"/>
        </w:rPr>
        <w:t xml:space="preserve"> riesgos para la salud debido a la presencia de micro</w:t>
      </w:r>
      <w:r w:rsidR="004D28B4" w:rsidRPr="00153D97">
        <w:rPr>
          <w:rFonts w:ascii="Times New Roman" w:hAnsi="Times New Roman"/>
          <w:b w:val="0"/>
          <w:sz w:val="24"/>
          <w:szCs w:val="24"/>
        </w:rPr>
        <w:t>o</w:t>
      </w:r>
      <w:r w:rsidR="007F630A" w:rsidRPr="00153D97">
        <w:rPr>
          <w:rFonts w:ascii="Times New Roman" w:hAnsi="Times New Roman"/>
          <w:b w:val="0"/>
          <w:sz w:val="24"/>
          <w:szCs w:val="24"/>
        </w:rPr>
        <w:t>rganismo</w:t>
      </w:r>
      <w:r w:rsidR="001805EB" w:rsidRPr="00153D97">
        <w:rPr>
          <w:rFonts w:ascii="Times New Roman" w:hAnsi="Times New Roman"/>
          <w:b w:val="0"/>
          <w:sz w:val="24"/>
          <w:szCs w:val="24"/>
        </w:rPr>
        <w:t>s</w:t>
      </w:r>
      <w:r w:rsidR="006B1D83" w:rsidRPr="00153D97">
        <w:rPr>
          <w:rFonts w:ascii="Times New Roman" w:hAnsi="Times New Roman"/>
          <w:b w:val="0"/>
          <w:sz w:val="24"/>
          <w:szCs w:val="24"/>
        </w:rPr>
        <w:t xml:space="preserve"> y</w:t>
      </w:r>
      <w:r w:rsidR="007F630A" w:rsidRPr="00153D97">
        <w:rPr>
          <w:rFonts w:ascii="Times New Roman" w:hAnsi="Times New Roman"/>
          <w:b w:val="0"/>
          <w:sz w:val="24"/>
          <w:szCs w:val="24"/>
        </w:rPr>
        <w:t xml:space="preserve"> contaminantes como los metales pesados</w:t>
      </w:r>
      <w:r w:rsidR="006B1D83" w:rsidRPr="00153D97">
        <w:rPr>
          <w:rFonts w:ascii="Times New Roman" w:hAnsi="Times New Roman"/>
          <w:b w:val="0"/>
          <w:sz w:val="24"/>
          <w:szCs w:val="24"/>
        </w:rPr>
        <w:t xml:space="preserve"> y mutagénicos</w:t>
      </w:r>
      <w:r w:rsidR="00E040CE" w:rsidRPr="00153D97">
        <w:rPr>
          <w:rFonts w:ascii="Times New Roman" w:hAnsi="Times New Roman"/>
          <w:b w:val="0"/>
          <w:sz w:val="24"/>
          <w:szCs w:val="24"/>
        </w:rPr>
        <w:t>;</w:t>
      </w:r>
      <w:r w:rsidR="007F630A" w:rsidRPr="00153D97">
        <w:rPr>
          <w:rFonts w:ascii="Times New Roman" w:hAnsi="Times New Roman"/>
          <w:b w:val="0"/>
          <w:sz w:val="24"/>
          <w:szCs w:val="24"/>
        </w:rPr>
        <w:t xml:space="preserve"> </w:t>
      </w:r>
      <w:r w:rsidR="00C34C54" w:rsidRPr="00153D97">
        <w:rPr>
          <w:rFonts w:ascii="Times New Roman" w:hAnsi="Times New Roman"/>
          <w:b w:val="0"/>
          <w:sz w:val="24"/>
          <w:szCs w:val="24"/>
        </w:rPr>
        <w:t xml:space="preserve">los primeros impactan a corto plazo, debido a la contaminación de alimentos que pueden provocar, </w:t>
      </w:r>
      <w:r w:rsidR="004D28B4" w:rsidRPr="00153D97">
        <w:rPr>
          <w:rFonts w:ascii="Times New Roman" w:hAnsi="Times New Roman"/>
          <w:b w:val="0"/>
          <w:sz w:val="24"/>
          <w:szCs w:val="24"/>
        </w:rPr>
        <w:t xml:space="preserve">y </w:t>
      </w:r>
      <w:r w:rsidR="00C34C54" w:rsidRPr="00153D97">
        <w:rPr>
          <w:rFonts w:ascii="Times New Roman" w:hAnsi="Times New Roman"/>
          <w:b w:val="0"/>
          <w:sz w:val="24"/>
          <w:szCs w:val="24"/>
        </w:rPr>
        <w:t xml:space="preserve">los segundos impactan a largo plazo, </w:t>
      </w:r>
      <w:r w:rsidR="007F630A" w:rsidRPr="00153D97">
        <w:rPr>
          <w:rFonts w:ascii="Times New Roman" w:hAnsi="Times New Roman"/>
          <w:b w:val="0"/>
          <w:sz w:val="24"/>
          <w:szCs w:val="24"/>
        </w:rPr>
        <w:t>contribuyen</w:t>
      </w:r>
      <w:r w:rsidR="004D28B4" w:rsidRPr="00153D97">
        <w:rPr>
          <w:rFonts w:ascii="Times New Roman" w:hAnsi="Times New Roman"/>
          <w:b w:val="0"/>
          <w:sz w:val="24"/>
          <w:szCs w:val="24"/>
        </w:rPr>
        <w:t>do</w:t>
      </w:r>
      <w:r w:rsidR="007F630A" w:rsidRPr="00153D97">
        <w:rPr>
          <w:rFonts w:ascii="Times New Roman" w:hAnsi="Times New Roman"/>
          <w:b w:val="0"/>
          <w:sz w:val="24"/>
          <w:szCs w:val="24"/>
        </w:rPr>
        <w:t xml:space="preserve"> </w:t>
      </w:r>
      <w:r w:rsidR="00E040CE" w:rsidRPr="00153D97">
        <w:rPr>
          <w:rFonts w:ascii="Times New Roman" w:hAnsi="Times New Roman"/>
          <w:b w:val="0"/>
          <w:sz w:val="24"/>
          <w:szCs w:val="24"/>
        </w:rPr>
        <w:t>a</w:t>
      </w:r>
      <w:r w:rsidR="007F630A" w:rsidRPr="00153D97">
        <w:rPr>
          <w:rFonts w:ascii="Times New Roman" w:hAnsi="Times New Roman"/>
          <w:b w:val="0"/>
          <w:sz w:val="24"/>
          <w:szCs w:val="24"/>
        </w:rPr>
        <w:t xml:space="preserve"> la salinización de suelos</w:t>
      </w:r>
      <w:r w:rsidR="00E040CE" w:rsidRPr="00153D97">
        <w:rPr>
          <w:rFonts w:ascii="Times New Roman" w:hAnsi="Times New Roman"/>
          <w:b w:val="0"/>
          <w:sz w:val="24"/>
          <w:szCs w:val="24"/>
        </w:rPr>
        <w:t>,</w:t>
      </w:r>
      <w:r w:rsidR="007F630A" w:rsidRPr="00153D97">
        <w:rPr>
          <w:rFonts w:ascii="Times New Roman" w:hAnsi="Times New Roman"/>
          <w:b w:val="0"/>
          <w:sz w:val="24"/>
          <w:szCs w:val="24"/>
        </w:rPr>
        <w:t xml:space="preserve"> lo que </w:t>
      </w:r>
      <w:proofErr w:type="spellStart"/>
      <w:r w:rsidR="00C34C54" w:rsidRPr="00153D97">
        <w:rPr>
          <w:rFonts w:ascii="Times New Roman" w:hAnsi="Times New Roman"/>
          <w:b w:val="0"/>
          <w:sz w:val="24"/>
          <w:szCs w:val="24"/>
        </w:rPr>
        <w:t>detrimenta</w:t>
      </w:r>
      <w:proofErr w:type="spellEnd"/>
      <w:r w:rsidR="00C34C54" w:rsidRPr="00153D97">
        <w:rPr>
          <w:rFonts w:ascii="Times New Roman" w:hAnsi="Times New Roman"/>
          <w:b w:val="0"/>
          <w:sz w:val="24"/>
          <w:szCs w:val="24"/>
        </w:rPr>
        <w:t xml:space="preserve"> </w:t>
      </w:r>
      <w:r w:rsidR="00990406" w:rsidRPr="00153D97">
        <w:rPr>
          <w:rFonts w:ascii="Times New Roman" w:hAnsi="Times New Roman"/>
          <w:b w:val="0"/>
          <w:sz w:val="24"/>
          <w:szCs w:val="24"/>
        </w:rPr>
        <w:t>la productividad</w:t>
      </w:r>
      <w:r w:rsidR="007F630A" w:rsidRPr="00153D97">
        <w:rPr>
          <w:rFonts w:ascii="Times New Roman" w:hAnsi="Times New Roman"/>
          <w:b w:val="0"/>
          <w:sz w:val="24"/>
          <w:szCs w:val="24"/>
        </w:rPr>
        <w:t xml:space="preserve"> </w:t>
      </w:r>
      <w:r w:rsidR="00990406" w:rsidRPr="00153D97">
        <w:rPr>
          <w:rFonts w:ascii="Times New Roman" w:hAnsi="Times New Roman"/>
          <w:b w:val="0"/>
          <w:sz w:val="24"/>
          <w:szCs w:val="24"/>
        </w:rPr>
        <w:t xml:space="preserve">para eventualmente derivar en </w:t>
      </w:r>
      <w:r w:rsidR="007F630A" w:rsidRPr="00153D97">
        <w:rPr>
          <w:rFonts w:ascii="Times New Roman" w:hAnsi="Times New Roman"/>
          <w:b w:val="0"/>
          <w:sz w:val="24"/>
          <w:szCs w:val="24"/>
        </w:rPr>
        <w:t>el abandono de terrenos</w:t>
      </w:r>
      <w:r w:rsidR="00E040CE" w:rsidRPr="00153D97">
        <w:rPr>
          <w:rFonts w:ascii="Times New Roman" w:hAnsi="Times New Roman"/>
          <w:b w:val="0"/>
          <w:sz w:val="24"/>
          <w:szCs w:val="24"/>
        </w:rPr>
        <w:t>. El</w:t>
      </w:r>
      <w:r w:rsidR="009B464B" w:rsidRPr="00153D97">
        <w:rPr>
          <w:rFonts w:ascii="Times New Roman" w:hAnsi="Times New Roman"/>
          <w:b w:val="0"/>
          <w:sz w:val="24"/>
          <w:szCs w:val="24"/>
        </w:rPr>
        <w:t xml:space="preserve"> reuso del agua residual en la agricultura se ha convertido en una necesidad, </w:t>
      </w:r>
      <w:r w:rsidR="004D28B4" w:rsidRPr="00153D97">
        <w:rPr>
          <w:rFonts w:ascii="Times New Roman" w:hAnsi="Times New Roman"/>
          <w:b w:val="0"/>
          <w:sz w:val="24"/>
          <w:szCs w:val="24"/>
        </w:rPr>
        <w:t>la cual</w:t>
      </w:r>
      <w:r w:rsidR="009B464B" w:rsidRPr="00153D97">
        <w:rPr>
          <w:rFonts w:ascii="Times New Roman" w:hAnsi="Times New Roman"/>
          <w:b w:val="0"/>
          <w:sz w:val="24"/>
          <w:szCs w:val="24"/>
        </w:rPr>
        <w:t xml:space="preserve"> debe ser considerada como una alternativa</w:t>
      </w:r>
      <w:r w:rsidR="00C34C54" w:rsidRPr="00153D97">
        <w:rPr>
          <w:rFonts w:ascii="Times New Roman" w:hAnsi="Times New Roman"/>
          <w:b w:val="0"/>
          <w:sz w:val="24"/>
          <w:szCs w:val="24"/>
        </w:rPr>
        <w:t xml:space="preserve">, </w:t>
      </w:r>
      <w:r w:rsidR="004D28B4" w:rsidRPr="00153D97">
        <w:rPr>
          <w:rFonts w:ascii="Times New Roman" w:hAnsi="Times New Roman"/>
          <w:b w:val="0"/>
          <w:sz w:val="24"/>
          <w:szCs w:val="24"/>
        </w:rPr>
        <w:t>aunque</w:t>
      </w:r>
      <w:r w:rsidR="00C34C54" w:rsidRPr="00153D97">
        <w:rPr>
          <w:rFonts w:ascii="Times New Roman" w:hAnsi="Times New Roman"/>
          <w:b w:val="0"/>
          <w:sz w:val="24"/>
          <w:szCs w:val="24"/>
        </w:rPr>
        <w:t xml:space="preserve"> no ha sido evaluada en los aspectos de contenido y migración de contaminantes, en particular de metales pesados.</w:t>
      </w:r>
    </w:p>
    <w:p w:rsidR="00584C2E" w:rsidRPr="00153D97" w:rsidRDefault="00584C2E" w:rsidP="00153D97">
      <w:pPr>
        <w:pStyle w:val="Textoindependiente"/>
        <w:spacing w:after="0" w:line="360" w:lineRule="auto"/>
        <w:jc w:val="both"/>
        <w:rPr>
          <w:rFonts w:ascii="Times New Roman" w:hAnsi="Times New Roman"/>
          <w:b w:val="0"/>
          <w:sz w:val="24"/>
          <w:szCs w:val="24"/>
        </w:rPr>
      </w:pPr>
      <w:r w:rsidRPr="00153D97">
        <w:rPr>
          <w:rFonts w:ascii="Times New Roman" w:hAnsi="Times New Roman"/>
          <w:b w:val="0"/>
          <w:sz w:val="24"/>
          <w:szCs w:val="24"/>
        </w:rPr>
        <w:t xml:space="preserve">Algunos de los </w:t>
      </w:r>
      <w:r w:rsidR="00403955" w:rsidRPr="00153D97">
        <w:rPr>
          <w:rFonts w:ascii="Times New Roman" w:hAnsi="Times New Roman"/>
          <w:b w:val="0"/>
          <w:sz w:val="24"/>
          <w:szCs w:val="24"/>
        </w:rPr>
        <w:t>metales pesados</w:t>
      </w:r>
      <w:r w:rsidRPr="00153D97">
        <w:rPr>
          <w:rFonts w:ascii="Times New Roman" w:hAnsi="Times New Roman"/>
          <w:b w:val="0"/>
          <w:sz w:val="24"/>
          <w:szCs w:val="24"/>
        </w:rPr>
        <w:t xml:space="preserve"> pueden</w:t>
      </w:r>
      <w:r w:rsidR="00403955" w:rsidRPr="00153D97">
        <w:rPr>
          <w:rFonts w:ascii="Times New Roman" w:hAnsi="Times New Roman"/>
          <w:b w:val="0"/>
          <w:sz w:val="24"/>
          <w:szCs w:val="24"/>
        </w:rPr>
        <w:t xml:space="preserve"> forman parte natural del suelo en cantidad</w:t>
      </w:r>
      <w:r w:rsidRPr="00153D97">
        <w:rPr>
          <w:rFonts w:ascii="Times New Roman" w:hAnsi="Times New Roman"/>
          <w:b w:val="0"/>
          <w:sz w:val="24"/>
          <w:szCs w:val="24"/>
        </w:rPr>
        <w:t xml:space="preserve">es </w:t>
      </w:r>
      <w:r w:rsidR="00403955" w:rsidRPr="00153D97">
        <w:rPr>
          <w:rFonts w:ascii="Times New Roman" w:hAnsi="Times New Roman"/>
          <w:b w:val="0"/>
          <w:sz w:val="24"/>
          <w:szCs w:val="24"/>
        </w:rPr>
        <w:t>que no resulta</w:t>
      </w:r>
      <w:r w:rsidRPr="00153D97">
        <w:rPr>
          <w:rFonts w:ascii="Times New Roman" w:hAnsi="Times New Roman"/>
          <w:b w:val="0"/>
          <w:sz w:val="24"/>
          <w:szCs w:val="24"/>
        </w:rPr>
        <w:t>n</w:t>
      </w:r>
      <w:r w:rsidR="00403955" w:rsidRPr="00153D97">
        <w:rPr>
          <w:rFonts w:ascii="Times New Roman" w:hAnsi="Times New Roman"/>
          <w:b w:val="0"/>
          <w:sz w:val="24"/>
          <w:szCs w:val="24"/>
        </w:rPr>
        <w:t xml:space="preserve"> tóxica</w:t>
      </w:r>
      <w:r w:rsidRPr="00153D97">
        <w:rPr>
          <w:rFonts w:ascii="Times New Roman" w:hAnsi="Times New Roman"/>
          <w:b w:val="0"/>
          <w:sz w:val="24"/>
          <w:szCs w:val="24"/>
        </w:rPr>
        <w:t>s</w:t>
      </w:r>
      <w:r w:rsidR="00403955" w:rsidRPr="00153D97">
        <w:rPr>
          <w:rFonts w:ascii="Times New Roman" w:hAnsi="Times New Roman"/>
          <w:b w:val="0"/>
          <w:sz w:val="24"/>
          <w:szCs w:val="24"/>
        </w:rPr>
        <w:t xml:space="preserve"> para los seres vivos</w:t>
      </w:r>
      <w:r w:rsidR="00162A97" w:rsidRPr="00153D97">
        <w:rPr>
          <w:rFonts w:ascii="Times New Roman" w:hAnsi="Times New Roman"/>
          <w:b w:val="0"/>
          <w:sz w:val="24"/>
          <w:szCs w:val="24"/>
        </w:rPr>
        <w:t>;</w:t>
      </w:r>
      <w:r w:rsidR="00403955" w:rsidRPr="00153D97">
        <w:rPr>
          <w:rFonts w:ascii="Times New Roman" w:hAnsi="Times New Roman"/>
          <w:b w:val="0"/>
          <w:sz w:val="24"/>
          <w:szCs w:val="24"/>
        </w:rPr>
        <w:t xml:space="preserve"> sin embargo, la industrialización </w:t>
      </w:r>
      <w:r w:rsidR="00740067" w:rsidRPr="00153D97">
        <w:rPr>
          <w:rFonts w:ascii="Times New Roman" w:hAnsi="Times New Roman"/>
          <w:b w:val="0"/>
          <w:sz w:val="24"/>
          <w:szCs w:val="24"/>
        </w:rPr>
        <w:t>ha</w:t>
      </w:r>
      <w:r w:rsidR="00403955" w:rsidRPr="00153D97">
        <w:rPr>
          <w:rFonts w:ascii="Times New Roman" w:hAnsi="Times New Roman"/>
          <w:b w:val="0"/>
          <w:sz w:val="24"/>
          <w:szCs w:val="24"/>
        </w:rPr>
        <w:t xml:space="preserve"> provocado un aumento de </w:t>
      </w:r>
      <w:r w:rsidRPr="00153D97">
        <w:rPr>
          <w:rFonts w:ascii="Times New Roman" w:hAnsi="Times New Roman"/>
          <w:b w:val="0"/>
          <w:sz w:val="24"/>
          <w:szCs w:val="24"/>
        </w:rPr>
        <w:t xml:space="preserve">la presencia de </w:t>
      </w:r>
      <w:r w:rsidR="004D28B4" w:rsidRPr="00153D97">
        <w:rPr>
          <w:rFonts w:ascii="Times New Roman" w:hAnsi="Times New Roman"/>
          <w:b w:val="0"/>
          <w:sz w:val="24"/>
          <w:szCs w:val="24"/>
        </w:rPr>
        <w:t>e</w:t>
      </w:r>
      <w:r w:rsidR="00403955" w:rsidRPr="00153D97">
        <w:rPr>
          <w:rFonts w:ascii="Times New Roman" w:hAnsi="Times New Roman"/>
          <w:b w:val="0"/>
          <w:sz w:val="24"/>
          <w:szCs w:val="24"/>
        </w:rPr>
        <w:t xml:space="preserve">stos </w:t>
      </w:r>
      <w:r w:rsidRPr="00153D97">
        <w:rPr>
          <w:rFonts w:ascii="Times New Roman" w:hAnsi="Times New Roman"/>
          <w:b w:val="0"/>
          <w:sz w:val="24"/>
          <w:szCs w:val="24"/>
        </w:rPr>
        <w:t>en las aguas residuales que se utilizan para riego</w:t>
      </w:r>
      <w:r w:rsidR="00403955" w:rsidRPr="00153D97">
        <w:rPr>
          <w:rFonts w:ascii="Times New Roman" w:hAnsi="Times New Roman"/>
          <w:b w:val="0"/>
          <w:sz w:val="24"/>
          <w:szCs w:val="24"/>
        </w:rPr>
        <w:t>, con el consecuente riesgo para la salud</w:t>
      </w:r>
      <w:r w:rsidRPr="00153D97">
        <w:rPr>
          <w:rFonts w:ascii="Times New Roman" w:hAnsi="Times New Roman"/>
          <w:b w:val="0"/>
          <w:sz w:val="24"/>
          <w:szCs w:val="24"/>
        </w:rPr>
        <w:t xml:space="preserve"> humana y ambiental</w:t>
      </w:r>
      <w:r w:rsidR="00403955" w:rsidRPr="00153D97">
        <w:rPr>
          <w:rFonts w:ascii="Times New Roman" w:hAnsi="Times New Roman"/>
          <w:b w:val="0"/>
          <w:sz w:val="24"/>
          <w:szCs w:val="24"/>
        </w:rPr>
        <w:t>.</w:t>
      </w:r>
      <w:r w:rsidR="0099620F" w:rsidRPr="00153D97">
        <w:rPr>
          <w:rFonts w:ascii="Times New Roman" w:hAnsi="Times New Roman"/>
          <w:b w:val="0"/>
          <w:sz w:val="24"/>
          <w:szCs w:val="24"/>
        </w:rPr>
        <w:t xml:space="preserve"> </w:t>
      </w:r>
      <w:r w:rsidR="00E85B83" w:rsidRPr="00153D97">
        <w:rPr>
          <w:rFonts w:ascii="Times New Roman" w:hAnsi="Times New Roman"/>
          <w:b w:val="0"/>
          <w:sz w:val="24"/>
          <w:szCs w:val="24"/>
        </w:rPr>
        <w:t>El proceso de migración</w:t>
      </w:r>
      <w:r w:rsidR="006B1D83" w:rsidRPr="00153D97">
        <w:rPr>
          <w:rFonts w:ascii="Times New Roman" w:hAnsi="Times New Roman"/>
          <w:b w:val="0"/>
          <w:sz w:val="24"/>
          <w:szCs w:val="24"/>
        </w:rPr>
        <w:t xml:space="preserve"> y fijación</w:t>
      </w:r>
      <w:r w:rsidR="00E85B83" w:rsidRPr="00153D97">
        <w:rPr>
          <w:rFonts w:ascii="Times New Roman" w:hAnsi="Times New Roman"/>
          <w:b w:val="0"/>
          <w:sz w:val="24"/>
          <w:szCs w:val="24"/>
        </w:rPr>
        <w:t xml:space="preserve"> de contaminantes de</w:t>
      </w:r>
      <w:r w:rsidR="006B1D83" w:rsidRPr="00153D97">
        <w:rPr>
          <w:rFonts w:ascii="Times New Roman" w:hAnsi="Times New Roman"/>
          <w:b w:val="0"/>
          <w:sz w:val="24"/>
          <w:szCs w:val="24"/>
        </w:rPr>
        <w:t>ntro</w:t>
      </w:r>
      <w:r w:rsidR="00E85B83" w:rsidRPr="00153D97">
        <w:rPr>
          <w:rFonts w:ascii="Times New Roman" w:hAnsi="Times New Roman"/>
          <w:b w:val="0"/>
          <w:sz w:val="24"/>
          <w:szCs w:val="24"/>
        </w:rPr>
        <w:t xml:space="preserve"> </w:t>
      </w:r>
      <w:r w:rsidR="00293D05" w:rsidRPr="00153D97">
        <w:rPr>
          <w:rFonts w:ascii="Times New Roman" w:hAnsi="Times New Roman"/>
          <w:b w:val="0"/>
          <w:sz w:val="24"/>
          <w:szCs w:val="24"/>
        </w:rPr>
        <w:t xml:space="preserve">de </w:t>
      </w:r>
      <w:r w:rsidR="00E85B83" w:rsidRPr="00153D97">
        <w:rPr>
          <w:rFonts w:ascii="Times New Roman" w:hAnsi="Times New Roman"/>
          <w:b w:val="0"/>
          <w:sz w:val="24"/>
          <w:szCs w:val="24"/>
        </w:rPr>
        <w:t>un sistema cerrado</w:t>
      </w:r>
      <w:r w:rsidR="00E040CE" w:rsidRPr="00153D97">
        <w:rPr>
          <w:rFonts w:ascii="Times New Roman" w:hAnsi="Times New Roman"/>
          <w:b w:val="0"/>
          <w:sz w:val="24"/>
          <w:szCs w:val="24"/>
        </w:rPr>
        <w:t>,</w:t>
      </w:r>
      <w:r w:rsidR="00E85B83" w:rsidRPr="00153D97">
        <w:rPr>
          <w:rFonts w:ascii="Times New Roman" w:hAnsi="Times New Roman"/>
          <w:b w:val="0"/>
          <w:sz w:val="24"/>
          <w:szCs w:val="24"/>
        </w:rPr>
        <w:t xml:space="preserve"> dependerá de la capacidad de absorción</w:t>
      </w:r>
      <w:r w:rsidRPr="00153D97">
        <w:rPr>
          <w:rFonts w:ascii="Times New Roman" w:hAnsi="Times New Roman"/>
          <w:b w:val="0"/>
          <w:sz w:val="24"/>
          <w:szCs w:val="24"/>
        </w:rPr>
        <w:t xml:space="preserve"> por parte de los subsistemas agua-suelo</w:t>
      </w:r>
      <w:r w:rsidR="006B1D83" w:rsidRPr="00153D97">
        <w:rPr>
          <w:rFonts w:ascii="Times New Roman" w:hAnsi="Times New Roman"/>
          <w:b w:val="0"/>
          <w:sz w:val="24"/>
          <w:szCs w:val="24"/>
        </w:rPr>
        <w:t>-planta</w:t>
      </w:r>
      <w:r w:rsidR="00E85B83" w:rsidRPr="00153D97">
        <w:rPr>
          <w:rFonts w:ascii="Times New Roman" w:hAnsi="Times New Roman"/>
          <w:b w:val="0"/>
          <w:sz w:val="24"/>
          <w:szCs w:val="24"/>
        </w:rPr>
        <w:t xml:space="preserve">, aplicación de </w:t>
      </w:r>
      <w:r w:rsidRPr="00153D97">
        <w:rPr>
          <w:rFonts w:ascii="Times New Roman" w:hAnsi="Times New Roman"/>
          <w:b w:val="0"/>
          <w:sz w:val="24"/>
          <w:szCs w:val="24"/>
        </w:rPr>
        <w:t xml:space="preserve">tasas de riego (concentración del contaminante), y </w:t>
      </w:r>
      <w:r w:rsidR="00E85B83" w:rsidRPr="00153D97">
        <w:rPr>
          <w:rFonts w:ascii="Times New Roman" w:hAnsi="Times New Roman"/>
          <w:b w:val="0"/>
          <w:sz w:val="24"/>
          <w:szCs w:val="24"/>
        </w:rPr>
        <w:t>de</w:t>
      </w:r>
      <w:r w:rsidRPr="00153D97">
        <w:rPr>
          <w:rFonts w:ascii="Times New Roman" w:hAnsi="Times New Roman"/>
          <w:b w:val="0"/>
          <w:sz w:val="24"/>
          <w:szCs w:val="24"/>
        </w:rPr>
        <w:t xml:space="preserve"> la persistencia y toxicidad</w:t>
      </w:r>
      <w:r w:rsidR="00E85B83" w:rsidRPr="00153D97">
        <w:rPr>
          <w:rFonts w:ascii="Times New Roman" w:hAnsi="Times New Roman"/>
          <w:b w:val="0"/>
          <w:sz w:val="24"/>
          <w:szCs w:val="24"/>
        </w:rPr>
        <w:t xml:space="preserve"> de</w:t>
      </w:r>
      <w:r w:rsidRPr="00153D97">
        <w:rPr>
          <w:rFonts w:ascii="Times New Roman" w:hAnsi="Times New Roman"/>
          <w:b w:val="0"/>
          <w:sz w:val="24"/>
          <w:szCs w:val="24"/>
        </w:rPr>
        <w:t xml:space="preserve"> los contaminantes.</w:t>
      </w:r>
    </w:p>
    <w:p w:rsidR="00E040CE" w:rsidRDefault="00382B6D" w:rsidP="00153D97">
      <w:pPr>
        <w:pStyle w:val="Textoindependiente"/>
        <w:spacing w:after="0" w:line="360" w:lineRule="auto"/>
        <w:jc w:val="both"/>
        <w:rPr>
          <w:rFonts w:cs="Arial"/>
          <w:b w:val="0"/>
          <w:sz w:val="24"/>
          <w:szCs w:val="24"/>
        </w:rPr>
      </w:pPr>
      <w:r w:rsidRPr="00153D97">
        <w:rPr>
          <w:rFonts w:ascii="Times New Roman" w:hAnsi="Times New Roman"/>
          <w:b w:val="0"/>
          <w:sz w:val="24"/>
          <w:szCs w:val="24"/>
        </w:rPr>
        <w:lastRenderedPageBreak/>
        <w:t>E</w:t>
      </w:r>
      <w:r w:rsidR="00584C2E" w:rsidRPr="00153D97">
        <w:rPr>
          <w:rFonts w:ascii="Times New Roman" w:hAnsi="Times New Roman"/>
          <w:b w:val="0"/>
          <w:sz w:val="24"/>
          <w:szCs w:val="24"/>
        </w:rPr>
        <w:t xml:space="preserve">l estudio aquí presentado, evalúa las tasas de migración de metales pesados presentes en un agua de riego, a través del sistema agua-suelo-planta; la evaluación se </w:t>
      </w:r>
      <w:r w:rsidR="00BD08C8" w:rsidRPr="00153D97">
        <w:rPr>
          <w:rFonts w:ascii="Times New Roman" w:hAnsi="Times New Roman"/>
          <w:b w:val="0"/>
          <w:sz w:val="24"/>
          <w:szCs w:val="24"/>
        </w:rPr>
        <w:t>realiz</w:t>
      </w:r>
      <w:r w:rsidR="00584C2E" w:rsidRPr="00153D97">
        <w:rPr>
          <w:rFonts w:ascii="Times New Roman" w:hAnsi="Times New Roman"/>
          <w:b w:val="0"/>
          <w:sz w:val="24"/>
          <w:szCs w:val="24"/>
        </w:rPr>
        <w:t xml:space="preserve">ó con material </w:t>
      </w:r>
      <w:r w:rsidR="006B1D83" w:rsidRPr="00153D97">
        <w:rPr>
          <w:rFonts w:ascii="Times New Roman" w:hAnsi="Times New Roman"/>
          <w:b w:val="0"/>
          <w:sz w:val="24"/>
          <w:szCs w:val="24"/>
        </w:rPr>
        <w:t>del</w:t>
      </w:r>
      <w:r w:rsidR="00584C2E" w:rsidRPr="00153D97">
        <w:rPr>
          <w:rFonts w:ascii="Times New Roman" w:hAnsi="Times New Roman"/>
          <w:b w:val="0"/>
          <w:sz w:val="24"/>
          <w:szCs w:val="24"/>
        </w:rPr>
        <w:t xml:space="preserve"> distrito de riego </w:t>
      </w:r>
      <w:r w:rsidR="006B1D83" w:rsidRPr="00153D97">
        <w:rPr>
          <w:rFonts w:ascii="Times New Roman" w:hAnsi="Times New Roman"/>
          <w:b w:val="0"/>
          <w:sz w:val="24"/>
          <w:szCs w:val="24"/>
        </w:rPr>
        <w:t>028-</w:t>
      </w:r>
      <w:r w:rsidR="00584C2E" w:rsidRPr="00153D97">
        <w:rPr>
          <w:rFonts w:ascii="Times New Roman" w:hAnsi="Times New Roman"/>
          <w:b w:val="0"/>
          <w:sz w:val="24"/>
          <w:szCs w:val="24"/>
        </w:rPr>
        <w:t xml:space="preserve">Tulancingo que recibe aguas residuales de origen industrial, con presencia de </w:t>
      </w:r>
      <w:r w:rsidR="00E040CE" w:rsidRPr="00153D97">
        <w:rPr>
          <w:rFonts w:ascii="Times New Roman" w:hAnsi="Times New Roman"/>
          <w:b w:val="0"/>
          <w:sz w:val="24"/>
          <w:szCs w:val="24"/>
        </w:rPr>
        <w:t>Cobre, Manganeso y Zinc para diferentes grados de impacto.</w:t>
      </w:r>
    </w:p>
    <w:p w:rsidR="00403955" w:rsidRDefault="00403955" w:rsidP="000D22F3">
      <w:pPr>
        <w:spacing w:line="480" w:lineRule="auto"/>
        <w:jc w:val="both"/>
        <w:rPr>
          <w:rFonts w:cs="Arial"/>
          <w:bCs/>
          <w:iCs/>
          <w:lang w:val="es-MX"/>
        </w:rPr>
      </w:pPr>
      <w:r w:rsidRPr="00153D97">
        <w:rPr>
          <w:rFonts w:ascii="Calibri" w:hAnsi="Calibri" w:cs="Calibri"/>
          <w:bCs/>
          <w:color w:val="7030A0"/>
          <w:sz w:val="28"/>
          <w:szCs w:val="28"/>
        </w:rPr>
        <w:t>Palabras clave:</w:t>
      </w:r>
      <w:r w:rsidRPr="002D3A82">
        <w:rPr>
          <w:rFonts w:cs="Arial"/>
          <w:b/>
          <w:bCs/>
          <w:iCs/>
          <w:lang w:val="es-MX"/>
        </w:rPr>
        <w:t xml:space="preserve"> </w:t>
      </w:r>
      <w:r w:rsidR="00293D05" w:rsidRPr="00153D97">
        <w:rPr>
          <w:rFonts w:ascii="Times New Roman" w:hAnsi="Times New Roman"/>
          <w:bCs/>
        </w:rPr>
        <w:t>a</w:t>
      </w:r>
      <w:r w:rsidRPr="00153D97">
        <w:rPr>
          <w:rFonts w:ascii="Times New Roman" w:hAnsi="Times New Roman"/>
          <w:bCs/>
        </w:rPr>
        <w:t xml:space="preserve">gua residual, </w:t>
      </w:r>
      <w:r w:rsidR="00FF4401" w:rsidRPr="00153D97">
        <w:rPr>
          <w:rFonts w:ascii="Times New Roman" w:hAnsi="Times New Roman"/>
          <w:bCs/>
        </w:rPr>
        <w:t>suelo, planta</w:t>
      </w:r>
      <w:r w:rsidR="00B26AE8" w:rsidRPr="00153D97">
        <w:rPr>
          <w:rFonts w:ascii="Times New Roman" w:hAnsi="Times New Roman"/>
          <w:bCs/>
        </w:rPr>
        <w:t>.</w:t>
      </w:r>
    </w:p>
    <w:p w:rsidR="004F2600" w:rsidRPr="004F2600" w:rsidRDefault="004F2600" w:rsidP="004F2600">
      <w:pPr>
        <w:spacing w:line="480" w:lineRule="auto"/>
        <w:jc w:val="both"/>
        <w:rPr>
          <w:rFonts w:ascii="Calibri" w:hAnsi="Calibri" w:cs="Calibri"/>
          <w:bCs/>
          <w:color w:val="7030A0"/>
          <w:sz w:val="28"/>
          <w:szCs w:val="28"/>
        </w:rPr>
      </w:pPr>
      <w:proofErr w:type="spellStart"/>
      <w:r w:rsidRPr="004F2600">
        <w:rPr>
          <w:rFonts w:ascii="Calibri" w:hAnsi="Calibri" w:cs="Calibri"/>
          <w:bCs/>
          <w:color w:val="7030A0"/>
          <w:sz w:val="28"/>
          <w:szCs w:val="28"/>
        </w:rPr>
        <w:t>Abstract</w:t>
      </w:r>
      <w:proofErr w:type="spellEnd"/>
    </w:p>
    <w:p w:rsidR="004F2600" w:rsidRPr="004F2600" w:rsidRDefault="004F2600" w:rsidP="004F2600">
      <w:pPr>
        <w:spacing w:line="360" w:lineRule="auto"/>
        <w:jc w:val="both"/>
        <w:rPr>
          <w:rFonts w:ascii="Calibri" w:hAnsi="Calibri" w:cs="Calibri"/>
          <w:bCs/>
          <w:color w:val="7030A0"/>
          <w:sz w:val="28"/>
          <w:szCs w:val="28"/>
        </w:rPr>
      </w:pP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shortage</w:t>
      </w:r>
      <w:proofErr w:type="spellEnd"/>
      <w:r w:rsidRPr="004F2600">
        <w:rPr>
          <w:rFonts w:ascii="Times New Roman" w:hAnsi="Times New Roman"/>
          <w:bCs/>
        </w:rPr>
        <w:t xml:space="preserve"> of </w:t>
      </w:r>
      <w:proofErr w:type="spellStart"/>
      <w:r w:rsidRPr="004F2600">
        <w:rPr>
          <w:rFonts w:ascii="Times New Roman" w:hAnsi="Times New Roman"/>
          <w:bCs/>
        </w:rPr>
        <w:t>water</w:t>
      </w:r>
      <w:proofErr w:type="spellEnd"/>
      <w:r w:rsidRPr="004F2600">
        <w:rPr>
          <w:rFonts w:ascii="Times New Roman" w:hAnsi="Times New Roman"/>
          <w:bCs/>
        </w:rPr>
        <w:t xml:space="preserve"> </w:t>
      </w:r>
      <w:proofErr w:type="spellStart"/>
      <w:r w:rsidRPr="004F2600">
        <w:rPr>
          <w:rFonts w:ascii="Times New Roman" w:hAnsi="Times New Roman"/>
          <w:bCs/>
        </w:rPr>
        <w:t>for</w:t>
      </w:r>
      <w:proofErr w:type="spellEnd"/>
      <w:r w:rsidRPr="004F2600">
        <w:rPr>
          <w:rFonts w:ascii="Times New Roman" w:hAnsi="Times New Roman"/>
          <w:bCs/>
        </w:rPr>
        <w:t xml:space="preserve"> </w:t>
      </w:r>
      <w:proofErr w:type="spellStart"/>
      <w:r w:rsidRPr="004F2600">
        <w:rPr>
          <w:rFonts w:ascii="Times New Roman" w:hAnsi="Times New Roman"/>
          <w:bCs/>
        </w:rPr>
        <w:t>urban</w:t>
      </w:r>
      <w:proofErr w:type="spellEnd"/>
      <w:r w:rsidRPr="004F2600">
        <w:rPr>
          <w:rFonts w:ascii="Times New Roman" w:hAnsi="Times New Roman"/>
          <w:bCs/>
        </w:rPr>
        <w:t xml:space="preserve"> use and </w:t>
      </w:r>
      <w:proofErr w:type="spellStart"/>
      <w:r w:rsidRPr="004F2600">
        <w:rPr>
          <w:rFonts w:ascii="Times New Roman" w:hAnsi="Times New Roman"/>
          <w:bCs/>
        </w:rPr>
        <w:t>dependency</w:t>
      </w:r>
      <w:proofErr w:type="spellEnd"/>
      <w:r w:rsidRPr="004F2600">
        <w:rPr>
          <w:rFonts w:ascii="Times New Roman" w:hAnsi="Times New Roman"/>
          <w:bCs/>
        </w:rPr>
        <w:t xml:space="preserve"> </w:t>
      </w:r>
      <w:proofErr w:type="spellStart"/>
      <w:r w:rsidRPr="004F2600">
        <w:rPr>
          <w:rFonts w:ascii="Times New Roman" w:hAnsi="Times New Roman"/>
          <w:bCs/>
        </w:rPr>
        <w:t>on</w:t>
      </w:r>
      <w:proofErr w:type="spellEnd"/>
      <w:r w:rsidRPr="004F2600">
        <w:rPr>
          <w:rFonts w:ascii="Times New Roman" w:hAnsi="Times New Roman"/>
          <w:bCs/>
        </w:rPr>
        <w:t xml:space="preserve"> </w:t>
      </w:r>
      <w:proofErr w:type="spellStart"/>
      <w:r w:rsidRPr="004F2600">
        <w:rPr>
          <w:rFonts w:ascii="Times New Roman" w:hAnsi="Times New Roman"/>
          <w:bCs/>
        </w:rPr>
        <w:t>irrigation</w:t>
      </w:r>
      <w:proofErr w:type="spellEnd"/>
      <w:r w:rsidRPr="004F2600">
        <w:rPr>
          <w:rFonts w:ascii="Times New Roman" w:hAnsi="Times New Roman"/>
          <w:bCs/>
        </w:rPr>
        <w:t xml:space="preserve"> </w:t>
      </w:r>
      <w:proofErr w:type="spellStart"/>
      <w:r w:rsidRPr="004F2600">
        <w:rPr>
          <w:rFonts w:ascii="Times New Roman" w:hAnsi="Times New Roman"/>
          <w:bCs/>
        </w:rPr>
        <w:t>for</w:t>
      </w:r>
      <w:proofErr w:type="spellEnd"/>
      <w:r w:rsidRPr="004F2600">
        <w:rPr>
          <w:rFonts w:ascii="Times New Roman" w:hAnsi="Times New Roman"/>
          <w:bCs/>
        </w:rPr>
        <w:t xml:space="preserve"> </w:t>
      </w:r>
      <w:proofErr w:type="spellStart"/>
      <w:r w:rsidRPr="004F2600">
        <w:rPr>
          <w:rFonts w:ascii="Times New Roman" w:hAnsi="Times New Roman"/>
          <w:bCs/>
        </w:rPr>
        <w:t>agricultural</w:t>
      </w:r>
      <w:proofErr w:type="spellEnd"/>
      <w:r w:rsidRPr="004F2600">
        <w:rPr>
          <w:rFonts w:ascii="Times New Roman" w:hAnsi="Times New Roman"/>
          <w:bCs/>
        </w:rPr>
        <w:t xml:space="preserve"> </w:t>
      </w:r>
      <w:proofErr w:type="spellStart"/>
      <w:r w:rsidRPr="004F2600">
        <w:rPr>
          <w:rFonts w:ascii="Times New Roman" w:hAnsi="Times New Roman"/>
          <w:bCs/>
        </w:rPr>
        <w:t>production</w:t>
      </w:r>
      <w:proofErr w:type="spellEnd"/>
      <w:r w:rsidRPr="004F2600">
        <w:rPr>
          <w:rFonts w:ascii="Times New Roman" w:hAnsi="Times New Roman"/>
          <w:bCs/>
        </w:rPr>
        <w:t xml:space="preserve"> in </w:t>
      </w:r>
      <w:proofErr w:type="spellStart"/>
      <w:r w:rsidRPr="004F2600">
        <w:rPr>
          <w:rFonts w:ascii="Times New Roman" w:hAnsi="Times New Roman"/>
          <w:bCs/>
        </w:rPr>
        <w:t>areas</w:t>
      </w:r>
      <w:proofErr w:type="spellEnd"/>
      <w:r w:rsidRPr="004F2600">
        <w:rPr>
          <w:rFonts w:ascii="Times New Roman" w:hAnsi="Times New Roman"/>
          <w:bCs/>
        </w:rPr>
        <w:t xml:space="preserve"> of </w:t>
      </w:r>
      <w:proofErr w:type="spellStart"/>
      <w:r w:rsidRPr="004F2600">
        <w:rPr>
          <w:rFonts w:ascii="Times New Roman" w:hAnsi="Times New Roman"/>
          <w:bCs/>
        </w:rPr>
        <w:t>rapid</w:t>
      </w:r>
      <w:proofErr w:type="spellEnd"/>
      <w:r w:rsidRPr="004F2600">
        <w:rPr>
          <w:rFonts w:ascii="Times New Roman" w:hAnsi="Times New Roman"/>
          <w:bCs/>
        </w:rPr>
        <w:t xml:space="preserve"> </w:t>
      </w:r>
      <w:proofErr w:type="spellStart"/>
      <w:r w:rsidRPr="004F2600">
        <w:rPr>
          <w:rFonts w:ascii="Times New Roman" w:hAnsi="Times New Roman"/>
          <w:bCs/>
        </w:rPr>
        <w:t>population</w:t>
      </w:r>
      <w:proofErr w:type="spellEnd"/>
      <w:r w:rsidRPr="004F2600">
        <w:rPr>
          <w:rFonts w:ascii="Times New Roman" w:hAnsi="Times New Roman"/>
          <w:bCs/>
        </w:rPr>
        <w:t xml:space="preserve"> </w:t>
      </w:r>
      <w:proofErr w:type="spellStart"/>
      <w:r w:rsidRPr="004F2600">
        <w:rPr>
          <w:rFonts w:ascii="Times New Roman" w:hAnsi="Times New Roman"/>
          <w:bCs/>
        </w:rPr>
        <w:t>growth</w:t>
      </w:r>
      <w:proofErr w:type="spellEnd"/>
      <w:r w:rsidRPr="004F2600">
        <w:rPr>
          <w:rFonts w:ascii="Times New Roman" w:hAnsi="Times New Roman"/>
          <w:bCs/>
        </w:rPr>
        <w:t xml:space="preserve">, </w:t>
      </w:r>
      <w:proofErr w:type="spellStart"/>
      <w:r w:rsidRPr="004F2600">
        <w:rPr>
          <w:rFonts w:ascii="Times New Roman" w:hAnsi="Times New Roman"/>
          <w:bCs/>
        </w:rPr>
        <w:t>have</w:t>
      </w:r>
      <w:proofErr w:type="spellEnd"/>
      <w:r w:rsidRPr="004F2600">
        <w:rPr>
          <w:rFonts w:ascii="Times New Roman" w:hAnsi="Times New Roman"/>
          <w:bCs/>
        </w:rPr>
        <w:t xml:space="preserve"> </w:t>
      </w:r>
      <w:proofErr w:type="spellStart"/>
      <w:r w:rsidRPr="004F2600">
        <w:rPr>
          <w:rFonts w:ascii="Times New Roman" w:hAnsi="Times New Roman"/>
          <w:bCs/>
        </w:rPr>
        <w:t>contributed</w:t>
      </w:r>
      <w:proofErr w:type="spellEnd"/>
      <w:r w:rsidRPr="004F2600">
        <w:rPr>
          <w:rFonts w:ascii="Times New Roman" w:hAnsi="Times New Roman"/>
          <w:bCs/>
        </w:rPr>
        <w:t xml:space="preserve"> to </w:t>
      </w:r>
      <w:proofErr w:type="spellStart"/>
      <w:r w:rsidRPr="004F2600">
        <w:rPr>
          <w:rFonts w:ascii="Times New Roman" w:hAnsi="Times New Roman"/>
          <w:bCs/>
        </w:rPr>
        <w:t>increased</w:t>
      </w:r>
      <w:proofErr w:type="spellEnd"/>
      <w:r w:rsidRPr="004F2600">
        <w:rPr>
          <w:rFonts w:ascii="Times New Roman" w:hAnsi="Times New Roman"/>
          <w:bCs/>
        </w:rPr>
        <w:t xml:space="preserve"> </w:t>
      </w:r>
      <w:proofErr w:type="spellStart"/>
      <w:r w:rsidRPr="004F2600">
        <w:rPr>
          <w:rFonts w:ascii="Times New Roman" w:hAnsi="Times New Roman"/>
          <w:bCs/>
        </w:rPr>
        <w:t>interest</w:t>
      </w:r>
      <w:proofErr w:type="spellEnd"/>
      <w:r w:rsidRPr="004F2600">
        <w:rPr>
          <w:rFonts w:ascii="Times New Roman" w:hAnsi="Times New Roman"/>
          <w:bCs/>
        </w:rPr>
        <w:t xml:space="preserve"> </w:t>
      </w:r>
      <w:proofErr w:type="spellStart"/>
      <w:r w:rsidRPr="004F2600">
        <w:rPr>
          <w:rFonts w:ascii="Times New Roman" w:hAnsi="Times New Roman"/>
          <w:bCs/>
        </w:rPr>
        <w:t>internationally</w:t>
      </w:r>
      <w:proofErr w:type="spellEnd"/>
      <w:r w:rsidRPr="004F2600">
        <w:rPr>
          <w:rFonts w:ascii="Times New Roman" w:hAnsi="Times New Roman"/>
          <w:bCs/>
        </w:rPr>
        <w:t xml:space="preserve"> in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reuse</w:t>
      </w:r>
      <w:proofErr w:type="spellEnd"/>
      <w:r w:rsidRPr="004F2600">
        <w:rPr>
          <w:rFonts w:ascii="Times New Roman" w:hAnsi="Times New Roman"/>
          <w:bCs/>
        </w:rPr>
        <w:t xml:space="preserve"> of </w:t>
      </w:r>
      <w:proofErr w:type="spellStart"/>
      <w:r w:rsidRPr="004F2600">
        <w:rPr>
          <w:rFonts w:ascii="Times New Roman" w:hAnsi="Times New Roman"/>
          <w:bCs/>
        </w:rPr>
        <w:t>water</w:t>
      </w:r>
      <w:proofErr w:type="spellEnd"/>
      <w:r w:rsidRPr="004F2600">
        <w:rPr>
          <w:rFonts w:ascii="Times New Roman" w:hAnsi="Times New Roman"/>
          <w:bCs/>
        </w:rPr>
        <w:t xml:space="preserve">. </w:t>
      </w:r>
      <w:proofErr w:type="spellStart"/>
      <w:r w:rsidRPr="004F2600">
        <w:rPr>
          <w:rFonts w:ascii="Times New Roman" w:hAnsi="Times New Roman"/>
          <w:bCs/>
        </w:rPr>
        <w:t>There</w:t>
      </w:r>
      <w:proofErr w:type="spellEnd"/>
      <w:r w:rsidRPr="004F2600">
        <w:rPr>
          <w:rFonts w:ascii="Times New Roman" w:hAnsi="Times New Roman"/>
          <w:bCs/>
        </w:rPr>
        <w:t xml:space="preserve"> are </w:t>
      </w:r>
      <w:proofErr w:type="spellStart"/>
      <w:r w:rsidRPr="004F2600">
        <w:rPr>
          <w:rFonts w:ascii="Times New Roman" w:hAnsi="Times New Roman"/>
          <w:bCs/>
        </w:rPr>
        <w:t>risks</w:t>
      </w:r>
      <w:proofErr w:type="spellEnd"/>
      <w:r w:rsidRPr="004F2600">
        <w:rPr>
          <w:rFonts w:ascii="Times New Roman" w:hAnsi="Times New Roman"/>
          <w:bCs/>
        </w:rPr>
        <w:t xml:space="preserve"> to </w:t>
      </w:r>
      <w:proofErr w:type="spellStart"/>
      <w:r w:rsidRPr="004F2600">
        <w:rPr>
          <w:rFonts w:ascii="Times New Roman" w:hAnsi="Times New Roman"/>
          <w:bCs/>
        </w:rPr>
        <w:t>health</w:t>
      </w:r>
      <w:proofErr w:type="spellEnd"/>
      <w:r w:rsidRPr="004F2600">
        <w:rPr>
          <w:rFonts w:ascii="Times New Roman" w:hAnsi="Times New Roman"/>
          <w:bCs/>
        </w:rPr>
        <w:t xml:space="preserve"> </w:t>
      </w:r>
      <w:proofErr w:type="spellStart"/>
      <w:r w:rsidRPr="004F2600">
        <w:rPr>
          <w:rFonts w:ascii="Times New Roman" w:hAnsi="Times New Roman"/>
          <w:bCs/>
        </w:rPr>
        <w:t>due</w:t>
      </w:r>
      <w:proofErr w:type="spellEnd"/>
      <w:r w:rsidRPr="004F2600">
        <w:rPr>
          <w:rFonts w:ascii="Times New Roman" w:hAnsi="Times New Roman"/>
          <w:bCs/>
        </w:rPr>
        <w:t xml:space="preserve"> to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presence</w:t>
      </w:r>
      <w:proofErr w:type="spellEnd"/>
      <w:r w:rsidRPr="004F2600">
        <w:rPr>
          <w:rFonts w:ascii="Times New Roman" w:hAnsi="Times New Roman"/>
          <w:bCs/>
        </w:rPr>
        <w:t xml:space="preserve"> of </w:t>
      </w:r>
      <w:proofErr w:type="spellStart"/>
      <w:r w:rsidRPr="004F2600">
        <w:rPr>
          <w:rFonts w:ascii="Times New Roman" w:hAnsi="Times New Roman"/>
          <w:bCs/>
        </w:rPr>
        <w:t>microorganisms</w:t>
      </w:r>
      <w:proofErr w:type="spellEnd"/>
      <w:r w:rsidRPr="004F2600">
        <w:rPr>
          <w:rFonts w:ascii="Times New Roman" w:hAnsi="Times New Roman"/>
          <w:bCs/>
        </w:rPr>
        <w:t xml:space="preserve"> and </w:t>
      </w:r>
      <w:proofErr w:type="spellStart"/>
      <w:r w:rsidRPr="004F2600">
        <w:rPr>
          <w:rFonts w:ascii="Times New Roman" w:hAnsi="Times New Roman"/>
          <w:bCs/>
        </w:rPr>
        <w:t>pollutants</w:t>
      </w:r>
      <w:proofErr w:type="spellEnd"/>
      <w:r w:rsidRPr="004F2600">
        <w:rPr>
          <w:rFonts w:ascii="Times New Roman" w:hAnsi="Times New Roman"/>
          <w:bCs/>
        </w:rPr>
        <w:t xml:space="preserve"> </w:t>
      </w:r>
      <w:proofErr w:type="spellStart"/>
      <w:r w:rsidRPr="004F2600">
        <w:rPr>
          <w:rFonts w:ascii="Times New Roman" w:hAnsi="Times New Roman"/>
          <w:bCs/>
        </w:rPr>
        <w:t>such</w:t>
      </w:r>
      <w:proofErr w:type="spellEnd"/>
      <w:r w:rsidRPr="004F2600">
        <w:rPr>
          <w:rFonts w:ascii="Times New Roman" w:hAnsi="Times New Roman"/>
          <w:bCs/>
        </w:rPr>
        <w:t xml:space="preserve"> as heavy </w:t>
      </w:r>
      <w:proofErr w:type="spellStart"/>
      <w:r w:rsidRPr="004F2600">
        <w:rPr>
          <w:rFonts w:ascii="Times New Roman" w:hAnsi="Times New Roman"/>
          <w:bCs/>
        </w:rPr>
        <w:t>metals</w:t>
      </w:r>
      <w:proofErr w:type="spellEnd"/>
      <w:r w:rsidRPr="004F2600">
        <w:rPr>
          <w:rFonts w:ascii="Times New Roman" w:hAnsi="Times New Roman"/>
          <w:bCs/>
        </w:rPr>
        <w:t xml:space="preserve"> and </w:t>
      </w:r>
      <w:proofErr w:type="spellStart"/>
      <w:r w:rsidRPr="004F2600">
        <w:rPr>
          <w:rFonts w:ascii="Times New Roman" w:hAnsi="Times New Roman"/>
          <w:bCs/>
        </w:rPr>
        <w:t>mutagenic</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first</w:t>
      </w:r>
      <w:proofErr w:type="spellEnd"/>
      <w:r w:rsidRPr="004F2600">
        <w:rPr>
          <w:rFonts w:ascii="Times New Roman" w:hAnsi="Times New Roman"/>
          <w:bCs/>
        </w:rPr>
        <w:t xml:space="preserve"> </w:t>
      </w:r>
      <w:proofErr w:type="spellStart"/>
      <w:r w:rsidRPr="004F2600">
        <w:rPr>
          <w:rFonts w:ascii="Times New Roman" w:hAnsi="Times New Roman"/>
          <w:bCs/>
        </w:rPr>
        <w:t>impact</w:t>
      </w:r>
      <w:proofErr w:type="spellEnd"/>
      <w:r w:rsidRPr="004F2600">
        <w:rPr>
          <w:rFonts w:ascii="Times New Roman" w:hAnsi="Times New Roman"/>
          <w:bCs/>
        </w:rPr>
        <w:t xml:space="preserve"> in </w:t>
      </w:r>
      <w:proofErr w:type="spellStart"/>
      <w:r w:rsidRPr="004F2600">
        <w:rPr>
          <w:rFonts w:ascii="Times New Roman" w:hAnsi="Times New Roman"/>
          <w:bCs/>
        </w:rPr>
        <w:t>the</w:t>
      </w:r>
      <w:proofErr w:type="spellEnd"/>
      <w:r w:rsidRPr="004F2600">
        <w:rPr>
          <w:rFonts w:ascii="Times New Roman" w:hAnsi="Times New Roman"/>
          <w:bCs/>
        </w:rPr>
        <w:t xml:space="preserve"> short </w:t>
      </w:r>
      <w:proofErr w:type="spellStart"/>
      <w:r w:rsidRPr="004F2600">
        <w:rPr>
          <w:rFonts w:ascii="Times New Roman" w:hAnsi="Times New Roman"/>
          <w:bCs/>
        </w:rPr>
        <w:t>term</w:t>
      </w:r>
      <w:proofErr w:type="spellEnd"/>
      <w:r w:rsidRPr="004F2600">
        <w:rPr>
          <w:rFonts w:ascii="Times New Roman" w:hAnsi="Times New Roman"/>
          <w:bCs/>
        </w:rPr>
        <w:t xml:space="preserve">, </w:t>
      </w:r>
      <w:proofErr w:type="spellStart"/>
      <w:r w:rsidRPr="004F2600">
        <w:rPr>
          <w:rFonts w:ascii="Times New Roman" w:hAnsi="Times New Roman"/>
          <w:bCs/>
        </w:rPr>
        <w:t>due</w:t>
      </w:r>
      <w:proofErr w:type="spellEnd"/>
      <w:r w:rsidRPr="004F2600">
        <w:rPr>
          <w:rFonts w:ascii="Times New Roman" w:hAnsi="Times New Roman"/>
          <w:bCs/>
        </w:rPr>
        <w:t xml:space="preserve"> to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contamination</w:t>
      </w:r>
      <w:proofErr w:type="spellEnd"/>
      <w:r w:rsidRPr="004F2600">
        <w:rPr>
          <w:rFonts w:ascii="Times New Roman" w:hAnsi="Times New Roman"/>
          <w:bCs/>
        </w:rPr>
        <w:t xml:space="preserve"> of </w:t>
      </w:r>
      <w:proofErr w:type="spellStart"/>
      <w:r w:rsidRPr="004F2600">
        <w:rPr>
          <w:rFonts w:ascii="Times New Roman" w:hAnsi="Times New Roman"/>
          <w:bCs/>
        </w:rPr>
        <w:t>foods</w:t>
      </w:r>
      <w:proofErr w:type="spellEnd"/>
      <w:r w:rsidRPr="004F2600">
        <w:rPr>
          <w:rFonts w:ascii="Times New Roman" w:hAnsi="Times New Roman"/>
          <w:bCs/>
        </w:rPr>
        <w:t xml:space="preserve"> </w:t>
      </w:r>
      <w:proofErr w:type="spellStart"/>
      <w:r w:rsidRPr="004F2600">
        <w:rPr>
          <w:rFonts w:ascii="Times New Roman" w:hAnsi="Times New Roman"/>
          <w:bCs/>
        </w:rPr>
        <w:t>that</w:t>
      </w:r>
      <w:proofErr w:type="spellEnd"/>
      <w:r w:rsidRPr="004F2600">
        <w:rPr>
          <w:rFonts w:ascii="Times New Roman" w:hAnsi="Times New Roman"/>
          <w:bCs/>
        </w:rPr>
        <w:t xml:space="preserve"> can cause, and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second</w:t>
      </w:r>
      <w:proofErr w:type="spellEnd"/>
      <w:r w:rsidRPr="004F2600">
        <w:rPr>
          <w:rFonts w:ascii="Times New Roman" w:hAnsi="Times New Roman"/>
          <w:bCs/>
        </w:rPr>
        <w:t xml:space="preserve"> </w:t>
      </w:r>
      <w:proofErr w:type="spellStart"/>
      <w:r w:rsidRPr="004F2600">
        <w:rPr>
          <w:rFonts w:ascii="Times New Roman" w:hAnsi="Times New Roman"/>
          <w:bCs/>
        </w:rPr>
        <w:t>impact</w:t>
      </w:r>
      <w:proofErr w:type="spellEnd"/>
      <w:r w:rsidRPr="004F2600">
        <w:rPr>
          <w:rFonts w:ascii="Times New Roman" w:hAnsi="Times New Roman"/>
          <w:bCs/>
        </w:rPr>
        <w:t xml:space="preserve"> in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long</w:t>
      </w:r>
      <w:proofErr w:type="spellEnd"/>
      <w:r w:rsidRPr="004F2600">
        <w:rPr>
          <w:rFonts w:ascii="Times New Roman" w:hAnsi="Times New Roman"/>
          <w:bCs/>
        </w:rPr>
        <w:t xml:space="preserve"> </w:t>
      </w:r>
      <w:proofErr w:type="spellStart"/>
      <w:r w:rsidRPr="004F2600">
        <w:rPr>
          <w:rFonts w:ascii="Times New Roman" w:hAnsi="Times New Roman"/>
          <w:bCs/>
        </w:rPr>
        <w:t>term</w:t>
      </w:r>
      <w:proofErr w:type="spellEnd"/>
      <w:r w:rsidRPr="004F2600">
        <w:rPr>
          <w:rFonts w:ascii="Times New Roman" w:hAnsi="Times New Roman"/>
          <w:bCs/>
        </w:rPr>
        <w:t xml:space="preserve">, </w:t>
      </w:r>
      <w:proofErr w:type="spellStart"/>
      <w:r w:rsidRPr="004F2600">
        <w:rPr>
          <w:rFonts w:ascii="Times New Roman" w:hAnsi="Times New Roman"/>
          <w:bCs/>
        </w:rPr>
        <w:t>contributing</w:t>
      </w:r>
      <w:proofErr w:type="spellEnd"/>
      <w:r w:rsidRPr="004F2600">
        <w:rPr>
          <w:rFonts w:ascii="Times New Roman" w:hAnsi="Times New Roman"/>
          <w:bCs/>
        </w:rPr>
        <w:t xml:space="preserve"> to </w:t>
      </w:r>
      <w:proofErr w:type="spellStart"/>
      <w:r w:rsidRPr="004F2600">
        <w:rPr>
          <w:rFonts w:ascii="Times New Roman" w:hAnsi="Times New Roman"/>
          <w:bCs/>
        </w:rPr>
        <w:t>soil</w:t>
      </w:r>
      <w:proofErr w:type="spellEnd"/>
      <w:r w:rsidRPr="004F2600">
        <w:rPr>
          <w:rFonts w:ascii="Times New Roman" w:hAnsi="Times New Roman"/>
          <w:bCs/>
        </w:rPr>
        <w:t xml:space="preserve"> </w:t>
      </w:r>
      <w:proofErr w:type="spellStart"/>
      <w:r w:rsidRPr="004F2600">
        <w:rPr>
          <w:rFonts w:ascii="Times New Roman" w:hAnsi="Times New Roman"/>
          <w:bCs/>
        </w:rPr>
        <w:t>salinization</w:t>
      </w:r>
      <w:proofErr w:type="spellEnd"/>
      <w:r w:rsidRPr="004F2600">
        <w:rPr>
          <w:rFonts w:ascii="Times New Roman" w:hAnsi="Times New Roman"/>
          <w:bCs/>
        </w:rPr>
        <w:t xml:space="preserve">, </w:t>
      </w:r>
      <w:proofErr w:type="spellStart"/>
      <w:r w:rsidRPr="004F2600">
        <w:rPr>
          <w:rFonts w:ascii="Times New Roman" w:hAnsi="Times New Roman"/>
          <w:bCs/>
        </w:rPr>
        <w:t>which</w:t>
      </w:r>
      <w:proofErr w:type="spellEnd"/>
      <w:r w:rsidRPr="004F2600">
        <w:rPr>
          <w:rFonts w:ascii="Times New Roman" w:hAnsi="Times New Roman"/>
          <w:bCs/>
        </w:rPr>
        <w:t xml:space="preserve"> </w:t>
      </w:r>
      <w:proofErr w:type="spellStart"/>
      <w:r w:rsidRPr="004F2600">
        <w:rPr>
          <w:rFonts w:ascii="Times New Roman" w:hAnsi="Times New Roman"/>
          <w:bCs/>
        </w:rPr>
        <w:t>detrimental</w:t>
      </w:r>
      <w:proofErr w:type="spellEnd"/>
      <w:r w:rsidRPr="004F2600">
        <w:rPr>
          <w:rFonts w:ascii="Times New Roman" w:hAnsi="Times New Roman"/>
          <w:bCs/>
        </w:rPr>
        <w:t xml:space="preserve"> </w:t>
      </w:r>
      <w:proofErr w:type="spellStart"/>
      <w:r w:rsidRPr="004F2600">
        <w:rPr>
          <w:rFonts w:ascii="Times New Roman" w:hAnsi="Times New Roman"/>
          <w:bCs/>
        </w:rPr>
        <w:t>productivity</w:t>
      </w:r>
      <w:proofErr w:type="spellEnd"/>
      <w:r w:rsidRPr="004F2600">
        <w:rPr>
          <w:rFonts w:ascii="Times New Roman" w:hAnsi="Times New Roman"/>
          <w:bCs/>
        </w:rPr>
        <w:t xml:space="preserve"> to </w:t>
      </w:r>
      <w:proofErr w:type="spellStart"/>
      <w:r w:rsidRPr="004F2600">
        <w:rPr>
          <w:rFonts w:ascii="Times New Roman" w:hAnsi="Times New Roman"/>
          <w:bCs/>
        </w:rPr>
        <w:t>eventually</w:t>
      </w:r>
      <w:proofErr w:type="spellEnd"/>
      <w:r w:rsidRPr="004F2600">
        <w:rPr>
          <w:rFonts w:ascii="Times New Roman" w:hAnsi="Times New Roman"/>
          <w:bCs/>
        </w:rPr>
        <w:t xml:space="preserve"> lead to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abandonment</w:t>
      </w:r>
      <w:proofErr w:type="spellEnd"/>
      <w:r w:rsidRPr="004F2600">
        <w:rPr>
          <w:rFonts w:ascii="Times New Roman" w:hAnsi="Times New Roman"/>
          <w:bCs/>
        </w:rPr>
        <w:t xml:space="preserve"> of </w:t>
      </w:r>
      <w:proofErr w:type="spellStart"/>
      <w:r w:rsidRPr="004F2600">
        <w:rPr>
          <w:rFonts w:ascii="Times New Roman" w:hAnsi="Times New Roman"/>
          <w:bCs/>
        </w:rPr>
        <w:t>land</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reuse</w:t>
      </w:r>
      <w:proofErr w:type="spellEnd"/>
      <w:r w:rsidRPr="004F2600">
        <w:rPr>
          <w:rFonts w:ascii="Times New Roman" w:hAnsi="Times New Roman"/>
          <w:bCs/>
        </w:rPr>
        <w:t xml:space="preserve"> of </w:t>
      </w:r>
      <w:proofErr w:type="spellStart"/>
      <w:r w:rsidRPr="004F2600">
        <w:rPr>
          <w:rFonts w:ascii="Times New Roman" w:hAnsi="Times New Roman"/>
          <w:bCs/>
        </w:rPr>
        <w:t>wastewater</w:t>
      </w:r>
      <w:proofErr w:type="spellEnd"/>
      <w:r w:rsidRPr="004F2600">
        <w:rPr>
          <w:rFonts w:ascii="Times New Roman" w:hAnsi="Times New Roman"/>
          <w:bCs/>
        </w:rPr>
        <w:t xml:space="preserve"> in </w:t>
      </w:r>
      <w:proofErr w:type="spellStart"/>
      <w:r w:rsidRPr="004F2600">
        <w:rPr>
          <w:rFonts w:ascii="Times New Roman" w:hAnsi="Times New Roman"/>
          <w:bCs/>
        </w:rPr>
        <w:t>agriculture</w:t>
      </w:r>
      <w:proofErr w:type="spellEnd"/>
      <w:r w:rsidRPr="004F2600">
        <w:rPr>
          <w:rFonts w:ascii="Times New Roman" w:hAnsi="Times New Roman"/>
          <w:bCs/>
        </w:rPr>
        <w:t xml:space="preserve"> has </w:t>
      </w:r>
      <w:proofErr w:type="spellStart"/>
      <w:r w:rsidRPr="004F2600">
        <w:rPr>
          <w:rFonts w:ascii="Times New Roman" w:hAnsi="Times New Roman"/>
          <w:bCs/>
        </w:rPr>
        <w:t>become</w:t>
      </w:r>
      <w:proofErr w:type="spellEnd"/>
      <w:r w:rsidRPr="004F2600">
        <w:rPr>
          <w:rFonts w:ascii="Times New Roman" w:hAnsi="Times New Roman"/>
          <w:bCs/>
        </w:rPr>
        <w:t xml:space="preserve"> a </w:t>
      </w:r>
      <w:proofErr w:type="spellStart"/>
      <w:r w:rsidRPr="004F2600">
        <w:rPr>
          <w:rFonts w:ascii="Times New Roman" w:hAnsi="Times New Roman"/>
          <w:bCs/>
        </w:rPr>
        <w:t>necessity</w:t>
      </w:r>
      <w:proofErr w:type="spellEnd"/>
      <w:r w:rsidRPr="004F2600">
        <w:rPr>
          <w:rFonts w:ascii="Times New Roman" w:hAnsi="Times New Roman"/>
          <w:bCs/>
        </w:rPr>
        <w:t xml:space="preserve">, </w:t>
      </w:r>
      <w:proofErr w:type="spellStart"/>
      <w:r w:rsidRPr="004F2600">
        <w:rPr>
          <w:rFonts w:ascii="Times New Roman" w:hAnsi="Times New Roman"/>
          <w:bCs/>
        </w:rPr>
        <w:t>which</w:t>
      </w:r>
      <w:proofErr w:type="spellEnd"/>
      <w:r w:rsidRPr="004F2600">
        <w:rPr>
          <w:rFonts w:ascii="Times New Roman" w:hAnsi="Times New Roman"/>
          <w:bCs/>
        </w:rPr>
        <w:t xml:space="preserve"> </w:t>
      </w:r>
      <w:proofErr w:type="spellStart"/>
      <w:r w:rsidRPr="004F2600">
        <w:rPr>
          <w:rFonts w:ascii="Times New Roman" w:hAnsi="Times New Roman"/>
          <w:bCs/>
        </w:rPr>
        <w:t>must</w:t>
      </w:r>
      <w:proofErr w:type="spellEnd"/>
      <w:r w:rsidRPr="004F2600">
        <w:rPr>
          <w:rFonts w:ascii="Times New Roman" w:hAnsi="Times New Roman"/>
          <w:bCs/>
        </w:rPr>
        <w:t xml:space="preserve"> be </w:t>
      </w:r>
      <w:proofErr w:type="spellStart"/>
      <w:r w:rsidRPr="004F2600">
        <w:rPr>
          <w:rFonts w:ascii="Times New Roman" w:hAnsi="Times New Roman"/>
          <w:bCs/>
        </w:rPr>
        <w:t>considered</w:t>
      </w:r>
      <w:proofErr w:type="spellEnd"/>
      <w:r w:rsidRPr="004F2600">
        <w:rPr>
          <w:rFonts w:ascii="Times New Roman" w:hAnsi="Times New Roman"/>
          <w:bCs/>
        </w:rPr>
        <w:t xml:space="preserve"> as </w:t>
      </w:r>
      <w:proofErr w:type="spellStart"/>
      <w:r w:rsidRPr="004F2600">
        <w:rPr>
          <w:rFonts w:ascii="Times New Roman" w:hAnsi="Times New Roman"/>
          <w:bCs/>
        </w:rPr>
        <w:t>an</w:t>
      </w:r>
      <w:proofErr w:type="spellEnd"/>
      <w:r w:rsidRPr="004F2600">
        <w:rPr>
          <w:rFonts w:ascii="Times New Roman" w:hAnsi="Times New Roman"/>
          <w:bCs/>
        </w:rPr>
        <w:t xml:space="preserve"> </w:t>
      </w:r>
      <w:proofErr w:type="spellStart"/>
      <w:r w:rsidRPr="004F2600">
        <w:rPr>
          <w:rFonts w:ascii="Times New Roman" w:hAnsi="Times New Roman"/>
          <w:bCs/>
        </w:rPr>
        <w:t>alternative</w:t>
      </w:r>
      <w:proofErr w:type="spellEnd"/>
      <w:r w:rsidRPr="004F2600">
        <w:rPr>
          <w:rFonts w:ascii="Times New Roman" w:hAnsi="Times New Roman"/>
          <w:bCs/>
        </w:rPr>
        <w:t xml:space="preserve">, </w:t>
      </w:r>
      <w:proofErr w:type="spellStart"/>
      <w:r w:rsidRPr="004F2600">
        <w:rPr>
          <w:rFonts w:ascii="Times New Roman" w:hAnsi="Times New Roman"/>
          <w:bCs/>
        </w:rPr>
        <w:t>although</w:t>
      </w:r>
      <w:proofErr w:type="spellEnd"/>
      <w:r w:rsidRPr="004F2600">
        <w:rPr>
          <w:rFonts w:ascii="Times New Roman" w:hAnsi="Times New Roman"/>
          <w:bCs/>
        </w:rPr>
        <w:t xml:space="preserve"> </w:t>
      </w:r>
      <w:proofErr w:type="spellStart"/>
      <w:r w:rsidRPr="004F2600">
        <w:rPr>
          <w:rFonts w:ascii="Times New Roman" w:hAnsi="Times New Roman"/>
          <w:bCs/>
        </w:rPr>
        <w:t>it</w:t>
      </w:r>
      <w:proofErr w:type="spellEnd"/>
      <w:r w:rsidRPr="004F2600">
        <w:rPr>
          <w:rFonts w:ascii="Times New Roman" w:hAnsi="Times New Roman"/>
          <w:bCs/>
        </w:rPr>
        <w:t xml:space="preserve"> has </w:t>
      </w:r>
      <w:proofErr w:type="spellStart"/>
      <w:r w:rsidRPr="004F2600">
        <w:rPr>
          <w:rFonts w:ascii="Times New Roman" w:hAnsi="Times New Roman"/>
          <w:bCs/>
        </w:rPr>
        <w:t>not</w:t>
      </w:r>
      <w:proofErr w:type="spellEnd"/>
      <w:r w:rsidRPr="004F2600">
        <w:rPr>
          <w:rFonts w:ascii="Times New Roman" w:hAnsi="Times New Roman"/>
          <w:bCs/>
        </w:rPr>
        <w:t xml:space="preserve"> </w:t>
      </w:r>
      <w:proofErr w:type="spellStart"/>
      <w:r w:rsidRPr="004F2600">
        <w:rPr>
          <w:rFonts w:ascii="Times New Roman" w:hAnsi="Times New Roman"/>
          <w:bCs/>
        </w:rPr>
        <w:t>been</w:t>
      </w:r>
      <w:proofErr w:type="spellEnd"/>
      <w:r w:rsidRPr="004F2600">
        <w:rPr>
          <w:rFonts w:ascii="Times New Roman" w:hAnsi="Times New Roman"/>
          <w:bCs/>
        </w:rPr>
        <w:t xml:space="preserve"> </w:t>
      </w:r>
      <w:proofErr w:type="spellStart"/>
      <w:r w:rsidRPr="004F2600">
        <w:rPr>
          <w:rFonts w:ascii="Times New Roman" w:hAnsi="Times New Roman"/>
          <w:bCs/>
        </w:rPr>
        <w:t>evaluated</w:t>
      </w:r>
      <w:proofErr w:type="spellEnd"/>
      <w:r w:rsidRPr="004F2600">
        <w:rPr>
          <w:rFonts w:ascii="Times New Roman" w:hAnsi="Times New Roman"/>
          <w:bCs/>
        </w:rPr>
        <w:t xml:space="preserve"> in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aspects</w:t>
      </w:r>
      <w:proofErr w:type="spellEnd"/>
      <w:r w:rsidRPr="004F2600">
        <w:rPr>
          <w:rFonts w:ascii="Times New Roman" w:hAnsi="Times New Roman"/>
          <w:bCs/>
        </w:rPr>
        <w:t xml:space="preserve"> of </w:t>
      </w:r>
      <w:proofErr w:type="spellStart"/>
      <w:r w:rsidRPr="004F2600">
        <w:rPr>
          <w:rFonts w:ascii="Times New Roman" w:hAnsi="Times New Roman"/>
          <w:bCs/>
        </w:rPr>
        <w:t>content</w:t>
      </w:r>
      <w:proofErr w:type="spellEnd"/>
      <w:r w:rsidRPr="004F2600">
        <w:rPr>
          <w:rFonts w:ascii="Times New Roman" w:hAnsi="Times New Roman"/>
          <w:bCs/>
        </w:rPr>
        <w:t xml:space="preserve"> and </w:t>
      </w:r>
      <w:proofErr w:type="spellStart"/>
      <w:r w:rsidRPr="004F2600">
        <w:rPr>
          <w:rFonts w:ascii="Times New Roman" w:hAnsi="Times New Roman"/>
          <w:bCs/>
        </w:rPr>
        <w:t>migration</w:t>
      </w:r>
      <w:proofErr w:type="spellEnd"/>
      <w:r w:rsidRPr="004F2600">
        <w:rPr>
          <w:rFonts w:ascii="Times New Roman" w:hAnsi="Times New Roman"/>
          <w:bCs/>
        </w:rPr>
        <w:t xml:space="preserve"> of </w:t>
      </w:r>
      <w:proofErr w:type="spellStart"/>
      <w:r w:rsidRPr="004F2600">
        <w:rPr>
          <w:rFonts w:ascii="Times New Roman" w:hAnsi="Times New Roman"/>
          <w:bCs/>
        </w:rPr>
        <w:t>contaminants</w:t>
      </w:r>
      <w:proofErr w:type="spellEnd"/>
      <w:r w:rsidRPr="004F2600">
        <w:rPr>
          <w:rFonts w:ascii="Times New Roman" w:hAnsi="Times New Roman"/>
          <w:bCs/>
        </w:rPr>
        <w:t xml:space="preserve">, in particular heavy </w:t>
      </w:r>
      <w:proofErr w:type="spellStart"/>
      <w:r w:rsidRPr="004F2600">
        <w:rPr>
          <w:rFonts w:ascii="Times New Roman" w:hAnsi="Times New Roman"/>
          <w:bCs/>
        </w:rPr>
        <w:t>metals</w:t>
      </w:r>
      <w:proofErr w:type="spellEnd"/>
      <w:r w:rsidRPr="004F2600">
        <w:rPr>
          <w:rFonts w:ascii="Times New Roman" w:hAnsi="Times New Roman"/>
          <w:bCs/>
        </w:rPr>
        <w:t xml:space="preserve">. </w:t>
      </w:r>
      <w:proofErr w:type="spellStart"/>
      <w:r w:rsidRPr="004F2600">
        <w:rPr>
          <w:rFonts w:ascii="Times New Roman" w:hAnsi="Times New Roman"/>
          <w:bCs/>
        </w:rPr>
        <w:t>Some</w:t>
      </w:r>
      <w:proofErr w:type="spellEnd"/>
      <w:r w:rsidRPr="004F2600">
        <w:rPr>
          <w:rFonts w:ascii="Times New Roman" w:hAnsi="Times New Roman"/>
          <w:bCs/>
        </w:rPr>
        <w:t xml:space="preserve"> of </w:t>
      </w:r>
      <w:proofErr w:type="spellStart"/>
      <w:r w:rsidRPr="004F2600">
        <w:rPr>
          <w:rFonts w:ascii="Times New Roman" w:hAnsi="Times New Roman"/>
          <w:bCs/>
        </w:rPr>
        <w:t>the</w:t>
      </w:r>
      <w:proofErr w:type="spellEnd"/>
      <w:r w:rsidRPr="004F2600">
        <w:rPr>
          <w:rFonts w:ascii="Times New Roman" w:hAnsi="Times New Roman"/>
          <w:bCs/>
        </w:rPr>
        <w:t xml:space="preserve"> heavy </w:t>
      </w:r>
      <w:proofErr w:type="spellStart"/>
      <w:r w:rsidRPr="004F2600">
        <w:rPr>
          <w:rFonts w:ascii="Times New Roman" w:hAnsi="Times New Roman"/>
          <w:bCs/>
        </w:rPr>
        <w:t>metals</w:t>
      </w:r>
      <w:proofErr w:type="spellEnd"/>
      <w:r w:rsidRPr="004F2600">
        <w:rPr>
          <w:rFonts w:ascii="Times New Roman" w:hAnsi="Times New Roman"/>
          <w:bCs/>
        </w:rPr>
        <w:t xml:space="preserve"> can </w:t>
      </w:r>
      <w:proofErr w:type="spellStart"/>
      <w:r w:rsidRPr="004F2600">
        <w:rPr>
          <w:rFonts w:ascii="Times New Roman" w:hAnsi="Times New Roman"/>
          <w:bCs/>
        </w:rPr>
        <w:t>form</w:t>
      </w:r>
      <w:proofErr w:type="spellEnd"/>
      <w:r w:rsidRPr="004F2600">
        <w:rPr>
          <w:rFonts w:ascii="Times New Roman" w:hAnsi="Times New Roman"/>
          <w:bCs/>
        </w:rPr>
        <w:t xml:space="preserve"> natural </w:t>
      </w:r>
      <w:proofErr w:type="spellStart"/>
      <w:r w:rsidRPr="004F2600">
        <w:rPr>
          <w:rFonts w:ascii="Times New Roman" w:hAnsi="Times New Roman"/>
          <w:bCs/>
        </w:rPr>
        <w:t>part</w:t>
      </w:r>
      <w:proofErr w:type="spellEnd"/>
      <w:r w:rsidRPr="004F2600">
        <w:rPr>
          <w:rFonts w:ascii="Times New Roman" w:hAnsi="Times New Roman"/>
          <w:bCs/>
        </w:rPr>
        <w:t xml:space="preserve"> of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soil</w:t>
      </w:r>
      <w:proofErr w:type="spellEnd"/>
      <w:r w:rsidRPr="004F2600">
        <w:rPr>
          <w:rFonts w:ascii="Times New Roman" w:hAnsi="Times New Roman"/>
          <w:bCs/>
        </w:rPr>
        <w:t xml:space="preserve"> in </w:t>
      </w:r>
      <w:proofErr w:type="spellStart"/>
      <w:r w:rsidRPr="004F2600">
        <w:rPr>
          <w:rFonts w:ascii="Times New Roman" w:hAnsi="Times New Roman"/>
          <w:bCs/>
        </w:rPr>
        <w:t>amounts</w:t>
      </w:r>
      <w:proofErr w:type="spellEnd"/>
      <w:r w:rsidRPr="004F2600">
        <w:rPr>
          <w:rFonts w:ascii="Times New Roman" w:hAnsi="Times New Roman"/>
          <w:bCs/>
        </w:rPr>
        <w:t xml:space="preserve"> </w:t>
      </w:r>
      <w:proofErr w:type="spellStart"/>
      <w:r w:rsidRPr="004F2600">
        <w:rPr>
          <w:rFonts w:ascii="Times New Roman" w:hAnsi="Times New Roman"/>
          <w:bCs/>
        </w:rPr>
        <w:t>that</w:t>
      </w:r>
      <w:proofErr w:type="spellEnd"/>
      <w:r w:rsidRPr="004F2600">
        <w:rPr>
          <w:rFonts w:ascii="Times New Roman" w:hAnsi="Times New Roman"/>
          <w:bCs/>
        </w:rPr>
        <w:t xml:space="preserve"> are </w:t>
      </w:r>
      <w:proofErr w:type="spellStart"/>
      <w:r w:rsidRPr="004F2600">
        <w:rPr>
          <w:rFonts w:ascii="Times New Roman" w:hAnsi="Times New Roman"/>
          <w:bCs/>
        </w:rPr>
        <w:t>not</w:t>
      </w:r>
      <w:proofErr w:type="spellEnd"/>
      <w:r w:rsidRPr="004F2600">
        <w:rPr>
          <w:rFonts w:ascii="Times New Roman" w:hAnsi="Times New Roman"/>
          <w:bCs/>
        </w:rPr>
        <w:t xml:space="preserve"> </w:t>
      </w:r>
      <w:proofErr w:type="spellStart"/>
      <w:r w:rsidRPr="004F2600">
        <w:rPr>
          <w:rFonts w:ascii="Times New Roman" w:hAnsi="Times New Roman"/>
          <w:bCs/>
        </w:rPr>
        <w:t>toxic</w:t>
      </w:r>
      <w:proofErr w:type="spellEnd"/>
      <w:r w:rsidRPr="004F2600">
        <w:rPr>
          <w:rFonts w:ascii="Times New Roman" w:hAnsi="Times New Roman"/>
          <w:bCs/>
        </w:rPr>
        <w:t xml:space="preserve"> to living </w:t>
      </w:r>
      <w:proofErr w:type="spellStart"/>
      <w:r w:rsidRPr="004F2600">
        <w:rPr>
          <w:rFonts w:ascii="Times New Roman" w:hAnsi="Times New Roman"/>
          <w:bCs/>
        </w:rPr>
        <w:t>things</w:t>
      </w:r>
      <w:proofErr w:type="spellEnd"/>
      <w:r w:rsidRPr="004F2600">
        <w:rPr>
          <w:rFonts w:ascii="Times New Roman" w:hAnsi="Times New Roman"/>
          <w:bCs/>
        </w:rPr>
        <w:t xml:space="preserve">; </w:t>
      </w:r>
      <w:proofErr w:type="spellStart"/>
      <w:r w:rsidRPr="004F2600">
        <w:rPr>
          <w:rFonts w:ascii="Times New Roman" w:hAnsi="Times New Roman"/>
          <w:bCs/>
        </w:rPr>
        <w:t>However</w:t>
      </w:r>
      <w:proofErr w:type="spellEnd"/>
      <w:r w:rsidRPr="004F2600">
        <w:rPr>
          <w:rFonts w:ascii="Times New Roman" w:hAnsi="Times New Roman"/>
          <w:bCs/>
        </w:rPr>
        <w:t xml:space="preserve">, </w:t>
      </w:r>
      <w:proofErr w:type="spellStart"/>
      <w:r w:rsidRPr="004F2600">
        <w:rPr>
          <w:rFonts w:ascii="Times New Roman" w:hAnsi="Times New Roman"/>
          <w:bCs/>
        </w:rPr>
        <w:t>industrialization</w:t>
      </w:r>
      <w:proofErr w:type="spellEnd"/>
      <w:r w:rsidRPr="004F2600">
        <w:rPr>
          <w:rFonts w:ascii="Times New Roman" w:hAnsi="Times New Roman"/>
          <w:bCs/>
        </w:rPr>
        <w:t xml:space="preserve"> has led to </w:t>
      </w:r>
      <w:proofErr w:type="spellStart"/>
      <w:r w:rsidRPr="004F2600">
        <w:rPr>
          <w:rFonts w:ascii="Times New Roman" w:hAnsi="Times New Roman"/>
          <w:bCs/>
        </w:rPr>
        <w:t>an</w:t>
      </w:r>
      <w:proofErr w:type="spellEnd"/>
      <w:r w:rsidRPr="004F2600">
        <w:rPr>
          <w:rFonts w:ascii="Times New Roman" w:hAnsi="Times New Roman"/>
          <w:bCs/>
        </w:rPr>
        <w:t xml:space="preserve"> </w:t>
      </w:r>
      <w:proofErr w:type="spellStart"/>
      <w:r w:rsidRPr="004F2600">
        <w:rPr>
          <w:rFonts w:ascii="Times New Roman" w:hAnsi="Times New Roman"/>
          <w:bCs/>
        </w:rPr>
        <w:t>increase</w:t>
      </w:r>
      <w:proofErr w:type="spellEnd"/>
      <w:r w:rsidRPr="004F2600">
        <w:rPr>
          <w:rFonts w:ascii="Times New Roman" w:hAnsi="Times New Roman"/>
          <w:bCs/>
        </w:rPr>
        <w:t xml:space="preserve"> in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presence</w:t>
      </w:r>
      <w:proofErr w:type="spellEnd"/>
      <w:r w:rsidRPr="004F2600">
        <w:rPr>
          <w:rFonts w:ascii="Times New Roman" w:hAnsi="Times New Roman"/>
          <w:bCs/>
        </w:rPr>
        <w:t xml:space="preserve"> of </w:t>
      </w:r>
      <w:proofErr w:type="spellStart"/>
      <w:r w:rsidRPr="004F2600">
        <w:rPr>
          <w:rFonts w:ascii="Times New Roman" w:hAnsi="Times New Roman"/>
          <w:bCs/>
        </w:rPr>
        <w:t>sewage</w:t>
      </w:r>
      <w:proofErr w:type="spellEnd"/>
      <w:r w:rsidRPr="004F2600">
        <w:rPr>
          <w:rFonts w:ascii="Times New Roman" w:hAnsi="Times New Roman"/>
          <w:bCs/>
        </w:rPr>
        <w:t xml:space="preserve"> </w:t>
      </w:r>
      <w:proofErr w:type="spellStart"/>
      <w:r w:rsidRPr="004F2600">
        <w:rPr>
          <w:rFonts w:ascii="Times New Roman" w:hAnsi="Times New Roman"/>
          <w:bCs/>
        </w:rPr>
        <w:t>used</w:t>
      </w:r>
      <w:proofErr w:type="spellEnd"/>
      <w:r w:rsidRPr="004F2600">
        <w:rPr>
          <w:rFonts w:ascii="Times New Roman" w:hAnsi="Times New Roman"/>
          <w:bCs/>
        </w:rPr>
        <w:t xml:space="preserve"> </w:t>
      </w:r>
      <w:proofErr w:type="spellStart"/>
      <w:r w:rsidRPr="004F2600">
        <w:rPr>
          <w:rFonts w:ascii="Times New Roman" w:hAnsi="Times New Roman"/>
          <w:bCs/>
        </w:rPr>
        <w:t>for</w:t>
      </w:r>
      <w:proofErr w:type="spellEnd"/>
      <w:r w:rsidRPr="004F2600">
        <w:rPr>
          <w:rFonts w:ascii="Times New Roman" w:hAnsi="Times New Roman"/>
          <w:bCs/>
        </w:rPr>
        <w:t xml:space="preserve"> </w:t>
      </w:r>
      <w:proofErr w:type="spellStart"/>
      <w:r w:rsidRPr="004F2600">
        <w:rPr>
          <w:rFonts w:ascii="Times New Roman" w:hAnsi="Times New Roman"/>
          <w:bCs/>
        </w:rPr>
        <w:t>irrigation</w:t>
      </w:r>
      <w:proofErr w:type="spellEnd"/>
      <w:r w:rsidRPr="004F2600">
        <w:rPr>
          <w:rFonts w:ascii="Times New Roman" w:hAnsi="Times New Roman"/>
          <w:bCs/>
        </w:rPr>
        <w:t xml:space="preserve">, </w:t>
      </w:r>
      <w:proofErr w:type="spellStart"/>
      <w:r w:rsidRPr="004F2600">
        <w:rPr>
          <w:rFonts w:ascii="Times New Roman" w:hAnsi="Times New Roman"/>
          <w:bCs/>
        </w:rPr>
        <w:t>with</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consequent</w:t>
      </w:r>
      <w:proofErr w:type="spellEnd"/>
      <w:r w:rsidRPr="004F2600">
        <w:rPr>
          <w:rFonts w:ascii="Times New Roman" w:hAnsi="Times New Roman"/>
          <w:bCs/>
        </w:rPr>
        <w:t xml:space="preserve"> </w:t>
      </w:r>
      <w:proofErr w:type="spellStart"/>
      <w:r w:rsidRPr="004F2600">
        <w:rPr>
          <w:rFonts w:ascii="Times New Roman" w:hAnsi="Times New Roman"/>
          <w:bCs/>
        </w:rPr>
        <w:t>risk</w:t>
      </w:r>
      <w:proofErr w:type="spellEnd"/>
      <w:r w:rsidRPr="004F2600">
        <w:rPr>
          <w:rFonts w:ascii="Times New Roman" w:hAnsi="Times New Roman"/>
          <w:bCs/>
        </w:rPr>
        <w:t xml:space="preserve"> to human and </w:t>
      </w:r>
      <w:proofErr w:type="spellStart"/>
      <w:r w:rsidRPr="004F2600">
        <w:rPr>
          <w:rFonts w:ascii="Times New Roman" w:hAnsi="Times New Roman"/>
          <w:bCs/>
        </w:rPr>
        <w:t>environmental</w:t>
      </w:r>
      <w:proofErr w:type="spellEnd"/>
      <w:r w:rsidRPr="004F2600">
        <w:rPr>
          <w:rFonts w:ascii="Times New Roman" w:hAnsi="Times New Roman"/>
          <w:bCs/>
        </w:rPr>
        <w:t xml:space="preserve"> </w:t>
      </w:r>
      <w:proofErr w:type="spellStart"/>
      <w:r w:rsidRPr="004F2600">
        <w:rPr>
          <w:rFonts w:ascii="Times New Roman" w:hAnsi="Times New Roman"/>
          <w:bCs/>
        </w:rPr>
        <w:t>health</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process</w:t>
      </w:r>
      <w:proofErr w:type="spellEnd"/>
      <w:r w:rsidRPr="004F2600">
        <w:rPr>
          <w:rFonts w:ascii="Times New Roman" w:hAnsi="Times New Roman"/>
          <w:bCs/>
        </w:rPr>
        <w:t xml:space="preserve"> of </w:t>
      </w:r>
      <w:proofErr w:type="spellStart"/>
      <w:r w:rsidRPr="004F2600">
        <w:rPr>
          <w:rFonts w:ascii="Times New Roman" w:hAnsi="Times New Roman"/>
          <w:bCs/>
        </w:rPr>
        <w:t>migration</w:t>
      </w:r>
      <w:proofErr w:type="spellEnd"/>
      <w:r w:rsidRPr="004F2600">
        <w:rPr>
          <w:rFonts w:ascii="Times New Roman" w:hAnsi="Times New Roman"/>
          <w:bCs/>
        </w:rPr>
        <w:t xml:space="preserve"> and </w:t>
      </w:r>
      <w:proofErr w:type="spellStart"/>
      <w:r w:rsidRPr="004F2600">
        <w:rPr>
          <w:rFonts w:ascii="Times New Roman" w:hAnsi="Times New Roman"/>
          <w:bCs/>
        </w:rPr>
        <w:t>fixation</w:t>
      </w:r>
      <w:proofErr w:type="spellEnd"/>
      <w:r w:rsidRPr="004F2600">
        <w:rPr>
          <w:rFonts w:ascii="Times New Roman" w:hAnsi="Times New Roman"/>
          <w:bCs/>
        </w:rPr>
        <w:t xml:space="preserve"> of </w:t>
      </w:r>
      <w:proofErr w:type="spellStart"/>
      <w:r w:rsidRPr="004F2600">
        <w:rPr>
          <w:rFonts w:ascii="Times New Roman" w:hAnsi="Times New Roman"/>
          <w:bCs/>
        </w:rPr>
        <w:t>pollutants</w:t>
      </w:r>
      <w:proofErr w:type="spellEnd"/>
      <w:r w:rsidRPr="004F2600">
        <w:rPr>
          <w:rFonts w:ascii="Times New Roman" w:hAnsi="Times New Roman"/>
          <w:bCs/>
        </w:rPr>
        <w:t xml:space="preserve"> </w:t>
      </w:r>
      <w:proofErr w:type="spellStart"/>
      <w:r w:rsidRPr="004F2600">
        <w:rPr>
          <w:rFonts w:ascii="Times New Roman" w:hAnsi="Times New Roman"/>
          <w:bCs/>
        </w:rPr>
        <w:t>within</w:t>
      </w:r>
      <w:proofErr w:type="spellEnd"/>
      <w:r w:rsidRPr="004F2600">
        <w:rPr>
          <w:rFonts w:ascii="Times New Roman" w:hAnsi="Times New Roman"/>
          <w:bCs/>
        </w:rPr>
        <w:t xml:space="preserve"> a </w:t>
      </w:r>
      <w:proofErr w:type="spellStart"/>
      <w:r w:rsidRPr="004F2600">
        <w:rPr>
          <w:rFonts w:ascii="Times New Roman" w:hAnsi="Times New Roman"/>
          <w:bCs/>
        </w:rPr>
        <w:t>closed</w:t>
      </w:r>
      <w:proofErr w:type="spellEnd"/>
      <w:r w:rsidRPr="004F2600">
        <w:rPr>
          <w:rFonts w:ascii="Times New Roman" w:hAnsi="Times New Roman"/>
          <w:bCs/>
        </w:rPr>
        <w:t xml:space="preserve"> </w:t>
      </w:r>
      <w:proofErr w:type="spellStart"/>
      <w:r w:rsidRPr="004F2600">
        <w:rPr>
          <w:rFonts w:ascii="Times New Roman" w:hAnsi="Times New Roman"/>
          <w:bCs/>
        </w:rPr>
        <w:t>system</w:t>
      </w:r>
      <w:proofErr w:type="spellEnd"/>
      <w:r w:rsidRPr="004F2600">
        <w:rPr>
          <w:rFonts w:ascii="Times New Roman" w:hAnsi="Times New Roman"/>
          <w:bCs/>
        </w:rPr>
        <w:t xml:space="preserve">, </w:t>
      </w:r>
      <w:proofErr w:type="spellStart"/>
      <w:r w:rsidRPr="004F2600">
        <w:rPr>
          <w:rFonts w:ascii="Times New Roman" w:hAnsi="Times New Roman"/>
          <w:bCs/>
        </w:rPr>
        <w:t>it</w:t>
      </w:r>
      <w:proofErr w:type="spellEnd"/>
      <w:r w:rsidRPr="004F2600">
        <w:rPr>
          <w:rFonts w:ascii="Times New Roman" w:hAnsi="Times New Roman"/>
          <w:bCs/>
        </w:rPr>
        <w:t xml:space="preserve"> </w:t>
      </w:r>
      <w:proofErr w:type="spellStart"/>
      <w:r w:rsidRPr="004F2600">
        <w:rPr>
          <w:rFonts w:ascii="Times New Roman" w:hAnsi="Times New Roman"/>
          <w:bCs/>
        </w:rPr>
        <w:t>will</w:t>
      </w:r>
      <w:proofErr w:type="spellEnd"/>
      <w:r w:rsidRPr="004F2600">
        <w:rPr>
          <w:rFonts w:ascii="Times New Roman" w:hAnsi="Times New Roman"/>
          <w:bCs/>
        </w:rPr>
        <w:t xml:space="preserve"> </w:t>
      </w:r>
      <w:proofErr w:type="spellStart"/>
      <w:r w:rsidRPr="004F2600">
        <w:rPr>
          <w:rFonts w:ascii="Times New Roman" w:hAnsi="Times New Roman"/>
          <w:bCs/>
        </w:rPr>
        <w:t>depend</w:t>
      </w:r>
      <w:proofErr w:type="spellEnd"/>
      <w:r w:rsidRPr="004F2600">
        <w:rPr>
          <w:rFonts w:ascii="Times New Roman" w:hAnsi="Times New Roman"/>
          <w:bCs/>
        </w:rPr>
        <w:t xml:space="preserve"> </w:t>
      </w:r>
      <w:proofErr w:type="spellStart"/>
      <w:r w:rsidRPr="004F2600">
        <w:rPr>
          <w:rFonts w:ascii="Times New Roman" w:hAnsi="Times New Roman"/>
          <w:bCs/>
        </w:rPr>
        <w:t>on</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ability</w:t>
      </w:r>
      <w:proofErr w:type="spellEnd"/>
      <w:r w:rsidRPr="004F2600">
        <w:rPr>
          <w:rFonts w:ascii="Times New Roman" w:hAnsi="Times New Roman"/>
          <w:bCs/>
        </w:rPr>
        <w:t xml:space="preserve"> of </w:t>
      </w:r>
      <w:proofErr w:type="spellStart"/>
      <w:r w:rsidRPr="004F2600">
        <w:rPr>
          <w:rFonts w:ascii="Times New Roman" w:hAnsi="Times New Roman"/>
          <w:bCs/>
        </w:rPr>
        <w:t>absorption</w:t>
      </w:r>
      <w:proofErr w:type="spellEnd"/>
      <w:r w:rsidRPr="004F2600">
        <w:rPr>
          <w:rFonts w:ascii="Times New Roman" w:hAnsi="Times New Roman"/>
          <w:bCs/>
        </w:rPr>
        <w:t xml:space="preserve"> </w:t>
      </w:r>
      <w:proofErr w:type="spellStart"/>
      <w:r w:rsidRPr="004F2600">
        <w:rPr>
          <w:rFonts w:ascii="Times New Roman" w:hAnsi="Times New Roman"/>
          <w:bCs/>
        </w:rPr>
        <w:t>by</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subsystems</w:t>
      </w:r>
      <w:proofErr w:type="spellEnd"/>
      <w:r w:rsidRPr="004F2600">
        <w:rPr>
          <w:rFonts w:ascii="Times New Roman" w:hAnsi="Times New Roman"/>
          <w:bCs/>
        </w:rPr>
        <w:t xml:space="preserve"> </w:t>
      </w:r>
      <w:proofErr w:type="spellStart"/>
      <w:r w:rsidRPr="004F2600">
        <w:rPr>
          <w:rFonts w:ascii="Times New Roman" w:hAnsi="Times New Roman"/>
          <w:bCs/>
        </w:rPr>
        <w:t>water-soil</w:t>
      </w:r>
      <w:proofErr w:type="spellEnd"/>
      <w:r w:rsidRPr="004F2600">
        <w:rPr>
          <w:rFonts w:ascii="Times New Roman" w:hAnsi="Times New Roman"/>
          <w:bCs/>
        </w:rPr>
        <w:t xml:space="preserve"> - </w:t>
      </w:r>
      <w:proofErr w:type="spellStart"/>
      <w:r w:rsidRPr="004F2600">
        <w:rPr>
          <w:rFonts w:ascii="Times New Roman" w:hAnsi="Times New Roman"/>
          <w:bCs/>
        </w:rPr>
        <w:t>plant</w:t>
      </w:r>
      <w:proofErr w:type="spellEnd"/>
      <w:r w:rsidRPr="004F2600">
        <w:rPr>
          <w:rFonts w:ascii="Times New Roman" w:hAnsi="Times New Roman"/>
          <w:bCs/>
        </w:rPr>
        <w:t xml:space="preserve">, </w:t>
      </w:r>
      <w:proofErr w:type="spellStart"/>
      <w:r w:rsidRPr="004F2600">
        <w:rPr>
          <w:rFonts w:ascii="Times New Roman" w:hAnsi="Times New Roman"/>
          <w:bCs/>
        </w:rPr>
        <w:t>application</w:t>
      </w:r>
      <w:proofErr w:type="spellEnd"/>
      <w:r w:rsidRPr="004F2600">
        <w:rPr>
          <w:rFonts w:ascii="Times New Roman" w:hAnsi="Times New Roman"/>
          <w:bCs/>
        </w:rPr>
        <w:t xml:space="preserve"> of </w:t>
      </w:r>
      <w:proofErr w:type="spellStart"/>
      <w:r w:rsidRPr="004F2600">
        <w:rPr>
          <w:rFonts w:ascii="Times New Roman" w:hAnsi="Times New Roman"/>
          <w:bCs/>
        </w:rPr>
        <w:t>rates</w:t>
      </w:r>
      <w:proofErr w:type="spellEnd"/>
      <w:r w:rsidRPr="004F2600">
        <w:rPr>
          <w:rFonts w:ascii="Times New Roman" w:hAnsi="Times New Roman"/>
          <w:bCs/>
        </w:rPr>
        <w:t xml:space="preserve"> of </w:t>
      </w:r>
      <w:proofErr w:type="spellStart"/>
      <w:r w:rsidRPr="004F2600">
        <w:rPr>
          <w:rFonts w:ascii="Times New Roman" w:hAnsi="Times New Roman"/>
          <w:bCs/>
        </w:rPr>
        <w:t>irrigation</w:t>
      </w:r>
      <w:proofErr w:type="spellEnd"/>
      <w:r w:rsidRPr="004F2600">
        <w:rPr>
          <w:rFonts w:ascii="Times New Roman" w:hAnsi="Times New Roman"/>
          <w:bCs/>
        </w:rPr>
        <w:t xml:space="preserve"> (</w:t>
      </w:r>
      <w:proofErr w:type="spellStart"/>
      <w:r w:rsidRPr="004F2600">
        <w:rPr>
          <w:rFonts w:ascii="Times New Roman" w:hAnsi="Times New Roman"/>
          <w:bCs/>
        </w:rPr>
        <w:t>contaminant</w:t>
      </w:r>
      <w:proofErr w:type="spellEnd"/>
      <w:r w:rsidRPr="004F2600">
        <w:rPr>
          <w:rFonts w:ascii="Times New Roman" w:hAnsi="Times New Roman"/>
          <w:bCs/>
        </w:rPr>
        <w:t xml:space="preserve"> </w:t>
      </w:r>
      <w:proofErr w:type="spellStart"/>
      <w:r w:rsidRPr="004F2600">
        <w:rPr>
          <w:rFonts w:ascii="Times New Roman" w:hAnsi="Times New Roman"/>
          <w:bCs/>
        </w:rPr>
        <w:t>concentration</w:t>
      </w:r>
      <w:proofErr w:type="spellEnd"/>
      <w:r w:rsidRPr="004F2600">
        <w:rPr>
          <w:rFonts w:ascii="Times New Roman" w:hAnsi="Times New Roman"/>
          <w:bCs/>
        </w:rPr>
        <w:t xml:space="preserve">), and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persistence</w:t>
      </w:r>
      <w:proofErr w:type="spellEnd"/>
      <w:r w:rsidRPr="004F2600">
        <w:rPr>
          <w:rFonts w:ascii="Times New Roman" w:hAnsi="Times New Roman"/>
          <w:bCs/>
        </w:rPr>
        <w:t xml:space="preserve"> and </w:t>
      </w:r>
      <w:proofErr w:type="spellStart"/>
      <w:r w:rsidRPr="004F2600">
        <w:rPr>
          <w:rFonts w:ascii="Times New Roman" w:hAnsi="Times New Roman"/>
          <w:bCs/>
        </w:rPr>
        <w:t>toxicity</w:t>
      </w:r>
      <w:proofErr w:type="spellEnd"/>
      <w:r w:rsidRPr="004F2600">
        <w:rPr>
          <w:rFonts w:ascii="Times New Roman" w:hAnsi="Times New Roman"/>
          <w:bCs/>
        </w:rPr>
        <w:t xml:space="preserve"> of </w:t>
      </w:r>
      <w:proofErr w:type="spellStart"/>
      <w:r w:rsidRPr="004F2600">
        <w:rPr>
          <w:rFonts w:ascii="Times New Roman" w:hAnsi="Times New Roman"/>
          <w:bCs/>
        </w:rPr>
        <w:t>contaminants</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study</w:t>
      </w:r>
      <w:proofErr w:type="spellEnd"/>
      <w:r w:rsidRPr="004F2600">
        <w:rPr>
          <w:rFonts w:ascii="Times New Roman" w:hAnsi="Times New Roman"/>
          <w:bCs/>
        </w:rPr>
        <w:t xml:space="preserve"> </w:t>
      </w:r>
      <w:proofErr w:type="spellStart"/>
      <w:r w:rsidRPr="004F2600">
        <w:rPr>
          <w:rFonts w:ascii="Times New Roman" w:hAnsi="Times New Roman"/>
          <w:bCs/>
        </w:rPr>
        <w:t>presented</w:t>
      </w:r>
      <w:proofErr w:type="spellEnd"/>
      <w:r w:rsidRPr="004F2600">
        <w:rPr>
          <w:rFonts w:ascii="Times New Roman" w:hAnsi="Times New Roman"/>
          <w:bCs/>
        </w:rPr>
        <w:t xml:space="preserve"> </w:t>
      </w:r>
      <w:proofErr w:type="spellStart"/>
      <w:r w:rsidRPr="004F2600">
        <w:rPr>
          <w:rFonts w:ascii="Times New Roman" w:hAnsi="Times New Roman"/>
          <w:bCs/>
        </w:rPr>
        <w:t>here</w:t>
      </w:r>
      <w:proofErr w:type="spellEnd"/>
      <w:r w:rsidRPr="004F2600">
        <w:rPr>
          <w:rFonts w:ascii="Times New Roman" w:hAnsi="Times New Roman"/>
          <w:bCs/>
        </w:rPr>
        <w:t xml:space="preserve">, </w:t>
      </w:r>
      <w:proofErr w:type="spellStart"/>
      <w:r w:rsidRPr="004F2600">
        <w:rPr>
          <w:rFonts w:ascii="Times New Roman" w:hAnsi="Times New Roman"/>
          <w:bCs/>
        </w:rPr>
        <w:t>assesses</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rates</w:t>
      </w:r>
      <w:proofErr w:type="spellEnd"/>
      <w:r w:rsidRPr="004F2600">
        <w:rPr>
          <w:rFonts w:ascii="Times New Roman" w:hAnsi="Times New Roman"/>
          <w:bCs/>
        </w:rPr>
        <w:t xml:space="preserve"> of </w:t>
      </w:r>
      <w:proofErr w:type="spellStart"/>
      <w:r w:rsidRPr="004F2600">
        <w:rPr>
          <w:rFonts w:ascii="Times New Roman" w:hAnsi="Times New Roman"/>
          <w:bCs/>
        </w:rPr>
        <w:t>migration</w:t>
      </w:r>
      <w:proofErr w:type="spellEnd"/>
      <w:r w:rsidRPr="004F2600">
        <w:rPr>
          <w:rFonts w:ascii="Times New Roman" w:hAnsi="Times New Roman"/>
          <w:bCs/>
        </w:rPr>
        <w:t xml:space="preserve"> of heavy </w:t>
      </w:r>
      <w:proofErr w:type="spellStart"/>
      <w:r w:rsidRPr="004F2600">
        <w:rPr>
          <w:rFonts w:ascii="Times New Roman" w:hAnsi="Times New Roman"/>
          <w:bCs/>
        </w:rPr>
        <w:t>metals</w:t>
      </w:r>
      <w:proofErr w:type="spellEnd"/>
      <w:r w:rsidRPr="004F2600">
        <w:rPr>
          <w:rFonts w:ascii="Times New Roman" w:hAnsi="Times New Roman"/>
          <w:bCs/>
        </w:rPr>
        <w:t xml:space="preserve"> </w:t>
      </w:r>
      <w:proofErr w:type="spellStart"/>
      <w:r w:rsidRPr="004F2600">
        <w:rPr>
          <w:rFonts w:ascii="Times New Roman" w:hAnsi="Times New Roman"/>
          <w:bCs/>
        </w:rPr>
        <w:t>present</w:t>
      </w:r>
      <w:proofErr w:type="spellEnd"/>
      <w:r w:rsidRPr="004F2600">
        <w:rPr>
          <w:rFonts w:ascii="Times New Roman" w:hAnsi="Times New Roman"/>
          <w:bCs/>
        </w:rPr>
        <w:t xml:space="preserve"> in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irrigation</w:t>
      </w:r>
      <w:proofErr w:type="spellEnd"/>
      <w:r w:rsidRPr="004F2600">
        <w:rPr>
          <w:rFonts w:ascii="Times New Roman" w:hAnsi="Times New Roman"/>
          <w:bCs/>
        </w:rPr>
        <w:t xml:space="preserve"> </w:t>
      </w:r>
      <w:proofErr w:type="spellStart"/>
      <w:r w:rsidRPr="004F2600">
        <w:rPr>
          <w:rFonts w:ascii="Times New Roman" w:hAnsi="Times New Roman"/>
          <w:bCs/>
        </w:rPr>
        <w:t>water</w:t>
      </w:r>
      <w:proofErr w:type="spellEnd"/>
      <w:r w:rsidRPr="004F2600">
        <w:rPr>
          <w:rFonts w:ascii="Times New Roman" w:hAnsi="Times New Roman"/>
          <w:bCs/>
        </w:rPr>
        <w:t xml:space="preserve">, </w:t>
      </w:r>
      <w:proofErr w:type="spellStart"/>
      <w:r w:rsidRPr="004F2600">
        <w:rPr>
          <w:rFonts w:ascii="Times New Roman" w:hAnsi="Times New Roman"/>
          <w:bCs/>
        </w:rPr>
        <w:t>through</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water-soil</w:t>
      </w:r>
      <w:proofErr w:type="spellEnd"/>
      <w:r w:rsidRPr="004F2600">
        <w:rPr>
          <w:rFonts w:ascii="Times New Roman" w:hAnsi="Times New Roman"/>
          <w:bCs/>
        </w:rPr>
        <w:t xml:space="preserve"> - </w:t>
      </w:r>
      <w:proofErr w:type="spellStart"/>
      <w:r w:rsidRPr="004F2600">
        <w:rPr>
          <w:rFonts w:ascii="Times New Roman" w:hAnsi="Times New Roman"/>
          <w:bCs/>
        </w:rPr>
        <w:t>plant</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evaluation</w:t>
      </w:r>
      <w:proofErr w:type="spellEnd"/>
      <w:r w:rsidRPr="004F2600">
        <w:rPr>
          <w:rFonts w:ascii="Times New Roman" w:hAnsi="Times New Roman"/>
          <w:bCs/>
        </w:rPr>
        <w:t xml:space="preserve"> </w:t>
      </w:r>
      <w:proofErr w:type="spellStart"/>
      <w:r w:rsidRPr="004F2600">
        <w:rPr>
          <w:rFonts w:ascii="Times New Roman" w:hAnsi="Times New Roman"/>
          <w:bCs/>
        </w:rPr>
        <w:t>was</w:t>
      </w:r>
      <w:proofErr w:type="spellEnd"/>
      <w:r w:rsidRPr="004F2600">
        <w:rPr>
          <w:rFonts w:ascii="Times New Roman" w:hAnsi="Times New Roman"/>
          <w:bCs/>
        </w:rPr>
        <w:t xml:space="preserve"> </w:t>
      </w:r>
      <w:proofErr w:type="spellStart"/>
      <w:r w:rsidRPr="004F2600">
        <w:rPr>
          <w:rFonts w:ascii="Times New Roman" w:hAnsi="Times New Roman"/>
          <w:bCs/>
        </w:rPr>
        <w:t>carried</w:t>
      </w:r>
      <w:proofErr w:type="spellEnd"/>
      <w:r w:rsidRPr="004F2600">
        <w:rPr>
          <w:rFonts w:ascii="Times New Roman" w:hAnsi="Times New Roman"/>
          <w:bCs/>
        </w:rPr>
        <w:t xml:space="preserve"> </w:t>
      </w:r>
      <w:proofErr w:type="spellStart"/>
      <w:r w:rsidRPr="004F2600">
        <w:rPr>
          <w:rFonts w:ascii="Times New Roman" w:hAnsi="Times New Roman"/>
          <w:bCs/>
        </w:rPr>
        <w:t>out</w:t>
      </w:r>
      <w:proofErr w:type="spellEnd"/>
      <w:r w:rsidRPr="004F2600">
        <w:rPr>
          <w:rFonts w:ascii="Times New Roman" w:hAnsi="Times New Roman"/>
          <w:bCs/>
        </w:rPr>
        <w:t xml:space="preserve"> </w:t>
      </w:r>
      <w:proofErr w:type="spellStart"/>
      <w:r w:rsidRPr="004F2600">
        <w:rPr>
          <w:rFonts w:ascii="Times New Roman" w:hAnsi="Times New Roman"/>
          <w:bCs/>
        </w:rPr>
        <w:t>with</w:t>
      </w:r>
      <w:proofErr w:type="spellEnd"/>
      <w:r w:rsidRPr="004F2600">
        <w:rPr>
          <w:rFonts w:ascii="Times New Roman" w:hAnsi="Times New Roman"/>
          <w:bCs/>
        </w:rPr>
        <w:t xml:space="preserve"> material </w:t>
      </w:r>
      <w:proofErr w:type="spellStart"/>
      <w:r w:rsidRPr="004F2600">
        <w:rPr>
          <w:rFonts w:ascii="Times New Roman" w:hAnsi="Times New Roman"/>
          <w:bCs/>
        </w:rPr>
        <w:t>from</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irrigation</w:t>
      </w:r>
      <w:proofErr w:type="spellEnd"/>
      <w:r w:rsidRPr="004F2600">
        <w:rPr>
          <w:rFonts w:ascii="Times New Roman" w:hAnsi="Times New Roman"/>
          <w:bCs/>
        </w:rPr>
        <w:t xml:space="preserve"> </w:t>
      </w:r>
      <w:proofErr w:type="spellStart"/>
      <w:r w:rsidRPr="004F2600">
        <w:rPr>
          <w:rFonts w:ascii="Times New Roman" w:hAnsi="Times New Roman"/>
          <w:bCs/>
        </w:rPr>
        <w:t>district</w:t>
      </w:r>
      <w:proofErr w:type="spellEnd"/>
      <w:r w:rsidRPr="004F2600">
        <w:rPr>
          <w:rFonts w:ascii="Times New Roman" w:hAnsi="Times New Roman"/>
          <w:bCs/>
        </w:rPr>
        <w:t xml:space="preserve"> 028-Tulancingo </w:t>
      </w:r>
      <w:proofErr w:type="spellStart"/>
      <w:r w:rsidRPr="004F2600">
        <w:rPr>
          <w:rFonts w:ascii="Times New Roman" w:hAnsi="Times New Roman"/>
          <w:bCs/>
        </w:rPr>
        <w:t>receiving</w:t>
      </w:r>
      <w:proofErr w:type="spellEnd"/>
      <w:r w:rsidRPr="004F2600">
        <w:rPr>
          <w:rFonts w:ascii="Times New Roman" w:hAnsi="Times New Roman"/>
          <w:bCs/>
        </w:rPr>
        <w:t xml:space="preserve"> </w:t>
      </w:r>
      <w:proofErr w:type="spellStart"/>
      <w:r w:rsidRPr="004F2600">
        <w:rPr>
          <w:rFonts w:ascii="Times New Roman" w:hAnsi="Times New Roman"/>
          <w:bCs/>
        </w:rPr>
        <w:t>wastewater</w:t>
      </w:r>
      <w:proofErr w:type="spellEnd"/>
      <w:r w:rsidRPr="004F2600">
        <w:rPr>
          <w:rFonts w:ascii="Times New Roman" w:hAnsi="Times New Roman"/>
          <w:bCs/>
        </w:rPr>
        <w:t xml:space="preserve"> </w:t>
      </w:r>
      <w:proofErr w:type="spellStart"/>
      <w:r w:rsidRPr="004F2600">
        <w:rPr>
          <w:rFonts w:ascii="Times New Roman" w:hAnsi="Times New Roman"/>
          <w:bCs/>
        </w:rPr>
        <w:t>from</w:t>
      </w:r>
      <w:proofErr w:type="spellEnd"/>
      <w:r w:rsidRPr="004F2600">
        <w:rPr>
          <w:rFonts w:ascii="Times New Roman" w:hAnsi="Times New Roman"/>
          <w:bCs/>
        </w:rPr>
        <w:t xml:space="preserve"> industrial </w:t>
      </w:r>
      <w:proofErr w:type="spellStart"/>
      <w:r w:rsidRPr="004F2600">
        <w:rPr>
          <w:rFonts w:ascii="Times New Roman" w:hAnsi="Times New Roman"/>
          <w:bCs/>
        </w:rPr>
        <w:t>sources</w:t>
      </w:r>
      <w:proofErr w:type="spellEnd"/>
      <w:r w:rsidRPr="004F2600">
        <w:rPr>
          <w:rFonts w:ascii="Times New Roman" w:hAnsi="Times New Roman"/>
          <w:bCs/>
        </w:rPr>
        <w:t xml:space="preserve">, </w:t>
      </w:r>
      <w:proofErr w:type="spellStart"/>
      <w:r w:rsidRPr="004F2600">
        <w:rPr>
          <w:rFonts w:ascii="Times New Roman" w:hAnsi="Times New Roman"/>
          <w:bCs/>
        </w:rPr>
        <w:t>with</w:t>
      </w:r>
      <w:proofErr w:type="spellEnd"/>
      <w:r w:rsidRPr="004F2600">
        <w:rPr>
          <w:rFonts w:ascii="Times New Roman" w:hAnsi="Times New Roman"/>
          <w:bCs/>
        </w:rPr>
        <w:t xml:space="preserve"> </w:t>
      </w:r>
      <w:proofErr w:type="spellStart"/>
      <w:r w:rsidRPr="004F2600">
        <w:rPr>
          <w:rFonts w:ascii="Times New Roman" w:hAnsi="Times New Roman"/>
          <w:bCs/>
        </w:rPr>
        <w:t>the</w:t>
      </w:r>
      <w:proofErr w:type="spellEnd"/>
      <w:r w:rsidRPr="004F2600">
        <w:rPr>
          <w:rFonts w:ascii="Times New Roman" w:hAnsi="Times New Roman"/>
          <w:bCs/>
        </w:rPr>
        <w:t xml:space="preserve"> </w:t>
      </w:r>
      <w:proofErr w:type="spellStart"/>
      <w:r w:rsidRPr="004F2600">
        <w:rPr>
          <w:rFonts w:ascii="Times New Roman" w:hAnsi="Times New Roman"/>
          <w:bCs/>
        </w:rPr>
        <w:t>presence</w:t>
      </w:r>
      <w:proofErr w:type="spellEnd"/>
      <w:r w:rsidRPr="004F2600">
        <w:rPr>
          <w:rFonts w:ascii="Times New Roman" w:hAnsi="Times New Roman"/>
          <w:bCs/>
        </w:rPr>
        <w:t xml:space="preserve"> of </w:t>
      </w:r>
      <w:proofErr w:type="spellStart"/>
      <w:r w:rsidRPr="004F2600">
        <w:rPr>
          <w:rFonts w:ascii="Times New Roman" w:hAnsi="Times New Roman"/>
          <w:bCs/>
        </w:rPr>
        <w:t>copper</w:t>
      </w:r>
      <w:proofErr w:type="spellEnd"/>
      <w:r w:rsidRPr="004F2600">
        <w:rPr>
          <w:rFonts w:ascii="Times New Roman" w:hAnsi="Times New Roman"/>
          <w:bCs/>
        </w:rPr>
        <w:t xml:space="preserve">, </w:t>
      </w:r>
      <w:proofErr w:type="spellStart"/>
      <w:r w:rsidRPr="004F2600">
        <w:rPr>
          <w:rFonts w:ascii="Times New Roman" w:hAnsi="Times New Roman"/>
          <w:bCs/>
        </w:rPr>
        <w:t>manganese</w:t>
      </w:r>
      <w:proofErr w:type="spellEnd"/>
      <w:r w:rsidRPr="004F2600">
        <w:rPr>
          <w:rFonts w:ascii="Times New Roman" w:hAnsi="Times New Roman"/>
          <w:bCs/>
        </w:rPr>
        <w:t xml:space="preserve"> and Zinc </w:t>
      </w:r>
      <w:proofErr w:type="spellStart"/>
      <w:r w:rsidRPr="004F2600">
        <w:rPr>
          <w:rFonts w:ascii="Times New Roman" w:hAnsi="Times New Roman"/>
          <w:bCs/>
        </w:rPr>
        <w:t>for</w:t>
      </w:r>
      <w:proofErr w:type="spellEnd"/>
      <w:r w:rsidRPr="004F2600">
        <w:rPr>
          <w:rFonts w:ascii="Times New Roman" w:hAnsi="Times New Roman"/>
          <w:bCs/>
        </w:rPr>
        <w:t xml:space="preserve"> </w:t>
      </w:r>
      <w:proofErr w:type="spellStart"/>
      <w:r w:rsidRPr="004F2600">
        <w:rPr>
          <w:rFonts w:ascii="Times New Roman" w:hAnsi="Times New Roman"/>
          <w:bCs/>
        </w:rPr>
        <w:t>different</w:t>
      </w:r>
      <w:proofErr w:type="spellEnd"/>
      <w:r w:rsidRPr="004F2600">
        <w:rPr>
          <w:rFonts w:ascii="Times New Roman" w:hAnsi="Times New Roman"/>
          <w:bCs/>
        </w:rPr>
        <w:t xml:space="preserve"> </w:t>
      </w:r>
      <w:proofErr w:type="spellStart"/>
      <w:r w:rsidRPr="004F2600">
        <w:rPr>
          <w:rFonts w:ascii="Times New Roman" w:hAnsi="Times New Roman"/>
          <w:bCs/>
        </w:rPr>
        <w:t>degrees</w:t>
      </w:r>
      <w:proofErr w:type="spellEnd"/>
      <w:r w:rsidRPr="004F2600">
        <w:rPr>
          <w:rFonts w:ascii="Times New Roman" w:hAnsi="Times New Roman"/>
          <w:bCs/>
        </w:rPr>
        <w:t xml:space="preserve"> of </w:t>
      </w:r>
      <w:proofErr w:type="spellStart"/>
      <w:r w:rsidRPr="004F2600">
        <w:rPr>
          <w:rFonts w:ascii="Times New Roman" w:hAnsi="Times New Roman"/>
          <w:bCs/>
        </w:rPr>
        <w:t>impact</w:t>
      </w:r>
      <w:proofErr w:type="spellEnd"/>
      <w:r w:rsidRPr="004F2600">
        <w:rPr>
          <w:rFonts w:ascii="Times New Roman" w:hAnsi="Times New Roman"/>
          <w:bCs/>
        </w:rPr>
        <w:t>.</w:t>
      </w:r>
    </w:p>
    <w:p w:rsidR="00B26AE8" w:rsidRDefault="004F2600" w:rsidP="004F2600">
      <w:pPr>
        <w:spacing w:line="480" w:lineRule="auto"/>
        <w:jc w:val="both"/>
        <w:rPr>
          <w:rFonts w:ascii="Times New Roman" w:hAnsi="Times New Roman"/>
          <w:bCs/>
        </w:rPr>
      </w:pPr>
      <w:r w:rsidRPr="004F2600">
        <w:rPr>
          <w:rFonts w:ascii="Calibri" w:hAnsi="Calibri" w:cs="Calibri"/>
          <w:bCs/>
          <w:color w:val="7030A0"/>
          <w:sz w:val="28"/>
          <w:szCs w:val="28"/>
        </w:rPr>
        <w:t xml:space="preserve">Key </w:t>
      </w:r>
      <w:proofErr w:type="spellStart"/>
      <w:r w:rsidRPr="004F2600">
        <w:rPr>
          <w:rFonts w:ascii="Calibri" w:hAnsi="Calibri" w:cs="Calibri"/>
          <w:bCs/>
          <w:color w:val="7030A0"/>
          <w:sz w:val="28"/>
          <w:szCs w:val="28"/>
        </w:rPr>
        <w:t>words</w:t>
      </w:r>
      <w:proofErr w:type="spellEnd"/>
      <w:r w:rsidRPr="004F2600">
        <w:rPr>
          <w:rFonts w:ascii="Calibri" w:hAnsi="Calibri" w:cs="Calibri"/>
          <w:bCs/>
          <w:color w:val="7030A0"/>
          <w:sz w:val="28"/>
          <w:szCs w:val="28"/>
        </w:rPr>
        <w:t xml:space="preserve">: </w:t>
      </w:r>
      <w:r w:rsidRPr="004F2600">
        <w:rPr>
          <w:rFonts w:ascii="Times New Roman" w:hAnsi="Times New Roman"/>
          <w:bCs/>
        </w:rPr>
        <w:t xml:space="preserve">residual </w:t>
      </w:r>
      <w:proofErr w:type="spellStart"/>
      <w:r w:rsidRPr="004F2600">
        <w:rPr>
          <w:rFonts w:ascii="Times New Roman" w:hAnsi="Times New Roman"/>
          <w:bCs/>
        </w:rPr>
        <w:t>water</w:t>
      </w:r>
      <w:proofErr w:type="spellEnd"/>
      <w:r w:rsidRPr="004F2600">
        <w:rPr>
          <w:rFonts w:ascii="Times New Roman" w:hAnsi="Times New Roman"/>
          <w:bCs/>
        </w:rPr>
        <w:t xml:space="preserve">, </w:t>
      </w:r>
      <w:proofErr w:type="spellStart"/>
      <w:r w:rsidRPr="004F2600">
        <w:rPr>
          <w:rFonts w:ascii="Times New Roman" w:hAnsi="Times New Roman"/>
          <w:bCs/>
        </w:rPr>
        <w:t>soil</w:t>
      </w:r>
      <w:proofErr w:type="spellEnd"/>
      <w:r w:rsidRPr="004F2600">
        <w:rPr>
          <w:rFonts w:ascii="Times New Roman" w:hAnsi="Times New Roman"/>
          <w:bCs/>
        </w:rPr>
        <w:t xml:space="preserve">, </w:t>
      </w:r>
      <w:proofErr w:type="spellStart"/>
      <w:r w:rsidRPr="004F2600">
        <w:rPr>
          <w:rFonts w:ascii="Times New Roman" w:hAnsi="Times New Roman"/>
          <w:bCs/>
        </w:rPr>
        <w:t>plant</w:t>
      </w:r>
      <w:proofErr w:type="spellEnd"/>
      <w:r w:rsidRPr="004F2600">
        <w:rPr>
          <w:rFonts w:ascii="Times New Roman" w:hAnsi="Times New Roman"/>
          <w:bCs/>
        </w:rPr>
        <w:t>.</w:t>
      </w:r>
    </w:p>
    <w:p w:rsidR="00153D97" w:rsidRPr="006709C5" w:rsidRDefault="00153D97" w:rsidP="00153D97">
      <w:pPr>
        <w:jc w:val="both"/>
        <w:rPr>
          <w:rFonts w:ascii="Times New Roman" w:hAnsi="Times New Roman"/>
        </w:rPr>
      </w:pPr>
      <w:bookmarkStart w:id="0" w:name="_GoBack"/>
      <w:r w:rsidRPr="006709C5">
        <w:rPr>
          <w:rFonts w:ascii="Times New Roman" w:hAnsi="Times New Roman"/>
          <w:b/>
        </w:rPr>
        <w:t>Fecha recepción:</w:t>
      </w:r>
      <w:r w:rsidRPr="006709C5">
        <w:rPr>
          <w:rFonts w:ascii="Times New Roman" w:hAnsi="Times New Roman"/>
        </w:rPr>
        <w:t xml:space="preserve">   </w:t>
      </w:r>
      <w:r w:rsidR="006709C5" w:rsidRPr="006709C5">
        <w:rPr>
          <w:rFonts w:ascii="Times New Roman" w:hAnsi="Times New Roman"/>
        </w:rPr>
        <w:t>Octubre 2014</w:t>
      </w:r>
      <w:r w:rsidRPr="006709C5">
        <w:rPr>
          <w:rFonts w:ascii="Times New Roman" w:hAnsi="Times New Roman"/>
        </w:rPr>
        <w:t xml:space="preserve">           </w:t>
      </w:r>
      <w:r w:rsidRPr="006709C5">
        <w:rPr>
          <w:rFonts w:ascii="Times New Roman" w:hAnsi="Times New Roman"/>
          <w:b/>
        </w:rPr>
        <w:t>Fecha aceptación:</w:t>
      </w:r>
      <w:r w:rsidRPr="006709C5">
        <w:rPr>
          <w:rFonts w:ascii="Times New Roman" w:hAnsi="Times New Roman"/>
        </w:rPr>
        <w:t xml:space="preserve"> </w:t>
      </w:r>
      <w:r w:rsidR="006709C5" w:rsidRPr="006709C5">
        <w:rPr>
          <w:rFonts w:ascii="Times New Roman" w:hAnsi="Times New Roman"/>
        </w:rPr>
        <w:t>Diciembre 2014</w:t>
      </w:r>
    </w:p>
    <w:bookmarkEnd w:id="0"/>
    <w:p w:rsidR="00153D97" w:rsidRPr="005D7675" w:rsidRDefault="00D12229" w:rsidP="00153D97">
      <w:pPr>
        <w:spacing w:line="480" w:lineRule="auto"/>
        <w:jc w:val="both"/>
        <w:rPr>
          <w:rFonts w:cs="Arial"/>
          <w:lang w:val="en"/>
        </w:rPr>
      </w:pPr>
      <w:r>
        <w:rPr>
          <w:rFonts w:cs="Calibri"/>
        </w:rPr>
        <w:pict>
          <v:rect id="_x0000_i1031" style="width:0;height:1.5pt" o:hralign="center" o:hrstd="t" o:hr="t" fillcolor="#a0a0a0" stroked="f"/>
        </w:pict>
      </w:r>
    </w:p>
    <w:p w:rsidR="00403955" w:rsidRPr="00153D97" w:rsidRDefault="00153D97" w:rsidP="000D22F3">
      <w:pPr>
        <w:spacing w:line="480" w:lineRule="auto"/>
        <w:jc w:val="both"/>
        <w:rPr>
          <w:rFonts w:ascii="Calibri" w:hAnsi="Calibri" w:cs="Calibri"/>
          <w:bCs/>
          <w:color w:val="7030A0"/>
          <w:sz w:val="28"/>
          <w:szCs w:val="28"/>
        </w:rPr>
      </w:pPr>
      <w:r>
        <w:rPr>
          <w:rFonts w:ascii="Calibri" w:hAnsi="Calibri" w:cs="Calibri"/>
          <w:bCs/>
          <w:color w:val="7030A0"/>
          <w:sz w:val="28"/>
          <w:szCs w:val="28"/>
        </w:rPr>
        <w:lastRenderedPageBreak/>
        <w:t>I</w:t>
      </w:r>
      <w:r w:rsidRPr="00153D97">
        <w:rPr>
          <w:rFonts w:ascii="Calibri" w:hAnsi="Calibri" w:cs="Calibri"/>
          <w:bCs/>
          <w:color w:val="7030A0"/>
          <w:sz w:val="28"/>
          <w:szCs w:val="28"/>
        </w:rPr>
        <w:t>ntroducción</w:t>
      </w:r>
    </w:p>
    <w:p w:rsidR="00B26AE8" w:rsidRPr="009112E1" w:rsidRDefault="00B26AE8"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La agricultura y las áreas rurales de México han sido significativamente impactadas por la aplicación de políticas agrícolas recientes. Si bien los logros de </w:t>
      </w:r>
      <w:r w:rsidR="00F213DC" w:rsidRPr="009112E1">
        <w:rPr>
          <w:rFonts w:ascii="Times New Roman" w:hAnsi="Times New Roman"/>
          <w:b w:val="0"/>
          <w:sz w:val="24"/>
          <w:szCs w:val="24"/>
        </w:rPr>
        <w:t>e</w:t>
      </w:r>
      <w:r w:rsidR="00115A78" w:rsidRPr="009112E1">
        <w:rPr>
          <w:rFonts w:ascii="Times New Roman" w:hAnsi="Times New Roman"/>
          <w:b w:val="0"/>
          <w:sz w:val="24"/>
          <w:szCs w:val="24"/>
        </w:rPr>
        <w:t>s</w:t>
      </w:r>
      <w:r w:rsidRPr="009112E1">
        <w:rPr>
          <w:rFonts w:ascii="Times New Roman" w:hAnsi="Times New Roman"/>
          <w:b w:val="0"/>
          <w:sz w:val="24"/>
          <w:szCs w:val="24"/>
        </w:rPr>
        <w:t xml:space="preserve">te proceso han sido francamente beneficiosos para la economía en su conjunto, los resultados en términos de lograr un mayor progreso rural han estado por debajo de las expectativas que se tenían al inicio de las reformas. </w:t>
      </w:r>
    </w:p>
    <w:p w:rsidR="00B26AE8" w:rsidRPr="009112E1" w:rsidRDefault="00B26AE8"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Los cambios en el uso del suelo, la presión urbana sobre </w:t>
      </w:r>
      <w:r w:rsidR="00115A78" w:rsidRPr="009112E1">
        <w:rPr>
          <w:rFonts w:ascii="Times New Roman" w:hAnsi="Times New Roman"/>
          <w:b w:val="0"/>
          <w:sz w:val="24"/>
          <w:szCs w:val="24"/>
        </w:rPr>
        <w:t>terrenos agrícolas</w:t>
      </w:r>
      <w:r w:rsidRPr="009112E1">
        <w:rPr>
          <w:rFonts w:ascii="Times New Roman" w:hAnsi="Times New Roman"/>
          <w:b w:val="0"/>
          <w:sz w:val="24"/>
          <w:szCs w:val="24"/>
        </w:rPr>
        <w:t xml:space="preserve"> y la ausencia de un adecuado manejo de las cuencas, generaron en las últimas décadas un agravamiento de los problemas de erosión, deforestación e inundaciones. Por otro lado, el desarrollo económico que ha presentado el país, ha originado fuertes presiones sobre los recursos naturales renovables, habiéndose diagnosticado diferentes problemas tales como la sobreexplotación de agua y suelo, y la contaminación de los mismos, como resultado de la sobreexplotación; situación que origina graves conflictos </w:t>
      </w:r>
      <w:r w:rsidR="00F213DC" w:rsidRPr="009112E1">
        <w:rPr>
          <w:rFonts w:ascii="Times New Roman" w:hAnsi="Times New Roman"/>
          <w:b w:val="0"/>
          <w:sz w:val="24"/>
          <w:szCs w:val="24"/>
        </w:rPr>
        <w:t xml:space="preserve">para </w:t>
      </w:r>
      <w:r w:rsidRPr="009112E1">
        <w:rPr>
          <w:rFonts w:ascii="Times New Roman" w:hAnsi="Times New Roman"/>
          <w:b w:val="0"/>
          <w:sz w:val="24"/>
          <w:szCs w:val="24"/>
        </w:rPr>
        <w:t xml:space="preserve">los diferentes tipos de usuarios al interior de las cuencas. </w:t>
      </w:r>
    </w:p>
    <w:p w:rsidR="00B26AE8" w:rsidRPr="009112E1" w:rsidRDefault="00B26AE8" w:rsidP="009112E1">
      <w:pPr>
        <w:pStyle w:val="Textoindependiente"/>
        <w:spacing w:after="0" w:line="360" w:lineRule="auto"/>
        <w:jc w:val="both"/>
        <w:rPr>
          <w:rFonts w:ascii="Times New Roman" w:hAnsi="Times New Roman"/>
          <w:b w:val="0"/>
          <w:sz w:val="24"/>
          <w:szCs w:val="24"/>
          <w:lang w:val="es-MX"/>
        </w:rPr>
      </w:pPr>
      <w:r w:rsidRPr="009112E1">
        <w:rPr>
          <w:rFonts w:ascii="Times New Roman" w:hAnsi="Times New Roman"/>
          <w:b w:val="0"/>
          <w:sz w:val="24"/>
          <w:szCs w:val="24"/>
        </w:rPr>
        <w:t>La necesidad de proteger el ambiente del incremento de los niveles de contaminación, ha adquirido relevancia internacional; la ONU a través de los Objetivos del Milenio (ONU</w:t>
      </w:r>
      <w:r w:rsidR="00115A78" w:rsidRPr="009112E1">
        <w:rPr>
          <w:rFonts w:ascii="Times New Roman" w:hAnsi="Times New Roman"/>
          <w:b w:val="0"/>
          <w:sz w:val="24"/>
          <w:szCs w:val="24"/>
        </w:rPr>
        <w:t>,</w:t>
      </w:r>
      <w:r w:rsidRPr="009112E1">
        <w:rPr>
          <w:rFonts w:ascii="Times New Roman" w:hAnsi="Times New Roman"/>
          <w:b w:val="0"/>
          <w:sz w:val="24"/>
          <w:szCs w:val="24"/>
        </w:rPr>
        <w:t xml:space="preserve"> 2010)</w:t>
      </w:r>
      <w:r w:rsidR="00177165" w:rsidRPr="009112E1">
        <w:rPr>
          <w:rFonts w:ascii="Times New Roman" w:hAnsi="Times New Roman"/>
          <w:b w:val="0"/>
          <w:sz w:val="24"/>
          <w:szCs w:val="24"/>
        </w:rPr>
        <w:t>,</w:t>
      </w:r>
      <w:r w:rsidRPr="009112E1">
        <w:rPr>
          <w:rFonts w:ascii="Times New Roman" w:hAnsi="Times New Roman"/>
          <w:b w:val="0"/>
          <w:sz w:val="24"/>
          <w:szCs w:val="24"/>
        </w:rPr>
        <w:t xml:space="preserve"> </w:t>
      </w:r>
      <w:r w:rsidR="00177165" w:rsidRPr="009112E1">
        <w:rPr>
          <w:rFonts w:ascii="Times New Roman" w:hAnsi="Times New Roman"/>
          <w:b w:val="0"/>
          <w:sz w:val="24"/>
          <w:szCs w:val="24"/>
        </w:rPr>
        <w:t>asevera</w:t>
      </w:r>
      <w:r w:rsidRPr="009112E1">
        <w:rPr>
          <w:rFonts w:ascii="Times New Roman" w:hAnsi="Times New Roman"/>
          <w:b w:val="0"/>
          <w:sz w:val="24"/>
          <w:szCs w:val="24"/>
        </w:rPr>
        <w:t xml:space="preserve"> </w:t>
      </w:r>
      <w:r w:rsidR="00177165" w:rsidRPr="009112E1">
        <w:rPr>
          <w:rFonts w:ascii="Times New Roman" w:hAnsi="Times New Roman"/>
          <w:b w:val="0"/>
          <w:sz w:val="24"/>
          <w:szCs w:val="24"/>
        </w:rPr>
        <w:t>que</w:t>
      </w:r>
      <w:r w:rsidR="00115A78" w:rsidRPr="009112E1">
        <w:rPr>
          <w:rFonts w:ascii="Times New Roman" w:hAnsi="Times New Roman"/>
          <w:b w:val="0"/>
          <w:sz w:val="24"/>
          <w:szCs w:val="24"/>
        </w:rPr>
        <w:t xml:space="preserve"> </w:t>
      </w:r>
      <w:r w:rsidR="00177165" w:rsidRPr="009112E1">
        <w:rPr>
          <w:rFonts w:ascii="Times New Roman" w:hAnsi="Times New Roman"/>
          <w:b w:val="0"/>
          <w:sz w:val="24"/>
          <w:szCs w:val="24"/>
        </w:rPr>
        <w:t>los</w:t>
      </w:r>
      <w:r w:rsidRPr="009112E1">
        <w:rPr>
          <w:rFonts w:ascii="Times New Roman" w:hAnsi="Times New Roman"/>
          <w:b w:val="0"/>
          <w:sz w:val="24"/>
          <w:szCs w:val="24"/>
        </w:rPr>
        <w:t xml:space="preserve"> </w:t>
      </w:r>
      <w:r w:rsidR="00177165" w:rsidRPr="009112E1">
        <w:rPr>
          <w:rFonts w:ascii="Times New Roman" w:hAnsi="Times New Roman"/>
          <w:b w:val="0"/>
          <w:sz w:val="24"/>
          <w:szCs w:val="24"/>
        </w:rPr>
        <w:t>o</w:t>
      </w:r>
      <w:r w:rsidRPr="009112E1">
        <w:rPr>
          <w:rFonts w:ascii="Times New Roman" w:hAnsi="Times New Roman"/>
          <w:b w:val="0"/>
          <w:sz w:val="24"/>
          <w:szCs w:val="24"/>
        </w:rPr>
        <w:t>bjetivo</w:t>
      </w:r>
      <w:r w:rsidR="00177165" w:rsidRPr="009112E1">
        <w:rPr>
          <w:rFonts w:ascii="Times New Roman" w:hAnsi="Times New Roman"/>
          <w:b w:val="0"/>
          <w:sz w:val="24"/>
          <w:szCs w:val="24"/>
        </w:rPr>
        <w:t>s</w:t>
      </w:r>
      <w:r w:rsidRPr="009112E1">
        <w:rPr>
          <w:rFonts w:ascii="Times New Roman" w:hAnsi="Times New Roman"/>
          <w:b w:val="0"/>
          <w:sz w:val="24"/>
          <w:szCs w:val="24"/>
        </w:rPr>
        <w:t xml:space="preserve"> 7 y 7.3</w:t>
      </w:r>
      <w:r w:rsidR="00177165" w:rsidRPr="009112E1">
        <w:rPr>
          <w:rFonts w:ascii="Times New Roman" w:hAnsi="Times New Roman"/>
          <w:b w:val="0"/>
          <w:sz w:val="24"/>
          <w:szCs w:val="24"/>
        </w:rPr>
        <w:t xml:space="preserve"> son</w:t>
      </w:r>
      <w:r w:rsidRPr="009112E1">
        <w:rPr>
          <w:rFonts w:ascii="Times New Roman" w:hAnsi="Times New Roman"/>
          <w:b w:val="0"/>
          <w:sz w:val="24"/>
          <w:szCs w:val="24"/>
        </w:rPr>
        <w:t xml:space="preserve">:  </w:t>
      </w:r>
      <w:r w:rsidR="00115A78" w:rsidRPr="009112E1">
        <w:rPr>
          <w:rFonts w:ascii="Times New Roman" w:hAnsi="Times New Roman"/>
          <w:b w:val="0"/>
          <w:sz w:val="24"/>
          <w:szCs w:val="24"/>
        </w:rPr>
        <w:t>“</w:t>
      </w:r>
      <w:r w:rsidRPr="009112E1">
        <w:rPr>
          <w:rFonts w:ascii="Times New Roman" w:hAnsi="Times New Roman"/>
          <w:b w:val="0"/>
          <w:i/>
          <w:sz w:val="24"/>
          <w:szCs w:val="24"/>
        </w:rPr>
        <w:t>incorporar los principios del desarrollo sostenible en las políticas y programas nacionales así como reducir la pérdida de recursos del medio ambiente, y reducir a la mitad la proporción de personas sin acceso sostenible al agua potable y a servicios básicos de saneamiento, respectivamente</w:t>
      </w:r>
      <w:r w:rsidRPr="009112E1">
        <w:rPr>
          <w:rFonts w:ascii="Times New Roman" w:hAnsi="Times New Roman"/>
          <w:b w:val="0"/>
          <w:sz w:val="24"/>
          <w:szCs w:val="24"/>
        </w:rPr>
        <w:t>.</w:t>
      </w:r>
      <w:r w:rsidR="00115A78" w:rsidRPr="009112E1">
        <w:rPr>
          <w:rFonts w:ascii="Times New Roman" w:hAnsi="Times New Roman"/>
          <w:b w:val="0"/>
          <w:sz w:val="24"/>
          <w:szCs w:val="24"/>
        </w:rPr>
        <w:t>”</w:t>
      </w:r>
      <w:r w:rsidRPr="009112E1">
        <w:rPr>
          <w:rFonts w:ascii="Times New Roman" w:hAnsi="Times New Roman"/>
          <w:b w:val="0"/>
          <w:sz w:val="24"/>
          <w:szCs w:val="24"/>
        </w:rPr>
        <w:t xml:space="preserve"> Estos son los objetivos más atrasados a nivel global, mientras que a nivel nacional </w:t>
      </w:r>
      <w:r w:rsidR="00720870" w:rsidRPr="009112E1">
        <w:rPr>
          <w:rFonts w:ascii="Times New Roman" w:hAnsi="Times New Roman"/>
          <w:b w:val="0"/>
          <w:sz w:val="24"/>
          <w:szCs w:val="24"/>
        </w:rPr>
        <w:t xml:space="preserve">se </w:t>
      </w:r>
      <w:r w:rsidRPr="009112E1">
        <w:rPr>
          <w:rFonts w:ascii="Times New Roman" w:hAnsi="Times New Roman"/>
          <w:b w:val="0"/>
          <w:sz w:val="24"/>
          <w:szCs w:val="24"/>
        </w:rPr>
        <w:t>presenta</w:t>
      </w:r>
      <w:r w:rsidR="00720870" w:rsidRPr="009112E1">
        <w:rPr>
          <w:rFonts w:ascii="Times New Roman" w:hAnsi="Times New Roman"/>
          <w:b w:val="0"/>
          <w:sz w:val="24"/>
          <w:szCs w:val="24"/>
        </w:rPr>
        <w:t>n</w:t>
      </w:r>
      <w:r w:rsidRPr="009112E1">
        <w:rPr>
          <w:rFonts w:ascii="Times New Roman" w:hAnsi="Times New Roman"/>
          <w:b w:val="0"/>
          <w:sz w:val="24"/>
          <w:szCs w:val="24"/>
        </w:rPr>
        <w:t xml:space="preserve"> disparidades enormes: mientras en los grandes centros urbanos de la Ciudad de México y Guadalajara, el acceso al agua limpia es casi de 100</w:t>
      </w:r>
      <w:r w:rsidR="00720870" w:rsidRPr="009112E1">
        <w:rPr>
          <w:rFonts w:ascii="Times New Roman" w:hAnsi="Times New Roman"/>
          <w:b w:val="0"/>
          <w:sz w:val="24"/>
          <w:szCs w:val="24"/>
        </w:rPr>
        <w:t xml:space="preserve"> </w:t>
      </w:r>
      <w:r w:rsidRPr="009112E1">
        <w:rPr>
          <w:rFonts w:ascii="Times New Roman" w:hAnsi="Times New Roman"/>
          <w:b w:val="0"/>
          <w:sz w:val="24"/>
          <w:szCs w:val="24"/>
        </w:rPr>
        <w:t>%</w:t>
      </w:r>
      <w:r w:rsidR="00720870" w:rsidRPr="009112E1">
        <w:rPr>
          <w:rFonts w:ascii="Times New Roman" w:hAnsi="Times New Roman"/>
          <w:b w:val="0"/>
          <w:sz w:val="24"/>
          <w:szCs w:val="24"/>
        </w:rPr>
        <w:t>,</w:t>
      </w:r>
      <w:r w:rsidRPr="009112E1">
        <w:rPr>
          <w:rFonts w:ascii="Times New Roman" w:hAnsi="Times New Roman"/>
          <w:b w:val="0"/>
          <w:sz w:val="24"/>
          <w:szCs w:val="24"/>
        </w:rPr>
        <w:t xml:space="preserve"> las comunidades rurales dispersas no rebasan el 35</w:t>
      </w:r>
      <w:r w:rsidR="00720870" w:rsidRPr="009112E1">
        <w:rPr>
          <w:rFonts w:ascii="Times New Roman" w:hAnsi="Times New Roman"/>
          <w:b w:val="0"/>
          <w:sz w:val="24"/>
          <w:szCs w:val="24"/>
        </w:rPr>
        <w:t xml:space="preserve"> </w:t>
      </w:r>
      <w:r w:rsidRPr="009112E1">
        <w:rPr>
          <w:rFonts w:ascii="Times New Roman" w:hAnsi="Times New Roman"/>
          <w:b w:val="0"/>
          <w:sz w:val="24"/>
          <w:szCs w:val="24"/>
        </w:rPr>
        <w:t>%. Este problema se deriva de que la disponibilidad efectiva del agua se ha reducido por los desequilibrios que ocasiona el crecimiento de la demanda, uso ineficiente y el aumento de los niveles de contaminación (</w:t>
      </w:r>
      <w:r w:rsidRPr="009112E1">
        <w:rPr>
          <w:rFonts w:ascii="Times New Roman" w:hAnsi="Times New Roman"/>
          <w:b w:val="0"/>
          <w:sz w:val="24"/>
          <w:szCs w:val="24"/>
          <w:lang w:val="es-MX"/>
        </w:rPr>
        <w:t>Guzmán et al., 2006).</w:t>
      </w:r>
    </w:p>
    <w:p w:rsidR="00B26AE8" w:rsidRPr="009112E1" w:rsidRDefault="00B26AE8"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El desequilibrio entre la demanda de agua y </w:t>
      </w:r>
      <w:r w:rsidR="00A90685" w:rsidRPr="009112E1">
        <w:rPr>
          <w:rFonts w:ascii="Times New Roman" w:hAnsi="Times New Roman"/>
          <w:b w:val="0"/>
          <w:sz w:val="24"/>
          <w:szCs w:val="24"/>
        </w:rPr>
        <w:t>su</w:t>
      </w:r>
      <w:r w:rsidRPr="009112E1">
        <w:rPr>
          <w:rFonts w:ascii="Times New Roman" w:hAnsi="Times New Roman"/>
          <w:b w:val="0"/>
          <w:sz w:val="24"/>
          <w:szCs w:val="24"/>
        </w:rPr>
        <w:t xml:space="preserve"> disponibilidad depende de tres aspectos</w:t>
      </w:r>
      <w:r w:rsidR="00115A78" w:rsidRPr="009112E1">
        <w:rPr>
          <w:rFonts w:ascii="Times New Roman" w:hAnsi="Times New Roman"/>
          <w:b w:val="0"/>
          <w:sz w:val="24"/>
          <w:szCs w:val="24"/>
        </w:rPr>
        <w:t>:</w:t>
      </w:r>
      <w:r w:rsidRPr="009112E1">
        <w:rPr>
          <w:rFonts w:ascii="Times New Roman" w:hAnsi="Times New Roman"/>
          <w:b w:val="0"/>
          <w:sz w:val="24"/>
          <w:szCs w:val="24"/>
        </w:rPr>
        <w:t xml:space="preserve"> el primero es la disponibilidad natural, que es la cantidad de agua susceptible de aprovechar y que depende del clima y de la geografía; en segundo término está el crecimiento </w:t>
      </w:r>
      <w:r w:rsidRPr="009112E1">
        <w:rPr>
          <w:rFonts w:ascii="Times New Roman" w:hAnsi="Times New Roman"/>
          <w:b w:val="0"/>
          <w:sz w:val="24"/>
          <w:szCs w:val="24"/>
        </w:rPr>
        <w:lastRenderedPageBreak/>
        <w:t>poblacional, el cual no solo involucra el incremento de la población, sino también el incremento en la demanda de satisfactores para esa población, por lo que se requiere de más alimentos, insumos de uso directo e indirecto, así como servicios. En la tercera parte ha aumentado significativamente el volumen de aguas residuales que son vertidas sin tratamiento sobre las corrientes naturales y suelos agrícolas, y que son producto de las descargas de aguas residuales.</w:t>
      </w:r>
    </w:p>
    <w:p w:rsidR="00C36F7A" w:rsidRPr="009112E1" w:rsidRDefault="00C36F7A"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El tratamiento y el reuso del agua juegan un papel fundamental en la administración y manejo de este recurso en todos los países. Los tipos de reuso más comunes son el aprovechamiento del agua tratada en actividades agrícolas, industriales, recreativas y recarga de acuíferos. En cuanto </w:t>
      </w:r>
      <w:r w:rsidR="00A90685" w:rsidRPr="009112E1">
        <w:rPr>
          <w:rFonts w:ascii="Times New Roman" w:hAnsi="Times New Roman"/>
          <w:b w:val="0"/>
          <w:sz w:val="24"/>
          <w:szCs w:val="24"/>
        </w:rPr>
        <w:t xml:space="preserve">a la </w:t>
      </w:r>
      <w:r w:rsidRPr="009112E1">
        <w:rPr>
          <w:rFonts w:ascii="Times New Roman" w:hAnsi="Times New Roman"/>
          <w:b w:val="0"/>
          <w:sz w:val="24"/>
          <w:szCs w:val="24"/>
        </w:rPr>
        <w:t>recarga de acuíferos, en varios países se han realizado investigaciones para medir los impactos asociados a la salud pública por patógenos, virus, metales pesados y</w:t>
      </w:r>
      <w:r w:rsidR="00A90685" w:rsidRPr="009112E1">
        <w:rPr>
          <w:rFonts w:ascii="Times New Roman" w:hAnsi="Times New Roman"/>
          <w:b w:val="0"/>
          <w:sz w:val="24"/>
          <w:szCs w:val="24"/>
        </w:rPr>
        <w:t>,</w:t>
      </w:r>
      <w:r w:rsidRPr="009112E1">
        <w:rPr>
          <w:rFonts w:ascii="Times New Roman" w:hAnsi="Times New Roman"/>
          <w:b w:val="0"/>
          <w:sz w:val="24"/>
          <w:szCs w:val="24"/>
        </w:rPr>
        <w:t xml:space="preserve"> en general</w:t>
      </w:r>
      <w:r w:rsidR="00A90685" w:rsidRPr="009112E1">
        <w:rPr>
          <w:rFonts w:ascii="Times New Roman" w:hAnsi="Times New Roman"/>
          <w:b w:val="0"/>
          <w:sz w:val="24"/>
          <w:szCs w:val="24"/>
        </w:rPr>
        <w:t>,</w:t>
      </w:r>
      <w:r w:rsidRPr="009112E1">
        <w:rPr>
          <w:rFonts w:ascii="Times New Roman" w:hAnsi="Times New Roman"/>
          <w:b w:val="0"/>
          <w:sz w:val="24"/>
          <w:szCs w:val="24"/>
        </w:rPr>
        <w:t xml:space="preserve"> por el transporte de contaminantes. Desde 1992 se han desarrollado normas para el control de esta actividad (</w:t>
      </w:r>
      <w:proofErr w:type="spellStart"/>
      <w:r w:rsidRPr="009112E1">
        <w:rPr>
          <w:rFonts w:ascii="Times New Roman" w:hAnsi="Times New Roman"/>
          <w:b w:val="0"/>
          <w:sz w:val="24"/>
          <w:szCs w:val="24"/>
        </w:rPr>
        <w:t>Arreguín</w:t>
      </w:r>
      <w:proofErr w:type="spellEnd"/>
      <w:r w:rsidRPr="009112E1">
        <w:rPr>
          <w:rFonts w:ascii="Times New Roman" w:hAnsi="Times New Roman"/>
          <w:b w:val="0"/>
          <w:sz w:val="24"/>
          <w:szCs w:val="24"/>
        </w:rPr>
        <w:t xml:space="preserve"> et al., 2000).</w:t>
      </w:r>
    </w:p>
    <w:p w:rsidR="00C36F7A" w:rsidRPr="009112E1" w:rsidRDefault="00C36F7A"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Una de las alternativas para tratar de remediar en parte la falta de agua, es aprovechar </w:t>
      </w:r>
      <w:r w:rsidR="002A0EF1" w:rsidRPr="009112E1">
        <w:rPr>
          <w:rFonts w:ascii="Times New Roman" w:hAnsi="Times New Roman"/>
          <w:b w:val="0"/>
          <w:sz w:val="24"/>
          <w:szCs w:val="24"/>
        </w:rPr>
        <w:t xml:space="preserve">el agua residual </w:t>
      </w:r>
      <w:r w:rsidRPr="009112E1">
        <w:rPr>
          <w:rFonts w:ascii="Times New Roman" w:hAnsi="Times New Roman"/>
          <w:b w:val="0"/>
          <w:sz w:val="24"/>
          <w:szCs w:val="24"/>
        </w:rPr>
        <w:t xml:space="preserve">para riego agrícola, </w:t>
      </w:r>
      <w:r w:rsidR="002A0EF1" w:rsidRPr="009112E1">
        <w:rPr>
          <w:rFonts w:ascii="Times New Roman" w:hAnsi="Times New Roman"/>
          <w:b w:val="0"/>
          <w:sz w:val="24"/>
          <w:szCs w:val="24"/>
        </w:rPr>
        <w:t xml:space="preserve">generada </w:t>
      </w:r>
      <w:r w:rsidRPr="009112E1">
        <w:rPr>
          <w:rFonts w:ascii="Times New Roman" w:hAnsi="Times New Roman"/>
          <w:b w:val="0"/>
          <w:sz w:val="24"/>
          <w:szCs w:val="24"/>
        </w:rPr>
        <w:t>tanto por la población urbana, como por las industrias. Sin embargo, son pocos los estudios relacionados con la calidad sanitaria y productividad agrícola de tales recursos hídricos. En México, es escasa la investigación sobre el aprovechamiento de los nutrimentos</w:t>
      </w:r>
      <w:r w:rsidR="002A6B4C" w:rsidRPr="009112E1">
        <w:rPr>
          <w:rFonts w:ascii="Times New Roman" w:hAnsi="Times New Roman"/>
          <w:b w:val="0"/>
          <w:sz w:val="24"/>
          <w:szCs w:val="24"/>
        </w:rPr>
        <w:t>,</w:t>
      </w:r>
      <w:r w:rsidRPr="009112E1">
        <w:rPr>
          <w:rFonts w:ascii="Times New Roman" w:hAnsi="Times New Roman"/>
          <w:b w:val="0"/>
          <w:sz w:val="24"/>
          <w:szCs w:val="24"/>
        </w:rPr>
        <w:t xml:space="preserve"> la evaluación de la calidad sanitaria en ciertos cultivos, </w:t>
      </w:r>
      <w:r w:rsidR="002A6B4C" w:rsidRPr="009112E1">
        <w:rPr>
          <w:rFonts w:ascii="Times New Roman" w:hAnsi="Times New Roman"/>
          <w:b w:val="0"/>
          <w:sz w:val="24"/>
          <w:szCs w:val="24"/>
        </w:rPr>
        <w:t>y las</w:t>
      </w:r>
      <w:r w:rsidRPr="009112E1">
        <w:rPr>
          <w:rFonts w:ascii="Times New Roman" w:hAnsi="Times New Roman"/>
          <w:b w:val="0"/>
          <w:sz w:val="24"/>
          <w:szCs w:val="24"/>
        </w:rPr>
        <w:t xml:space="preserve"> propiedades físicas y químicas de suelo debido al riego con aguas residuales (Rascón et al., 2005).</w:t>
      </w:r>
    </w:p>
    <w:p w:rsidR="00C36F7A" w:rsidRPr="009112E1" w:rsidRDefault="00C36F7A"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 El uso en riego de aguas de baja calidad es una práctica cada vez más frecuente en el mundo, porque es una fuente barata para zonas con régimen pluvial errático y por la escasez creciente de agua para riego (Sancha et al., 2005; Rivera 2007). </w:t>
      </w:r>
    </w:p>
    <w:p w:rsidR="00C36F7A" w:rsidRPr="009112E1" w:rsidRDefault="00C36F7A"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 xml:space="preserve">El uso de agua residual para riego agrícola tiene sus orígenes en la construcción de una salida para las aguas residuales del Valle de México. En </w:t>
      </w:r>
      <w:r w:rsidR="00F728FD" w:rsidRPr="009112E1">
        <w:rPr>
          <w:rFonts w:ascii="Times New Roman" w:hAnsi="Times New Roman"/>
          <w:b w:val="0"/>
          <w:sz w:val="24"/>
          <w:szCs w:val="24"/>
        </w:rPr>
        <w:t>el año de 1</w:t>
      </w:r>
      <w:r w:rsidRPr="009112E1">
        <w:rPr>
          <w:rFonts w:ascii="Times New Roman" w:hAnsi="Times New Roman"/>
          <w:b w:val="0"/>
          <w:sz w:val="24"/>
          <w:szCs w:val="24"/>
        </w:rPr>
        <w:t>890 se comenzaron a aprovechar estas aguas en la región del Valle del Mezquital en Tula, Hidalgo, para el riego por inundación de cereales, hortalizas y forrajes como alfalfa. No había control sanitario, hasta la aparición de la NOM 032 y 033 en su versión de Norma Técnica Ecológica de 1988. La NOM 067 completaba el esquema regulatorio, el cual ahora se incluye en la NOM 001/ECOL-l96 (</w:t>
      </w:r>
      <w:proofErr w:type="spellStart"/>
      <w:r w:rsidRPr="009112E1">
        <w:rPr>
          <w:rFonts w:ascii="Times New Roman" w:hAnsi="Times New Roman"/>
          <w:b w:val="0"/>
          <w:sz w:val="24"/>
          <w:szCs w:val="24"/>
        </w:rPr>
        <w:t>Siebe</w:t>
      </w:r>
      <w:proofErr w:type="spellEnd"/>
      <w:r w:rsidRPr="009112E1">
        <w:rPr>
          <w:rFonts w:ascii="Times New Roman" w:hAnsi="Times New Roman"/>
          <w:b w:val="0"/>
          <w:sz w:val="24"/>
          <w:szCs w:val="24"/>
        </w:rPr>
        <w:t xml:space="preserve">, 1994; Jiménez, et al., 1996; </w:t>
      </w:r>
      <w:proofErr w:type="spellStart"/>
      <w:r w:rsidRPr="009112E1">
        <w:rPr>
          <w:rFonts w:ascii="Times New Roman" w:hAnsi="Times New Roman"/>
          <w:b w:val="0"/>
          <w:sz w:val="24"/>
          <w:szCs w:val="24"/>
        </w:rPr>
        <w:t>Arreguín</w:t>
      </w:r>
      <w:proofErr w:type="spellEnd"/>
      <w:r w:rsidRPr="009112E1">
        <w:rPr>
          <w:rFonts w:ascii="Times New Roman" w:hAnsi="Times New Roman"/>
          <w:b w:val="0"/>
          <w:sz w:val="24"/>
          <w:szCs w:val="24"/>
        </w:rPr>
        <w:t xml:space="preserve"> et al., 2000; Vivanco et al., </w:t>
      </w:r>
      <w:r w:rsidRPr="009112E1">
        <w:rPr>
          <w:rFonts w:ascii="Times New Roman" w:hAnsi="Times New Roman"/>
          <w:b w:val="0"/>
          <w:sz w:val="24"/>
          <w:szCs w:val="24"/>
        </w:rPr>
        <w:lastRenderedPageBreak/>
        <w:t>2001).</w:t>
      </w:r>
    </w:p>
    <w:p w:rsidR="00B26AE8" w:rsidRPr="009112E1" w:rsidRDefault="00B26AE8"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De acuerdo con la información de los organismos de cuenca y las direcciones locales de la Conagua, a diciembre de 2011 existían en el país 2</w:t>
      </w:r>
      <w:r w:rsidR="009B771B" w:rsidRPr="009112E1">
        <w:rPr>
          <w:rFonts w:ascii="Times New Roman" w:hAnsi="Times New Roman"/>
          <w:b w:val="0"/>
          <w:sz w:val="24"/>
          <w:szCs w:val="24"/>
        </w:rPr>
        <w:t xml:space="preserve"> </w:t>
      </w:r>
      <w:r w:rsidRPr="009112E1">
        <w:rPr>
          <w:rFonts w:ascii="Times New Roman" w:hAnsi="Times New Roman"/>
          <w:b w:val="0"/>
          <w:sz w:val="24"/>
          <w:szCs w:val="24"/>
        </w:rPr>
        <w:t>289 plantas en operación formal, con una capacidad total instalada de 137.1 m</w:t>
      </w:r>
      <w:r w:rsidRPr="009112E1">
        <w:rPr>
          <w:rFonts w:ascii="Times New Roman" w:hAnsi="Times New Roman"/>
          <w:b w:val="0"/>
          <w:sz w:val="24"/>
          <w:szCs w:val="24"/>
          <w:vertAlign w:val="superscript"/>
        </w:rPr>
        <w:t>3</w:t>
      </w:r>
      <w:r w:rsidRPr="009112E1">
        <w:rPr>
          <w:rFonts w:ascii="Times New Roman" w:hAnsi="Times New Roman"/>
          <w:b w:val="0"/>
          <w:sz w:val="24"/>
          <w:szCs w:val="24"/>
        </w:rPr>
        <w:t>/s, (De la Peña et al., 2013). El caudal colectado para 2011 fue de 218 m</w:t>
      </w:r>
      <w:r w:rsidRPr="009112E1">
        <w:rPr>
          <w:rFonts w:ascii="Times New Roman" w:hAnsi="Times New Roman"/>
          <w:b w:val="0"/>
          <w:sz w:val="24"/>
          <w:szCs w:val="24"/>
          <w:vertAlign w:val="superscript"/>
        </w:rPr>
        <w:t>3</w:t>
      </w:r>
      <w:r w:rsidRPr="009112E1">
        <w:rPr>
          <w:rFonts w:ascii="Times New Roman" w:hAnsi="Times New Roman"/>
          <w:b w:val="0"/>
          <w:sz w:val="24"/>
          <w:szCs w:val="24"/>
        </w:rPr>
        <w:t>/s, de los cuales se trataron 117.9 m</w:t>
      </w:r>
      <w:r w:rsidRPr="009112E1">
        <w:rPr>
          <w:rFonts w:ascii="Times New Roman" w:hAnsi="Times New Roman"/>
          <w:b w:val="0"/>
          <w:sz w:val="24"/>
          <w:szCs w:val="24"/>
          <w:vertAlign w:val="superscript"/>
        </w:rPr>
        <w:t>3</w:t>
      </w:r>
      <w:r w:rsidRPr="009112E1">
        <w:rPr>
          <w:rFonts w:ascii="Times New Roman" w:hAnsi="Times New Roman"/>
          <w:b w:val="0"/>
          <w:sz w:val="24"/>
          <w:szCs w:val="24"/>
        </w:rPr>
        <w:t>/s, esto es una tasa de tratamiento del 54.1</w:t>
      </w:r>
      <w:r w:rsidR="009B771B" w:rsidRPr="009112E1">
        <w:rPr>
          <w:rFonts w:ascii="Times New Roman" w:hAnsi="Times New Roman"/>
          <w:b w:val="0"/>
          <w:sz w:val="24"/>
          <w:szCs w:val="24"/>
        </w:rPr>
        <w:t xml:space="preserve"> </w:t>
      </w:r>
      <w:r w:rsidRPr="009112E1">
        <w:rPr>
          <w:rFonts w:ascii="Times New Roman" w:hAnsi="Times New Roman"/>
          <w:b w:val="0"/>
          <w:sz w:val="24"/>
          <w:szCs w:val="24"/>
        </w:rPr>
        <w:t xml:space="preserve">% y el resto es vertido a cuerpos hídricos </w:t>
      </w:r>
      <w:r w:rsidR="00115A78" w:rsidRPr="009112E1">
        <w:rPr>
          <w:rFonts w:ascii="Times New Roman" w:hAnsi="Times New Roman"/>
          <w:b w:val="0"/>
          <w:sz w:val="24"/>
          <w:szCs w:val="24"/>
        </w:rPr>
        <w:t>sin proceso de saneamiento previo</w:t>
      </w:r>
      <w:r w:rsidRPr="009112E1">
        <w:rPr>
          <w:rFonts w:ascii="Times New Roman" w:hAnsi="Times New Roman"/>
          <w:b w:val="0"/>
          <w:sz w:val="24"/>
          <w:szCs w:val="24"/>
        </w:rPr>
        <w:t xml:space="preserve"> (Conagua</w:t>
      </w:r>
      <w:r w:rsidR="009B771B" w:rsidRPr="009112E1">
        <w:rPr>
          <w:rFonts w:ascii="Times New Roman" w:hAnsi="Times New Roman"/>
          <w:b w:val="0"/>
          <w:sz w:val="24"/>
          <w:szCs w:val="24"/>
        </w:rPr>
        <w:t>,</w:t>
      </w:r>
      <w:r w:rsidRPr="009112E1">
        <w:rPr>
          <w:rFonts w:ascii="Times New Roman" w:hAnsi="Times New Roman"/>
          <w:b w:val="0"/>
          <w:sz w:val="24"/>
          <w:szCs w:val="24"/>
        </w:rPr>
        <w:t xml:space="preserve"> 2012</w:t>
      </w:r>
      <w:r w:rsidR="00AD2D8A" w:rsidRPr="009112E1">
        <w:rPr>
          <w:rFonts w:ascii="Times New Roman" w:hAnsi="Times New Roman"/>
          <w:b w:val="0"/>
          <w:sz w:val="24"/>
          <w:szCs w:val="24"/>
        </w:rPr>
        <w:t>).</w:t>
      </w:r>
    </w:p>
    <w:p w:rsidR="00B26AE8" w:rsidRPr="005D7675" w:rsidRDefault="00B26AE8" w:rsidP="009112E1">
      <w:pPr>
        <w:pStyle w:val="Textoindependiente"/>
        <w:spacing w:after="0" w:line="360" w:lineRule="auto"/>
        <w:jc w:val="both"/>
        <w:rPr>
          <w:b w:val="0"/>
          <w:sz w:val="24"/>
          <w:szCs w:val="24"/>
        </w:rPr>
      </w:pPr>
      <w:r w:rsidRPr="009112E1">
        <w:rPr>
          <w:rFonts w:ascii="Times New Roman" w:hAnsi="Times New Roman"/>
          <w:b w:val="0"/>
          <w:sz w:val="24"/>
          <w:szCs w:val="24"/>
        </w:rPr>
        <w:t xml:space="preserve">El principal uso del agua </w:t>
      </w:r>
      <w:r w:rsidR="00115A78" w:rsidRPr="009112E1">
        <w:rPr>
          <w:rFonts w:ascii="Times New Roman" w:hAnsi="Times New Roman"/>
          <w:b w:val="0"/>
          <w:sz w:val="24"/>
          <w:szCs w:val="24"/>
        </w:rPr>
        <w:t xml:space="preserve">residual </w:t>
      </w:r>
      <w:r w:rsidRPr="009112E1">
        <w:rPr>
          <w:rFonts w:ascii="Times New Roman" w:hAnsi="Times New Roman"/>
          <w:b w:val="0"/>
          <w:sz w:val="24"/>
          <w:szCs w:val="24"/>
        </w:rPr>
        <w:t>en México es el agrícola. La superficie dedicada a las labores agrícolas en México varía entre los 20 y 25 millones de hectáreas, con una superficie cosechada de entre 18 a 22 millones de hectáreas por año (CONAGUA, 2006).</w:t>
      </w:r>
      <w:r w:rsidR="00115A78" w:rsidRPr="009112E1">
        <w:rPr>
          <w:rFonts w:ascii="Times New Roman" w:hAnsi="Times New Roman"/>
          <w:b w:val="0"/>
          <w:sz w:val="24"/>
          <w:szCs w:val="24"/>
        </w:rPr>
        <w:t xml:space="preserve"> </w:t>
      </w:r>
      <w:r w:rsidRPr="009112E1">
        <w:rPr>
          <w:rFonts w:ascii="Times New Roman" w:hAnsi="Times New Roman"/>
          <w:b w:val="0"/>
          <w:sz w:val="24"/>
          <w:szCs w:val="24"/>
        </w:rPr>
        <w:t xml:space="preserve">En </w:t>
      </w:r>
      <w:r w:rsidR="00BE4FD3" w:rsidRPr="009112E1">
        <w:rPr>
          <w:rFonts w:ascii="Times New Roman" w:hAnsi="Times New Roman"/>
          <w:b w:val="0"/>
          <w:sz w:val="24"/>
          <w:szCs w:val="24"/>
        </w:rPr>
        <w:t xml:space="preserve">la </w:t>
      </w:r>
      <w:r w:rsidR="009B771B" w:rsidRPr="009112E1">
        <w:rPr>
          <w:rFonts w:ascii="Times New Roman" w:hAnsi="Times New Roman"/>
          <w:b w:val="0"/>
          <w:sz w:val="24"/>
          <w:szCs w:val="24"/>
        </w:rPr>
        <w:t>t</w:t>
      </w:r>
      <w:r w:rsidR="00BE4FD3" w:rsidRPr="009112E1">
        <w:rPr>
          <w:rFonts w:ascii="Times New Roman" w:hAnsi="Times New Roman"/>
          <w:b w:val="0"/>
          <w:sz w:val="24"/>
          <w:szCs w:val="24"/>
        </w:rPr>
        <w:t>abla</w:t>
      </w:r>
      <w:r w:rsidRPr="009112E1">
        <w:rPr>
          <w:rFonts w:ascii="Times New Roman" w:hAnsi="Times New Roman"/>
          <w:b w:val="0"/>
          <w:sz w:val="24"/>
          <w:szCs w:val="24"/>
        </w:rPr>
        <w:t xml:space="preserve"> 1 se presenta la información sobre la superficie agrícola nacional.</w:t>
      </w:r>
    </w:p>
    <w:p w:rsidR="00B26AE8" w:rsidRPr="005D7675" w:rsidRDefault="00BE4FD3" w:rsidP="00BE5503">
      <w:pPr>
        <w:pStyle w:val="Textoindependiente"/>
        <w:spacing w:after="0" w:line="480" w:lineRule="auto"/>
        <w:jc w:val="center"/>
        <w:rPr>
          <w:b w:val="0"/>
          <w:sz w:val="24"/>
          <w:szCs w:val="24"/>
        </w:rPr>
      </w:pPr>
      <w:r w:rsidRPr="005D7675">
        <w:rPr>
          <w:b w:val="0"/>
          <w:sz w:val="24"/>
          <w:szCs w:val="24"/>
        </w:rPr>
        <w:t>Tabla</w:t>
      </w:r>
      <w:r w:rsidR="00B26AE8" w:rsidRPr="005D7675">
        <w:rPr>
          <w:b w:val="0"/>
          <w:sz w:val="24"/>
          <w:szCs w:val="24"/>
        </w:rPr>
        <w:t xml:space="preserve"> 1. Superficie agrícola.</w:t>
      </w:r>
    </w:p>
    <w:tbl>
      <w:tblPr>
        <w:tblW w:w="5325" w:type="dxa"/>
        <w:jc w:val="center"/>
        <w:tblInd w:w="-189" w:type="dxa"/>
        <w:tblCellMar>
          <w:left w:w="70" w:type="dxa"/>
          <w:right w:w="70" w:type="dxa"/>
        </w:tblCellMar>
        <w:tblLook w:val="04A0" w:firstRow="1" w:lastRow="0" w:firstColumn="1" w:lastColumn="0" w:noHBand="0" w:noVBand="1"/>
      </w:tblPr>
      <w:tblGrid>
        <w:gridCol w:w="2916"/>
        <w:gridCol w:w="1417"/>
        <w:gridCol w:w="992"/>
      </w:tblGrid>
      <w:tr w:rsidR="00B26AE8" w:rsidRPr="005D7675" w:rsidTr="002D3A82">
        <w:trPr>
          <w:trHeight w:val="202"/>
          <w:jc w:val="center"/>
        </w:trPr>
        <w:tc>
          <w:tcPr>
            <w:tcW w:w="2916" w:type="dxa"/>
            <w:tcBorders>
              <w:top w:val="single" w:sz="4" w:space="0" w:color="auto"/>
              <w:bottom w:val="single" w:sz="4" w:space="0" w:color="auto"/>
            </w:tcBorders>
            <w:shd w:val="clear" w:color="auto" w:fill="auto"/>
            <w:noWrap/>
            <w:vAlign w:val="center"/>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 </w:t>
            </w:r>
          </w:p>
        </w:tc>
        <w:tc>
          <w:tcPr>
            <w:tcW w:w="1417" w:type="dxa"/>
            <w:tcBorders>
              <w:top w:val="single" w:sz="4" w:space="0" w:color="auto"/>
              <w:bottom w:val="single" w:sz="4" w:space="0" w:color="auto"/>
            </w:tcBorders>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ha</w:t>
            </w:r>
          </w:p>
        </w:tc>
        <w:tc>
          <w:tcPr>
            <w:tcW w:w="992" w:type="dxa"/>
            <w:tcBorders>
              <w:top w:val="single" w:sz="4" w:space="0" w:color="auto"/>
              <w:bottom w:val="single" w:sz="4" w:space="0" w:color="auto"/>
            </w:tcBorders>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w:t>
            </w:r>
          </w:p>
        </w:tc>
      </w:tr>
      <w:tr w:rsidR="00B26AE8" w:rsidRPr="005D7675" w:rsidTr="002D3A82">
        <w:trPr>
          <w:trHeight w:val="404"/>
          <w:jc w:val="center"/>
        </w:trPr>
        <w:tc>
          <w:tcPr>
            <w:tcW w:w="2916" w:type="dxa"/>
            <w:tcBorders>
              <w:top w:val="single" w:sz="4" w:space="0" w:color="auto"/>
            </w:tcBorders>
            <w:shd w:val="clear" w:color="auto" w:fill="auto"/>
            <w:vAlign w:val="center"/>
            <w:hideMark/>
          </w:tcPr>
          <w:p w:rsidR="00B26AE8" w:rsidRPr="005D7675" w:rsidRDefault="00B26AE8" w:rsidP="009B771B">
            <w:pPr>
              <w:spacing w:line="480" w:lineRule="auto"/>
              <w:jc w:val="both"/>
              <w:rPr>
                <w:rFonts w:cs="Arial"/>
                <w:sz w:val="20"/>
                <w:szCs w:val="20"/>
                <w:lang w:eastAsia="es-MX"/>
              </w:rPr>
            </w:pPr>
            <w:r w:rsidRPr="005D7675">
              <w:rPr>
                <w:rFonts w:cs="Arial"/>
                <w:sz w:val="20"/>
                <w:szCs w:val="20"/>
                <w:lang w:eastAsia="es-MX"/>
              </w:rPr>
              <w:t xml:space="preserve">Superficie </w:t>
            </w:r>
            <w:r w:rsidR="009B771B">
              <w:rPr>
                <w:rFonts w:cs="Arial"/>
                <w:sz w:val="20"/>
                <w:szCs w:val="20"/>
                <w:lang w:eastAsia="es-MX"/>
              </w:rPr>
              <w:t>a</w:t>
            </w:r>
            <w:r w:rsidRPr="005D7675">
              <w:rPr>
                <w:rFonts w:cs="Arial"/>
                <w:sz w:val="20"/>
                <w:szCs w:val="20"/>
                <w:lang w:eastAsia="es-MX"/>
              </w:rPr>
              <w:t xml:space="preserve">grícola </w:t>
            </w:r>
            <w:r w:rsidR="009B771B">
              <w:rPr>
                <w:rFonts w:cs="Arial"/>
                <w:sz w:val="20"/>
                <w:szCs w:val="20"/>
                <w:lang w:eastAsia="es-MX"/>
              </w:rPr>
              <w:t>n</w:t>
            </w:r>
            <w:r w:rsidRPr="005D7675">
              <w:rPr>
                <w:rFonts w:cs="Arial"/>
                <w:sz w:val="20"/>
                <w:szCs w:val="20"/>
                <w:lang w:eastAsia="es-MX"/>
              </w:rPr>
              <w:t>acional</w:t>
            </w:r>
          </w:p>
        </w:tc>
        <w:tc>
          <w:tcPr>
            <w:tcW w:w="1417" w:type="dxa"/>
            <w:tcBorders>
              <w:top w:val="single" w:sz="4" w:space="0" w:color="auto"/>
            </w:tcBorders>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31</w:t>
            </w:r>
            <w:r w:rsidR="001D55A5">
              <w:rPr>
                <w:rFonts w:cs="Arial"/>
                <w:sz w:val="20"/>
                <w:szCs w:val="20"/>
                <w:lang w:eastAsia="es-MX"/>
              </w:rPr>
              <w:t xml:space="preserve"> </w:t>
            </w:r>
            <w:r w:rsidRPr="005D7675">
              <w:rPr>
                <w:rFonts w:cs="Arial"/>
                <w:sz w:val="20"/>
                <w:szCs w:val="20"/>
                <w:lang w:eastAsia="es-MX"/>
              </w:rPr>
              <w:t>017</w:t>
            </w:r>
            <w:r w:rsidR="001D55A5">
              <w:rPr>
                <w:rFonts w:cs="Arial"/>
                <w:sz w:val="20"/>
                <w:szCs w:val="20"/>
                <w:lang w:eastAsia="es-MX"/>
              </w:rPr>
              <w:t xml:space="preserve"> </w:t>
            </w:r>
            <w:r w:rsidRPr="005D7675">
              <w:rPr>
                <w:rFonts w:cs="Arial"/>
                <w:sz w:val="20"/>
                <w:szCs w:val="20"/>
                <w:lang w:eastAsia="es-MX"/>
              </w:rPr>
              <w:t>889.0</w:t>
            </w:r>
          </w:p>
        </w:tc>
        <w:tc>
          <w:tcPr>
            <w:tcW w:w="992" w:type="dxa"/>
            <w:tcBorders>
              <w:top w:val="single" w:sz="4" w:space="0" w:color="auto"/>
            </w:tcBorders>
            <w:shd w:val="clear" w:color="auto" w:fill="auto"/>
            <w:noWrap/>
            <w:vAlign w:val="center"/>
            <w:hideMark/>
          </w:tcPr>
          <w:p w:rsidR="00B26AE8" w:rsidRPr="005D7675" w:rsidRDefault="00B26AE8" w:rsidP="000D22F3">
            <w:pPr>
              <w:spacing w:line="480" w:lineRule="auto"/>
              <w:jc w:val="both"/>
              <w:rPr>
                <w:rFonts w:cs="Arial"/>
                <w:sz w:val="20"/>
                <w:szCs w:val="20"/>
                <w:lang w:eastAsia="es-MX"/>
              </w:rPr>
            </w:pPr>
          </w:p>
        </w:tc>
      </w:tr>
      <w:tr w:rsidR="00B26AE8" w:rsidRPr="005D7675" w:rsidTr="002D3A82">
        <w:trPr>
          <w:trHeight w:val="404"/>
          <w:jc w:val="center"/>
        </w:trPr>
        <w:tc>
          <w:tcPr>
            <w:tcW w:w="2916" w:type="dxa"/>
            <w:shd w:val="clear" w:color="auto" w:fill="auto"/>
            <w:vAlign w:val="center"/>
            <w:hideMark/>
          </w:tcPr>
          <w:p w:rsidR="00B26AE8" w:rsidRPr="005D7675" w:rsidRDefault="00B26AE8" w:rsidP="009B771B">
            <w:pPr>
              <w:spacing w:line="480" w:lineRule="auto"/>
              <w:jc w:val="both"/>
              <w:rPr>
                <w:rFonts w:cs="Arial"/>
                <w:sz w:val="20"/>
                <w:szCs w:val="20"/>
                <w:lang w:eastAsia="es-MX"/>
              </w:rPr>
            </w:pPr>
            <w:r w:rsidRPr="005D7675">
              <w:rPr>
                <w:rFonts w:cs="Arial"/>
                <w:sz w:val="20"/>
                <w:szCs w:val="20"/>
                <w:lang w:eastAsia="es-MX"/>
              </w:rPr>
              <w:t xml:space="preserve">Superficie </w:t>
            </w:r>
            <w:r w:rsidR="009B771B">
              <w:rPr>
                <w:rFonts w:cs="Arial"/>
                <w:sz w:val="20"/>
                <w:szCs w:val="20"/>
                <w:lang w:eastAsia="es-MX"/>
              </w:rPr>
              <w:t>c</w:t>
            </w:r>
            <w:r w:rsidRPr="005D7675">
              <w:rPr>
                <w:rFonts w:cs="Arial"/>
                <w:sz w:val="20"/>
                <w:szCs w:val="20"/>
                <w:lang w:eastAsia="es-MX"/>
              </w:rPr>
              <w:t>osechada</w:t>
            </w:r>
          </w:p>
        </w:tc>
        <w:tc>
          <w:tcPr>
            <w:tcW w:w="1417" w:type="dxa"/>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18</w:t>
            </w:r>
            <w:r w:rsidR="001D55A5">
              <w:rPr>
                <w:rFonts w:cs="Arial"/>
                <w:sz w:val="20"/>
                <w:szCs w:val="20"/>
                <w:lang w:eastAsia="es-MX"/>
              </w:rPr>
              <w:t xml:space="preserve"> </w:t>
            </w:r>
            <w:r w:rsidRPr="005D7675">
              <w:rPr>
                <w:rFonts w:cs="Arial"/>
                <w:sz w:val="20"/>
                <w:szCs w:val="20"/>
                <w:lang w:eastAsia="es-MX"/>
              </w:rPr>
              <w:t>575</w:t>
            </w:r>
            <w:r w:rsidR="001D55A5">
              <w:rPr>
                <w:rFonts w:cs="Arial"/>
                <w:sz w:val="20"/>
                <w:szCs w:val="20"/>
                <w:lang w:eastAsia="es-MX"/>
              </w:rPr>
              <w:t xml:space="preserve"> </w:t>
            </w:r>
            <w:r w:rsidRPr="005D7675">
              <w:rPr>
                <w:rFonts w:cs="Arial"/>
                <w:sz w:val="20"/>
                <w:szCs w:val="20"/>
                <w:lang w:eastAsia="es-MX"/>
              </w:rPr>
              <w:t>613.6</w:t>
            </w:r>
          </w:p>
        </w:tc>
        <w:tc>
          <w:tcPr>
            <w:tcW w:w="992" w:type="dxa"/>
            <w:shd w:val="clear" w:color="auto" w:fill="auto"/>
            <w:noWrap/>
            <w:vAlign w:val="bottom"/>
            <w:hideMark/>
          </w:tcPr>
          <w:p w:rsidR="00B26AE8" w:rsidRPr="005D7675" w:rsidRDefault="00B26AE8" w:rsidP="000D22F3">
            <w:pPr>
              <w:spacing w:line="480" w:lineRule="auto"/>
              <w:ind w:left="-363" w:firstLine="363"/>
              <w:jc w:val="both"/>
              <w:rPr>
                <w:rFonts w:cs="Arial"/>
                <w:sz w:val="20"/>
                <w:szCs w:val="20"/>
                <w:lang w:eastAsia="es-MX"/>
              </w:rPr>
            </w:pPr>
            <w:r w:rsidRPr="005D7675">
              <w:rPr>
                <w:rFonts w:cs="Arial"/>
                <w:sz w:val="20"/>
                <w:szCs w:val="20"/>
                <w:lang w:eastAsia="es-MX"/>
              </w:rPr>
              <w:t>0.599</w:t>
            </w:r>
          </w:p>
        </w:tc>
      </w:tr>
      <w:tr w:rsidR="00B26AE8" w:rsidRPr="005D7675" w:rsidTr="002D3A82">
        <w:trPr>
          <w:trHeight w:val="404"/>
          <w:jc w:val="center"/>
        </w:trPr>
        <w:tc>
          <w:tcPr>
            <w:tcW w:w="2916" w:type="dxa"/>
            <w:shd w:val="clear" w:color="auto" w:fill="auto"/>
            <w:vAlign w:val="center"/>
            <w:hideMark/>
          </w:tcPr>
          <w:p w:rsidR="00B26AE8" w:rsidRPr="005D7675" w:rsidRDefault="00B26AE8" w:rsidP="009B771B">
            <w:pPr>
              <w:spacing w:line="480" w:lineRule="auto"/>
              <w:jc w:val="both"/>
              <w:rPr>
                <w:rFonts w:cs="Arial"/>
                <w:sz w:val="20"/>
                <w:szCs w:val="20"/>
                <w:lang w:eastAsia="es-MX"/>
              </w:rPr>
            </w:pPr>
            <w:r w:rsidRPr="005D7675">
              <w:rPr>
                <w:rFonts w:cs="Arial"/>
                <w:sz w:val="20"/>
                <w:szCs w:val="20"/>
                <w:lang w:eastAsia="es-MX"/>
              </w:rPr>
              <w:t xml:space="preserve">Superficie de </w:t>
            </w:r>
            <w:r w:rsidR="009B771B">
              <w:rPr>
                <w:rFonts w:cs="Arial"/>
                <w:sz w:val="20"/>
                <w:szCs w:val="20"/>
                <w:lang w:eastAsia="es-MX"/>
              </w:rPr>
              <w:t>t</w:t>
            </w:r>
            <w:r w:rsidRPr="005D7675">
              <w:rPr>
                <w:rFonts w:cs="Arial"/>
                <w:sz w:val="20"/>
                <w:szCs w:val="20"/>
                <w:lang w:eastAsia="es-MX"/>
              </w:rPr>
              <w:t>emporal</w:t>
            </w:r>
          </w:p>
        </w:tc>
        <w:tc>
          <w:tcPr>
            <w:tcW w:w="1417" w:type="dxa"/>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16</w:t>
            </w:r>
            <w:r w:rsidR="001D55A5">
              <w:rPr>
                <w:rFonts w:cs="Arial"/>
                <w:sz w:val="20"/>
                <w:szCs w:val="20"/>
                <w:lang w:eastAsia="es-MX"/>
              </w:rPr>
              <w:t xml:space="preserve"> </w:t>
            </w:r>
            <w:r w:rsidRPr="005D7675">
              <w:rPr>
                <w:rFonts w:cs="Arial"/>
                <w:sz w:val="20"/>
                <w:szCs w:val="20"/>
                <w:lang w:eastAsia="es-MX"/>
              </w:rPr>
              <w:t>209</w:t>
            </w:r>
            <w:r w:rsidR="001D55A5">
              <w:rPr>
                <w:rFonts w:cs="Arial"/>
                <w:sz w:val="20"/>
                <w:szCs w:val="20"/>
                <w:lang w:eastAsia="es-MX"/>
              </w:rPr>
              <w:t xml:space="preserve"> </w:t>
            </w:r>
            <w:r w:rsidRPr="005D7675">
              <w:rPr>
                <w:rFonts w:cs="Arial"/>
                <w:sz w:val="20"/>
                <w:szCs w:val="20"/>
                <w:lang w:eastAsia="es-MX"/>
              </w:rPr>
              <w:t>962.2</w:t>
            </w:r>
          </w:p>
        </w:tc>
        <w:tc>
          <w:tcPr>
            <w:tcW w:w="992" w:type="dxa"/>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0.523</w:t>
            </w:r>
          </w:p>
        </w:tc>
      </w:tr>
      <w:tr w:rsidR="00B26AE8" w:rsidRPr="005D7675" w:rsidTr="002D3A82">
        <w:trPr>
          <w:trHeight w:val="404"/>
          <w:jc w:val="center"/>
        </w:trPr>
        <w:tc>
          <w:tcPr>
            <w:tcW w:w="2916" w:type="dxa"/>
            <w:shd w:val="clear" w:color="auto" w:fill="auto"/>
            <w:vAlign w:val="center"/>
            <w:hideMark/>
          </w:tcPr>
          <w:p w:rsidR="00B26AE8" w:rsidRPr="005D7675" w:rsidRDefault="00B26AE8" w:rsidP="009B771B">
            <w:pPr>
              <w:spacing w:line="480" w:lineRule="auto"/>
              <w:jc w:val="both"/>
              <w:rPr>
                <w:rFonts w:cs="Arial"/>
                <w:sz w:val="20"/>
                <w:szCs w:val="20"/>
                <w:lang w:eastAsia="es-MX"/>
              </w:rPr>
            </w:pPr>
            <w:r w:rsidRPr="005D7675">
              <w:rPr>
                <w:rFonts w:cs="Arial"/>
                <w:sz w:val="20"/>
                <w:szCs w:val="20"/>
                <w:lang w:eastAsia="es-MX"/>
              </w:rPr>
              <w:t xml:space="preserve">Superficie de </w:t>
            </w:r>
            <w:r w:rsidR="009B771B">
              <w:rPr>
                <w:rFonts w:cs="Arial"/>
                <w:sz w:val="20"/>
                <w:szCs w:val="20"/>
                <w:lang w:eastAsia="es-MX"/>
              </w:rPr>
              <w:t>r</w:t>
            </w:r>
            <w:r w:rsidRPr="005D7675">
              <w:rPr>
                <w:rFonts w:cs="Arial"/>
                <w:sz w:val="20"/>
                <w:szCs w:val="20"/>
                <w:lang w:eastAsia="es-MX"/>
              </w:rPr>
              <w:t>iego</w:t>
            </w:r>
          </w:p>
        </w:tc>
        <w:tc>
          <w:tcPr>
            <w:tcW w:w="1417" w:type="dxa"/>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5</w:t>
            </w:r>
            <w:r w:rsidR="001D55A5">
              <w:rPr>
                <w:rFonts w:cs="Arial"/>
                <w:sz w:val="20"/>
                <w:szCs w:val="20"/>
                <w:lang w:eastAsia="es-MX"/>
              </w:rPr>
              <w:t xml:space="preserve"> </w:t>
            </w:r>
            <w:r w:rsidRPr="005D7675">
              <w:rPr>
                <w:rFonts w:cs="Arial"/>
                <w:sz w:val="20"/>
                <w:szCs w:val="20"/>
                <w:lang w:eastAsia="es-MX"/>
              </w:rPr>
              <w:t>414</w:t>
            </w:r>
            <w:r w:rsidR="001D55A5">
              <w:rPr>
                <w:rFonts w:cs="Arial"/>
                <w:sz w:val="20"/>
                <w:szCs w:val="20"/>
                <w:lang w:eastAsia="es-MX"/>
              </w:rPr>
              <w:t xml:space="preserve"> </w:t>
            </w:r>
            <w:r w:rsidRPr="005D7675">
              <w:rPr>
                <w:rFonts w:cs="Arial"/>
                <w:sz w:val="20"/>
                <w:szCs w:val="20"/>
                <w:lang w:eastAsia="es-MX"/>
              </w:rPr>
              <w:t>055.0</w:t>
            </w:r>
          </w:p>
        </w:tc>
        <w:tc>
          <w:tcPr>
            <w:tcW w:w="992" w:type="dxa"/>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0.175</w:t>
            </w:r>
          </w:p>
        </w:tc>
      </w:tr>
      <w:tr w:rsidR="00B26AE8" w:rsidRPr="005D7675" w:rsidTr="002D3A82">
        <w:trPr>
          <w:trHeight w:val="404"/>
          <w:jc w:val="center"/>
        </w:trPr>
        <w:tc>
          <w:tcPr>
            <w:tcW w:w="2916" w:type="dxa"/>
            <w:tcBorders>
              <w:bottom w:val="single" w:sz="4" w:space="0" w:color="auto"/>
            </w:tcBorders>
            <w:shd w:val="clear" w:color="auto" w:fill="auto"/>
            <w:vAlign w:val="center"/>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Superficie regada con agua residual</w:t>
            </w:r>
          </w:p>
        </w:tc>
        <w:tc>
          <w:tcPr>
            <w:tcW w:w="1417" w:type="dxa"/>
            <w:tcBorders>
              <w:bottom w:val="single" w:sz="4" w:space="0" w:color="auto"/>
            </w:tcBorders>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280</w:t>
            </w:r>
            <w:r w:rsidR="001D55A5">
              <w:rPr>
                <w:rFonts w:cs="Arial"/>
                <w:sz w:val="20"/>
                <w:szCs w:val="20"/>
                <w:lang w:eastAsia="es-MX"/>
              </w:rPr>
              <w:t xml:space="preserve"> </w:t>
            </w:r>
            <w:r w:rsidRPr="005D7675">
              <w:rPr>
                <w:rFonts w:cs="Arial"/>
                <w:sz w:val="20"/>
                <w:szCs w:val="20"/>
                <w:lang w:eastAsia="es-MX"/>
              </w:rPr>
              <w:t>000</w:t>
            </w:r>
          </w:p>
        </w:tc>
        <w:tc>
          <w:tcPr>
            <w:tcW w:w="992" w:type="dxa"/>
            <w:tcBorders>
              <w:bottom w:val="single" w:sz="4" w:space="0" w:color="auto"/>
            </w:tcBorders>
            <w:shd w:val="clear" w:color="auto" w:fill="auto"/>
            <w:noWrap/>
            <w:vAlign w:val="bottom"/>
            <w:hideMark/>
          </w:tcPr>
          <w:p w:rsidR="00B26AE8" w:rsidRPr="005D7675" w:rsidRDefault="00B26AE8" w:rsidP="000D22F3">
            <w:pPr>
              <w:spacing w:line="480" w:lineRule="auto"/>
              <w:jc w:val="both"/>
              <w:rPr>
                <w:rFonts w:cs="Arial"/>
                <w:sz w:val="20"/>
                <w:szCs w:val="20"/>
                <w:lang w:eastAsia="es-MX"/>
              </w:rPr>
            </w:pPr>
            <w:r w:rsidRPr="005D7675">
              <w:rPr>
                <w:rFonts w:cs="Arial"/>
                <w:sz w:val="20"/>
                <w:szCs w:val="20"/>
                <w:lang w:eastAsia="es-MX"/>
              </w:rPr>
              <w:t>0.009</w:t>
            </w:r>
          </w:p>
        </w:tc>
      </w:tr>
    </w:tbl>
    <w:p w:rsidR="00B26AE8" w:rsidRPr="005D7675" w:rsidRDefault="00B26AE8" w:rsidP="000D22F3">
      <w:pPr>
        <w:pStyle w:val="Textoindependiente"/>
        <w:spacing w:after="0" w:line="480" w:lineRule="auto"/>
        <w:jc w:val="both"/>
        <w:rPr>
          <w:b w:val="0"/>
          <w:sz w:val="16"/>
          <w:szCs w:val="16"/>
        </w:rPr>
      </w:pPr>
      <w:r w:rsidRPr="005D7675">
        <w:rPr>
          <w:rFonts w:cs="Arial"/>
          <w:b w:val="0"/>
          <w:sz w:val="16"/>
          <w:szCs w:val="16"/>
          <w:lang w:val="es-MX" w:eastAsia="es-MX"/>
        </w:rPr>
        <w:t xml:space="preserve">                    </w:t>
      </w:r>
      <w:r w:rsidR="002D3A82">
        <w:rPr>
          <w:rFonts w:cs="Arial"/>
          <w:b w:val="0"/>
          <w:sz w:val="16"/>
          <w:szCs w:val="16"/>
          <w:lang w:val="es-MX" w:eastAsia="es-MX"/>
        </w:rPr>
        <w:t xml:space="preserve">                   </w:t>
      </w:r>
      <w:r w:rsidR="00115A78" w:rsidRPr="00B567C8">
        <w:rPr>
          <w:rFonts w:cs="Arial"/>
          <w:b w:val="0"/>
          <w:sz w:val="16"/>
          <w:szCs w:val="16"/>
          <w:lang w:val="es-MX" w:eastAsia="es-MX"/>
        </w:rPr>
        <w:t xml:space="preserve">Construcción propia, datos </w:t>
      </w:r>
      <w:r w:rsidRPr="00B567C8">
        <w:rPr>
          <w:rFonts w:cs="Arial"/>
          <w:b w:val="0"/>
          <w:sz w:val="16"/>
          <w:szCs w:val="16"/>
          <w:lang w:val="es-MX" w:eastAsia="es-MX"/>
        </w:rPr>
        <w:t>INEGI 2005</w:t>
      </w:r>
      <w:r w:rsidR="001D55A5">
        <w:rPr>
          <w:rFonts w:cs="Arial"/>
          <w:b w:val="0"/>
          <w:sz w:val="16"/>
          <w:szCs w:val="16"/>
          <w:lang w:val="es-MX" w:eastAsia="es-MX"/>
        </w:rPr>
        <w:t>.</w:t>
      </w:r>
    </w:p>
    <w:p w:rsidR="00B26AE8" w:rsidRPr="009112E1" w:rsidRDefault="00B26AE8" w:rsidP="009112E1">
      <w:pPr>
        <w:pStyle w:val="Textoindependiente"/>
        <w:spacing w:after="0" w:line="360" w:lineRule="auto"/>
        <w:jc w:val="both"/>
        <w:rPr>
          <w:rFonts w:ascii="Times New Roman" w:hAnsi="Times New Roman"/>
          <w:b w:val="0"/>
          <w:sz w:val="24"/>
          <w:szCs w:val="24"/>
        </w:rPr>
      </w:pPr>
      <w:r w:rsidRPr="009112E1">
        <w:rPr>
          <w:rFonts w:ascii="Times New Roman" w:hAnsi="Times New Roman"/>
          <w:b w:val="0"/>
          <w:sz w:val="24"/>
          <w:szCs w:val="24"/>
        </w:rPr>
        <w:t>Sin embargo, a pesar de la importancia del riego agrícola y su potencial impacto en la salud humana</w:t>
      </w:r>
      <w:r w:rsidR="00115A78" w:rsidRPr="009112E1">
        <w:rPr>
          <w:rFonts w:ascii="Times New Roman" w:hAnsi="Times New Roman"/>
          <w:b w:val="0"/>
          <w:sz w:val="24"/>
          <w:szCs w:val="24"/>
        </w:rPr>
        <w:t xml:space="preserve"> y ambiental</w:t>
      </w:r>
      <w:r w:rsidRPr="009112E1">
        <w:rPr>
          <w:rFonts w:ascii="Times New Roman" w:hAnsi="Times New Roman"/>
          <w:b w:val="0"/>
          <w:sz w:val="24"/>
          <w:szCs w:val="24"/>
        </w:rPr>
        <w:t>, no exist</w:t>
      </w:r>
      <w:r w:rsidR="00115A78" w:rsidRPr="009112E1">
        <w:rPr>
          <w:rFonts w:ascii="Times New Roman" w:hAnsi="Times New Roman"/>
          <w:b w:val="0"/>
          <w:sz w:val="24"/>
          <w:szCs w:val="24"/>
        </w:rPr>
        <w:t>e seguimiento y evaluación de lo</w:t>
      </w:r>
      <w:r w:rsidRPr="009112E1">
        <w:rPr>
          <w:rFonts w:ascii="Times New Roman" w:hAnsi="Times New Roman"/>
          <w:b w:val="0"/>
          <w:sz w:val="24"/>
          <w:szCs w:val="24"/>
        </w:rPr>
        <w:t xml:space="preserve">s </w:t>
      </w:r>
      <w:r w:rsidR="00115A78" w:rsidRPr="009112E1">
        <w:rPr>
          <w:rFonts w:ascii="Times New Roman" w:hAnsi="Times New Roman"/>
          <w:b w:val="0"/>
          <w:sz w:val="24"/>
          <w:szCs w:val="24"/>
        </w:rPr>
        <w:t>impactos</w:t>
      </w:r>
      <w:r w:rsidRPr="009112E1">
        <w:rPr>
          <w:rFonts w:ascii="Times New Roman" w:hAnsi="Times New Roman"/>
          <w:b w:val="0"/>
          <w:sz w:val="24"/>
          <w:szCs w:val="24"/>
        </w:rPr>
        <w:t xml:space="preserve"> relacionados con el uso de aguas residuales en la agricultura, como son: salinización de los suelos, contaminación de aguas superficiales y subterráneas, fijación y migración de contaminantes en suelos y plantas, y su eventual impacto por consumo de alimentos por parte del ser humano.</w:t>
      </w:r>
    </w:p>
    <w:p w:rsidR="008D72BC" w:rsidRPr="005D7675" w:rsidRDefault="008D72BC" w:rsidP="009112E1">
      <w:pPr>
        <w:pStyle w:val="Textoindependiente"/>
        <w:spacing w:after="0" w:line="360" w:lineRule="auto"/>
        <w:jc w:val="both"/>
        <w:rPr>
          <w:rFonts w:cs="Arial"/>
        </w:rPr>
      </w:pPr>
      <w:r w:rsidRPr="009112E1">
        <w:rPr>
          <w:rFonts w:ascii="Times New Roman" w:hAnsi="Times New Roman"/>
          <w:b w:val="0"/>
          <w:sz w:val="24"/>
          <w:szCs w:val="24"/>
        </w:rPr>
        <w:t>La exposición</w:t>
      </w:r>
      <w:r w:rsidR="00445713" w:rsidRPr="009112E1">
        <w:rPr>
          <w:rFonts w:ascii="Times New Roman" w:hAnsi="Times New Roman"/>
          <w:b w:val="0"/>
          <w:sz w:val="24"/>
          <w:szCs w:val="24"/>
        </w:rPr>
        <w:t xml:space="preserve"> a estos contaminantes</w:t>
      </w:r>
      <w:r w:rsidRPr="009112E1">
        <w:rPr>
          <w:rFonts w:ascii="Times New Roman" w:hAnsi="Times New Roman"/>
          <w:b w:val="0"/>
          <w:sz w:val="24"/>
          <w:szCs w:val="24"/>
        </w:rPr>
        <w:t xml:space="preserve"> se tipifica bajo tres formatos, según los efectos a la salud humana: mutágenos, tóxicos y de bioacumulación (Normas OPS y EPA</w:t>
      </w:r>
      <w:r w:rsidR="00C61CD5" w:rsidRPr="009112E1">
        <w:rPr>
          <w:rFonts w:ascii="Times New Roman" w:hAnsi="Times New Roman"/>
          <w:b w:val="0"/>
          <w:sz w:val="24"/>
          <w:szCs w:val="24"/>
        </w:rPr>
        <w:t>, 2014</w:t>
      </w:r>
      <w:r w:rsidRPr="009112E1">
        <w:rPr>
          <w:rFonts w:ascii="Times New Roman" w:hAnsi="Times New Roman"/>
          <w:b w:val="0"/>
          <w:sz w:val="24"/>
          <w:szCs w:val="24"/>
        </w:rPr>
        <w:t xml:space="preserve">); los primeros causan efectos sobre las cadenas de ADN, modificando las estructuras de </w:t>
      </w:r>
      <w:r w:rsidRPr="009112E1">
        <w:rPr>
          <w:rFonts w:ascii="Times New Roman" w:hAnsi="Times New Roman"/>
          <w:b w:val="0"/>
          <w:sz w:val="24"/>
          <w:szCs w:val="24"/>
        </w:rPr>
        <w:lastRenderedPageBreak/>
        <w:t>información genética y</w:t>
      </w:r>
      <w:r w:rsidR="001D55A5" w:rsidRPr="009112E1">
        <w:rPr>
          <w:rFonts w:ascii="Times New Roman" w:hAnsi="Times New Roman"/>
          <w:b w:val="0"/>
          <w:sz w:val="24"/>
          <w:szCs w:val="24"/>
        </w:rPr>
        <w:t>,</w:t>
      </w:r>
      <w:r w:rsidRPr="009112E1">
        <w:rPr>
          <w:rFonts w:ascii="Times New Roman" w:hAnsi="Times New Roman"/>
          <w:b w:val="0"/>
          <w:sz w:val="24"/>
          <w:szCs w:val="24"/>
        </w:rPr>
        <w:t xml:space="preserve"> por tanto, induciendo fragilidad en los individuos frente a ciertas enfermedades</w:t>
      </w:r>
      <w:r w:rsidR="00C61CD5" w:rsidRPr="009112E1">
        <w:rPr>
          <w:rFonts w:ascii="Times New Roman" w:hAnsi="Times New Roman"/>
          <w:b w:val="0"/>
          <w:sz w:val="24"/>
          <w:szCs w:val="24"/>
        </w:rPr>
        <w:t xml:space="preserve"> o condiciones ambientales</w:t>
      </w:r>
      <w:r w:rsidRPr="009112E1">
        <w:rPr>
          <w:rFonts w:ascii="Times New Roman" w:hAnsi="Times New Roman"/>
          <w:b w:val="0"/>
          <w:sz w:val="24"/>
          <w:szCs w:val="24"/>
        </w:rPr>
        <w:t>. Los segundos se refiere</w:t>
      </w:r>
      <w:r w:rsidR="001D55A5" w:rsidRPr="009112E1">
        <w:rPr>
          <w:rFonts w:ascii="Times New Roman" w:hAnsi="Times New Roman"/>
          <w:b w:val="0"/>
          <w:sz w:val="24"/>
          <w:szCs w:val="24"/>
        </w:rPr>
        <w:t>n</w:t>
      </w:r>
      <w:r w:rsidRPr="009112E1">
        <w:rPr>
          <w:rFonts w:ascii="Times New Roman" w:hAnsi="Times New Roman"/>
          <w:b w:val="0"/>
          <w:sz w:val="24"/>
          <w:szCs w:val="24"/>
        </w:rPr>
        <w:t xml:space="preserve"> a daños inmediatos o dentro del periodo de vida del individuo expuesto, y que modifican tejidos y órganos; el último se refiere a la acumulación de elementos en ciertos tejidos de los individuos, que bajo ciertas condiciones y tasas no presentan efectos adversos sobre la salud, pero que al rebasarse límites, edades o condiciones ambientales, desencadenan una serie de afecciones.</w:t>
      </w:r>
    </w:p>
    <w:p w:rsidR="007F67FE" w:rsidRPr="009112E1" w:rsidRDefault="008D72BC" w:rsidP="009112E1">
      <w:pPr>
        <w:numPr>
          <w:ilvl w:val="0"/>
          <w:numId w:val="7"/>
        </w:numPr>
        <w:spacing w:line="360" w:lineRule="auto"/>
        <w:ind w:left="284" w:hanging="284"/>
        <w:jc w:val="both"/>
        <w:rPr>
          <w:rFonts w:ascii="Times New Roman" w:hAnsi="Times New Roman"/>
        </w:rPr>
      </w:pPr>
      <w:r w:rsidRPr="009112E1">
        <w:rPr>
          <w:rFonts w:ascii="Times New Roman" w:hAnsi="Times New Roman"/>
        </w:rPr>
        <w:t xml:space="preserve">Daño </w:t>
      </w:r>
      <w:r w:rsidR="004E5BE9" w:rsidRPr="009112E1">
        <w:rPr>
          <w:rFonts w:ascii="Times New Roman" w:hAnsi="Times New Roman"/>
        </w:rPr>
        <w:t>t</w:t>
      </w:r>
      <w:r w:rsidRPr="009112E1">
        <w:rPr>
          <w:rFonts w:ascii="Times New Roman" w:hAnsi="Times New Roman"/>
        </w:rPr>
        <w:t>óxico: Efectos degenerativos sobre actividades biológicas y tejidos a corto plazo</w:t>
      </w:r>
      <w:r w:rsidR="0022784A" w:rsidRPr="009112E1">
        <w:rPr>
          <w:rFonts w:ascii="Times New Roman" w:hAnsi="Times New Roman"/>
        </w:rPr>
        <w:t>. Dichos</w:t>
      </w:r>
      <w:r w:rsidRPr="009112E1">
        <w:rPr>
          <w:rFonts w:ascii="Times New Roman" w:hAnsi="Times New Roman"/>
        </w:rPr>
        <w:t xml:space="preserve"> efectos pueden ser mitigados bajo condiciones </w:t>
      </w:r>
      <w:r w:rsidR="00771C3E" w:rsidRPr="009112E1">
        <w:rPr>
          <w:rFonts w:ascii="Times New Roman" w:hAnsi="Times New Roman"/>
        </w:rPr>
        <w:t xml:space="preserve">específicas </w:t>
      </w:r>
      <w:r w:rsidRPr="009112E1">
        <w:rPr>
          <w:rFonts w:ascii="Times New Roman" w:hAnsi="Times New Roman"/>
        </w:rPr>
        <w:t>de manejo y medicación. Este tipo de daños se manifiesta sobre población económicamente activa, con tiempo de trabajo de 5 o más años, se acentúa en la edad reproductiva en el caso de mujeres, y hac</w:t>
      </w:r>
      <w:r w:rsidR="0022784A" w:rsidRPr="009112E1">
        <w:rPr>
          <w:rFonts w:ascii="Times New Roman" w:hAnsi="Times New Roman"/>
        </w:rPr>
        <w:t>i</w:t>
      </w:r>
      <w:r w:rsidRPr="009112E1">
        <w:rPr>
          <w:rFonts w:ascii="Times New Roman" w:hAnsi="Times New Roman"/>
        </w:rPr>
        <w:t>a el final de la etapa productiva en los hombres.</w:t>
      </w:r>
    </w:p>
    <w:p w:rsidR="007F67FE" w:rsidRPr="009112E1" w:rsidRDefault="008D72BC" w:rsidP="009112E1">
      <w:pPr>
        <w:numPr>
          <w:ilvl w:val="0"/>
          <w:numId w:val="7"/>
        </w:numPr>
        <w:spacing w:line="360" w:lineRule="auto"/>
        <w:ind w:left="284" w:hanging="284"/>
        <w:jc w:val="both"/>
        <w:rPr>
          <w:rFonts w:ascii="Times New Roman" w:hAnsi="Times New Roman"/>
        </w:rPr>
      </w:pPr>
      <w:proofErr w:type="spellStart"/>
      <w:r w:rsidRPr="009112E1">
        <w:rPr>
          <w:rFonts w:ascii="Times New Roman" w:hAnsi="Times New Roman"/>
        </w:rPr>
        <w:t>Bioacumulación</w:t>
      </w:r>
      <w:proofErr w:type="spellEnd"/>
      <w:r w:rsidRPr="009112E1">
        <w:rPr>
          <w:rFonts w:ascii="Times New Roman" w:hAnsi="Times New Roman"/>
        </w:rPr>
        <w:t xml:space="preserve">: </w:t>
      </w:r>
      <w:r w:rsidR="0022784A" w:rsidRPr="009112E1">
        <w:rPr>
          <w:rFonts w:ascii="Times New Roman" w:hAnsi="Times New Roman"/>
        </w:rPr>
        <w:t>L</w:t>
      </w:r>
      <w:r w:rsidRPr="009112E1">
        <w:rPr>
          <w:rFonts w:ascii="Times New Roman" w:hAnsi="Times New Roman"/>
        </w:rPr>
        <w:t>os elementos se acumulan en algún tejido de forma pasiva; sin embargo, al rebasarse límites o condiciones ambientales se producen efectos en cadena induciendo efectos degenerativos no reversibles en órganos. Un ejemplo son las tuberculosis industriales, en las que el tejido pulmonar se deteriora y un cambio de clima a temperaturas más bajas desencadena el cuadro clínico. Se identifican principalmente con la población en proceso de retiro, con cambio de hábitos y procesos de decaimiento constante en la salud</w:t>
      </w:r>
      <w:r w:rsidR="0022784A" w:rsidRPr="009112E1">
        <w:rPr>
          <w:rFonts w:ascii="Times New Roman" w:hAnsi="Times New Roman"/>
        </w:rPr>
        <w:t>. E</w:t>
      </w:r>
      <w:r w:rsidRPr="009112E1">
        <w:rPr>
          <w:rFonts w:ascii="Times New Roman" w:hAnsi="Times New Roman"/>
        </w:rPr>
        <w:t>n otro espectro de la población, están los hombres con procesos degenerativos derivados del trabajo, por lo que es difícil diferenciarlos.</w:t>
      </w:r>
    </w:p>
    <w:p w:rsidR="008D72BC" w:rsidRPr="007F67FE" w:rsidRDefault="008D72BC" w:rsidP="009112E1">
      <w:pPr>
        <w:numPr>
          <w:ilvl w:val="0"/>
          <w:numId w:val="7"/>
        </w:numPr>
        <w:spacing w:line="360" w:lineRule="auto"/>
        <w:ind w:left="284" w:hanging="284"/>
        <w:jc w:val="both"/>
        <w:rPr>
          <w:rFonts w:cs="Arial"/>
        </w:rPr>
      </w:pPr>
      <w:proofErr w:type="spellStart"/>
      <w:r w:rsidRPr="009112E1">
        <w:rPr>
          <w:rFonts w:ascii="Times New Roman" w:hAnsi="Times New Roman"/>
        </w:rPr>
        <w:t>Mutágenos</w:t>
      </w:r>
      <w:proofErr w:type="spellEnd"/>
      <w:r w:rsidRPr="009112E1">
        <w:rPr>
          <w:rFonts w:ascii="Times New Roman" w:hAnsi="Times New Roman"/>
        </w:rPr>
        <w:t xml:space="preserve">: </w:t>
      </w:r>
      <w:r w:rsidR="0022784A" w:rsidRPr="009112E1">
        <w:rPr>
          <w:rFonts w:ascii="Times New Roman" w:hAnsi="Times New Roman"/>
        </w:rPr>
        <w:t>L</w:t>
      </w:r>
      <w:r w:rsidRPr="009112E1">
        <w:rPr>
          <w:rFonts w:ascii="Times New Roman" w:hAnsi="Times New Roman"/>
        </w:rPr>
        <w:t xml:space="preserve">os efectos </w:t>
      </w:r>
      <w:proofErr w:type="spellStart"/>
      <w:r w:rsidRPr="009112E1">
        <w:rPr>
          <w:rFonts w:ascii="Times New Roman" w:hAnsi="Times New Roman"/>
        </w:rPr>
        <w:t>mutágenos</w:t>
      </w:r>
      <w:proofErr w:type="spellEnd"/>
      <w:r w:rsidRPr="009112E1">
        <w:rPr>
          <w:rFonts w:ascii="Times New Roman" w:hAnsi="Times New Roman"/>
        </w:rPr>
        <w:t xml:space="preserve"> son aquellos </w:t>
      </w:r>
      <w:r w:rsidR="0022784A" w:rsidRPr="009112E1">
        <w:rPr>
          <w:rFonts w:ascii="Times New Roman" w:hAnsi="Times New Roman"/>
        </w:rPr>
        <w:t>donde</w:t>
      </w:r>
      <w:r w:rsidRPr="009112E1">
        <w:rPr>
          <w:rFonts w:ascii="Times New Roman" w:hAnsi="Times New Roman"/>
        </w:rPr>
        <w:t xml:space="preserve"> los compuestos de alta capacidad de intercambio catiónico entran a modificar las cadenas de proteínas del ADN, que </w:t>
      </w:r>
      <w:r w:rsidR="0022784A" w:rsidRPr="009112E1">
        <w:rPr>
          <w:rFonts w:ascii="Times New Roman" w:hAnsi="Times New Roman"/>
        </w:rPr>
        <w:t>en</w:t>
      </w:r>
      <w:r w:rsidRPr="009112E1">
        <w:rPr>
          <w:rFonts w:ascii="Times New Roman" w:hAnsi="Times New Roman"/>
        </w:rPr>
        <w:t xml:space="preserve"> primera instancia rompen o sustituyen tramos de la cadena. La mayoría de las mutaciones son de orden puntual, por lo que no hay manifestaciones de gran alcance en el individuo. Los principales efectos son a nivel molecular, donde los individuos presentan vulnerabilidad a ciertos padecimientos, condiciones ambientales o afecciones crónicas. El espectro de población donde más se identifican es en neonatos y niños en desarrollo.</w:t>
      </w:r>
    </w:p>
    <w:p w:rsidR="001D0F0B" w:rsidRPr="009112E1" w:rsidRDefault="001D0F0B" w:rsidP="009112E1">
      <w:pPr>
        <w:spacing w:line="360" w:lineRule="auto"/>
        <w:jc w:val="both"/>
        <w:rPr>
          <w:rFonts w:ascii="Times New Roman" w:hAnsi="Times New Roman"/>
        </w:rPr>
      </w:pPr>
      <w:r w:rsidRPr="009112E1">
        <w:rPr>
          <w:rFonts w:ascii="Times New Roman" w:hAnsi="Times New Roman"/>
        </w:rPr>
        <w:t xml:space="preserve">En la actualidad existen las normas: </w:t>
      </w:r>
      <w:r w:rsidR="00EB2749" w:rsidRPr="009112E1">
        <w:rPr>
          <w:rFonts w:ascii="Times New Roman" w:hAnsi="Times New Roman"/>
        </w:rPr>
        <w:t>NOM 001-ECOL-1996, NOM-127-SSA1-1994</w:t>
      </w:r>
      <w:r w:rsidRPr="009112E1">
        <w:rPr>
          <w:rFonts w:ascii="Times New Roman" w:hAnsi="Times New Roman"/>
        </w:rPr>
        <w:t xml:space="preserve"> y la Ley de Aguas Nacionales, que se encargan de poner límites a las descargas en cuanto al contenido y tipo de contaminantes; estas normas son la primer frontera en la protección </w:t>
      </w:r>
      <w:r w:rsidRPr="009112E1">
        <w:rPr>
          <w:rFonts w:ascii="Times New Roman" w:hAnsi="Times New Roman"/>
        </w:rPr>
        <w:lastRenderedPageBreak/>
        <w:t>ambiental y del ser humano en el país, sin embargo</w:t>
      </w:r>
      <w:r w:rsidR="0069096E" w:rsidRPr="009112E1">
        <w:rPr>
          <w:rFonts w:ascii="Times New Roman" w:hAnsi="Times New Roman"/>
        </w:rPr>
        <w:t>,</w:t>
      </w:r>
      <w:r w:rsidRPr="009112E1">
        <w:rPr>
          <w:rFonts w:ascii="Times New Roman" w:hAnsi="Times New Roman"/>
        </w:rPr>
        <w:t xml:space="preserve"> datan de l</w:t>
      </w:r>
      <w:r w:rsidR="0069096E" w:rsidRPr="009112E1">
        <w:rPr>
          <w:rFonts w:ascii="Times New Roman" w:hAnsi="Times New Roman"/>
        </w:rPr>
        <w:t>a década de los noventa</w:t>
      </w:r>
      <w:r w:rsidRPr="009112E1">
        <w:rPr>
          <w:rFonts w:ascii="Times New Roman" w:hAnsi="Times New Roman"/>
        </w:rPr>
        <w:t xml:space="preserve">, </w:t>
      </w:r>
      <w:r w:rsidR="0069096E" w:rsidRPr="009112E1">
        <w:rPr>
          <w:rFonts w:ascii="Times New Roman" w:hAnsi="Times New Roman"/>
        </w:rPr>
        <w:t xml:space="preserve">aunque </w:t>
      </w:r>
      <w:r w:rsidRPr="009112E1">
        <w:rPr>
          <w:rFonts w:ascii="Times New Roman" w:hAnsi="Times New Roman"/>
        </w:rPr>
        <w:t xml:space="preserve">recientemente en las revisiones 2006 y 2010 se ha incorporado una serie de nuevos conceptos alrededor de la protección ambiental que no han </w:t>
      </w:r>
      <w:r w:rsidR="004E1487" w:rsidRPr="009112E1">
        <w:rPr>
          <w:rFonts w:ascii="Times New Roman" w:hAnsi="Times New Roman"/>
        </w:rPr>
        <w:t>sido eficientemente valorados</w:t>
      </w:r>
      <w:r w:rsidR="00D22D1F" w:rsidRPr="009112E1">
        <w:rPr>
          <w:rFonts w:ascii="Times New Roman" w:hAnsi="Times New Roman"/>
        </w:rPr>
        <w:t>, como es la fijación y la migración de metales pesados</w:t>
      </w:r>
      <w:r w:rsidR="004E1487" w:rsidRPr="009112E1">
        <w:rPr>
          <w:rFonts w:ascii="Times New Roman" w:hAnsi="Times New Roman"/>
        </w:rPr>
        <w:t>.</w:t>
      </w:r>
    </w:p>
    <w:p w:rsidR="00624F4E" w:rsidRDefault="00624F4E" w:rsidP="009112E1">
      <w:pPr>
        <w:pStyle w:val="Textoindependiente"/>
        <w:spacing w:after="0" w:line="360" w:lineRule="auto"/>
        <w:jc w:val="both"/>
        <w:rPr>
          <w:b w:val="0"/>
          <w:sz w:val="24"/>
          <w:szCs w:val="24"/>
        </w:rPr>
      </w:pPr>
      <w:r w:rsidRPr="009112E1">
        <w:rPr>
          <w:rFonts w:ascii="Times New Roman" w:hAnsi="Times New Roman"/>
          <w:b w:val="0"/>
          <w:sz w:val="24"/>
          <w:szCs w:val="24"/>
        </w:rPr>
        <w:t xml:space="preserve">Hoy sabemos que las rutas de migración de contaminantes y los efectos de estos son más amplios de lo que se había pensado. </w:t>
      </w:r>
      <w:r w:rsidR="0069096E" w:rsidRPr="009112E1">
        <w:rPr>
          <w:rFonts w:ascii="Times New Roman" w:hAnsi="Times New Roman"/>
          <w:b w:val="0"/>
          <w:sz w:val="24"/>
          <w:szCs w:val="24"/>
        </w:rPr>
        <w:t xml:space="preserve">Así, </w:t>
      </w:r>
      <w:r w:rsidRPr="009112E1">
        <w:rPr>
          <w:rFonts w:ascii="Times New Roman" w:hAnsi="Times New Roman"/>
          <w:b w:val="0"/>
          <w:sz w:val="24"/>
          <w:szCs w:val="24"/>
        </w:rPr>
        <w:t xml:space="preserve">las descargas de aguas residuales pueden llegar hasta el ser humano por a) riego agrícola, b) consumo directo del ganado, o c) consumo del ser humano, pero los impactos </w:t>
      </w:r>
      <w:r w:rsidR="00A94C14" w:rsidRPr="009112E1">
        <w:rPr>
          <w:rFonts w:ascii="Times New Roman" w:hAnsi="Times New Roman"/>
          <w:b w:val="0"/>
          <w:sz w:val="24"/>
          <w:szCs w:val="24"/>
        </w:rPr>
        <w:t>estarán</w:t>
      </w:r>
      <w:r w:rsidRPr="009112E1">
        <w:rPr>
          <w:rFonts w:ascii="Times New Roman" w:hAnsi="Times New Roman"/>
          <w:b w:val="0"/>
          <w:sz w:val="24"/>
          <w:szCs w:val="24"/>
        </w:rPr>
        <w:t xml:space="preserve"> determinados por la capacidad de absorción de cada elemento en</w:t>
      </w:r>
      <w:r w:rsidR="00C77300" w:rsidRPr="009112E1">
        <w:rPr>
          <w:rFonts w:ascii="Times New Roman" w:hAnsi="Times New Roman"/>
          <w:b w:val="0"/>
          <w:sz w:val="24"/>
          <w:szCs w:val="24"/>
        </w:rPr>
        <w:t xml:space="preserve"> la cadena de transmisión</w:t>
      </w:r>
      <w:r w:rsidR="00D22D1F" w:rsidRPr="009112E1">
        <w:rPr>
          <w:rFonts w:ascii="Times New Roman" w:hAnsi="Times New Roman"/>
          <w:b w:val="0"/>
          <w:sz w:val="24"/>
          <w:szCs w:val="24"/>
        </w:rPr>
        <w:t xml:space="preserve"> (</w:t>
      </w:r>
      <w:r w:rsidR="00A94C14" w:rsidRPr="009112E1">
        <w:rPr>
          <w:rFonts w:ascii="Times New Roman" w:hAnsi="Times New Roman"/>
          <w:b w:val="0"/>
          <w:sz w:val="24"/>
          <w:szCs w:val="24"/>
        </w:rPr>
        <w:t>f</w:t>
      </w:r>
      <w:r w:rsidR="00D22D1F" w:rsidRPr="009112E1">
        <w:rPr>
          <w:rFonts w:ascii="Times New Roman" w:hAnsi="Times New Roman"/>
          <w:b w:val="0"/>
          <w:sz w:val="24"/>
          <w:szCs w:val="24"/>
        </w:rPr>
        <w:t>igura 1)</w:t>
      </w:r>
      <w:r w:rsidR="00C77300" w:rsidRPr="009112E1">
        <w:rPr>
          <w:rFonts w:ascii="Times New Roman" w:hAnsi="Times New Roman"/>
          <w:b w:val="0"/>
          <w:sz w:val="24"/>
          <w:szCs w:val="24"/>
        </w:rPr>
        <w:t>.</w:t>
      </w:r>
    </w:p>
    <w:p w:rsidR="000D4698" w:rsidRDefault="006709C5" w:rsidP="00346B64">
      <w:pPr>
        <w:pStyle w:val="Textoindependiente"/>
        <w:spacing w:after="0" w:line="480" w:lineRule="auto"/>
        <w:jc w:val="both"/>
        <w:rPr>
          <w:b w:val="0"/>
          <w:sz w:val="24"/>
          <w:szCs w:val="24"/>
        </w:rPr>
      </w:pPr>
      <w:r>
        <w:rPr>
          <w:b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4.75pt;height:207.75pt;mso-position-horizontal-relative:char;mso-position-vertical-relative:line">
            <v:imagedata r:id="rId10" o:title=""/>
          </v:shape>
        </w:pict>
      </w:r>
    </w:p>
    <w:p w:rsidR="00624F4E" w:rsidRPr="005D7675" w:rsidRDefault="00624F4E" w:rsidP="00346B64">
      <w:pPr>
        <w:spacing w:line="480" w:lineRule="auto"/>
        <w:jc w:val="center"/>
        <w:rPr>
          <w:rFonts w:eastAsia="MS Mincho" w:cs="Arial"/>
          <w:iCs/>
        </w:rPr>
      </w:pPr>
      <w:r w:rsidRPr="005D7675">
        <w:rPr>
          <w:rFonts w:eastAsia="MS Mincho" w:cs="Arial"/>
          <w:iCs/>
        </w:rPr>
        <w:t>Figura 1. Rutas de migración de contaminantes.</w:t>
      </w:r>
    </w:p>
    <w:p w:rsidR="00624F4E" w:rsidRPr="005D7675" w:rsidRDefault="00624F4E" w:rsidP="009112E1">
      <w:pPr>
        <w:spacing w:line="360" w:lineRule="auto"/>
        <w:jc w:val="both"/>
        <w:rPr>
          <w:rFonts w:cs="Arial"/>
        </w:rPr>
      </w:pPr>
      <w:r w:rsidRPr="009112E1">
        <w:rPr>
          <w:rFonts w:ascii="Times New Roman" w:hAnsi="Times New Roman"/>
        </w:rPr>
        <w:t>A partir de esta figura se determinan las posibles rutas de migración del contaminante, desde el agua con que se reg</w:t>
      </w:r>
      <w:r w:rsidR="008C1882" w:rsidRPr="009112E1">
        <w:rPr>
          <w:rFonts w:ascii="Times New Roman" w:hAnsi="Times New Roman"/>
        </w:rPr>
        <w:t>ó</w:t>
      </w:r>
      <w:r w:rsidRPr="009112E1">
        <w:rPr>
          <w:rFonts w:ascii="Times New Roman" w:hAnsi="Times New Roman"/>
        </w:rPr>
        <w:t xml:space="preserve">, hasta el humano; </w:t>
      </w:r>
      <w:r w:rsidR="008C1882" w:rsidRPr="009112E1">
        <w:rPr>
          <w:rFonts w:ascii="Times New Roman" w:hAnsi="Times New Roman"/>
        </w:rPr>
        <w:t>la figura 2</w:t>
      </w:r>
      <w:r w:rsidRPr="009112E1">
        <w:rPr>
          <w:rFonts w:ascii="Times New Roman" w:hAnsi="Times New Roman"/>
        </w:rPr>
        <w:t xml:space="preserve"> muestra las posibles rutas de migración</w:t>
      </w:r>
      <w:r w:rsidR="008C1882" w:rsidRPr="009112E1">
        <w:rPr>
          <w:rFonts w:ascii="Times New Roman" w:hAnsi="Times New Roman"/>
        </w:rPr>
        <w:t>.</w:t>
      </w:r>
    </w:p>
    <w:p w:rsidR="00346B64" w:rsidRDefault="006709C5" w:rsidP="00991B25">
      <w:pPr>
        <w:spacing w:line="480" w:lineRule="auto"/>
        <w:jc w:val="center"/>
        <w:rPr>
          <w:rFonts w:cs="Arial"/>
        </w:rPr>
      </w:pPr>
      <w:r>
        <w:rPr>
          <w:rFonts w:cs="Arial"/>
        </w:rPr>
        <w:lastRenderedPageBreak/>
        <w:pict>
          <v:shape id="_x0000_i1033" type="#_x0000_t75" style="width:423pt;height:162.75pt;mso-position-horizontal-relative:char;mso-position-vertical-relative:line">
            <v:imagedata r:id="rId11" o:title=""/>
          </v:shape>
        </w:pict>
      </w:r>
    </w:p>
    <w:p w:rsidR="00624F4E" w:rsidRPr="005D7675" w:rsidRDefault="00624F4E" w:rsidP="00991B25">
      <w:pPr>
        <w:spacing w:line="480" w:lineRule="auto"/>
        <w:jc w:val="center"/>
        <w:rPr>
          <w:rFonts w:cs="Arial"/>
        </w:rPr>
      </w:pPr>
      <w:r w:rsidRPr="005D7675">
        <w:rPr>
          <w:rFonts w:cs="Arial"/>
        </w:rPr>
        <w:t xml:space="preserve">Figura 2. Ruta de migración de contaminantes </w:t>
      </w:r>
      <w:r w:rsidR="00073D11">
        <w:rPr>
          <w:rFonts w:cs="Arial"/>
        </w:rPr>
        <w:t>a</w:t>
      </w:r>
      <w:r w:rsidRPr="005D7675">
        <w:rPr>
          <w:rFonts w:cs="Arial"/>
        </w:rPr>
        <w:t>gua-</w:t>
      </w:r>
      <w:r w:rsidR="00073D11">
        <w:rPr>
          <w:rFonts w:cs="Arial"/>
        </w:rPr>
        <w:t>h</w:t>
      </w:r>
      <w:r w:rsidRPr="005D7675">
        <w:rPr>
          <w:rFonts w:cs="Arial"/>
        </w:rPr>
        <w:t>ombre.</w:t>
      </w:r>
    </w:p>
    <w:p w:rsidR="00624F4E" w:rsidRPr="009112E1" w:rsidRDefault="00624F4E" w:rsidP="009112E1">
      <w:pPr>
        <w:spacing w:line="360" w:lineRule="auto"/>
        <w:jc w:val="both"/>
        <w:rPr>
          <w:rFonts w:ascii="Times New Roman" w:hAnsi="Times New Roman"/>
        </w:rPr>
      </w:pPr>
      <w:r w:rsidRPr="009112E1">
        <w:rPr>
          <w:rFonts w:ascii="Times New Roman" w:hAnsi="Times New Roman"/>
        </w:rPr>
        <w:t>Como se puede apreciar, la ruta es a través de alimentos derivados del ganado como son: carne y lácteos.</w:t>
      </w:r>
      <w:r w:rsidR="006F300E" w:rsidRPr="009112E1">
        <w:rPr>
          <w:rFonts w:ascii="Times New Roman" w:hAnsi="Times New Roman"/>
        </w:rPr>
        <w:t xml:space="preserve"> Este último aspecto no es casual</w:t>
      </w:r>
      <w:r w:rsidR="00073D11" w:rsidRPr="009112E1">
        <w:rPr>
          <w:rFonts w:ascii="Times New Roman" w:hAnsi="Times New Roman"/>
        </w:rPr>
        <w:t xml:space="preserve">, </w:t>
      </w:r>
      <w:r w:rsidR="006F300E" w:rsidRPr="009112E1">
        <w:rPr>
          <w:rFonts w:ascii="Times New Roman" w:hAnsi="Times New Roman"/>
        </w:rPr>
        <w:t>de acuerdo con la</w:t>
      </w:r>
      <w:r w:rsidR="0031567C" w:rsidRPr="009112E1">
        <w:rPr>
          <w:rFonts w:ascii="Times New Roman" w:hAnsi="Times New Roman"/>
        </w:rPr>
        <w:t>s normas</w:t>
      </w:r>
      <w:r w:rsidR="006F300E" w:rsidRPr="009112E1">
        <w:rPr>
          <w:rFonts w:ascii="Times New Roman" w:hAnsi="Times New Roman"/>
        </w:rPr>
        <w:t xml:space="preserve"> sabemos que el impacto de los metales pesados en el ser humano cuando se ingieren alimentos vegetales de forma directa son claramente identificables, por lo </w:t>
      </w:r>
      <w:r w:rsidR="00073D11" w:rsidRPr="009112E1">
        <w:rPr>
          <w:rFonts w:ascii="Times New Roman" w:hAnsi="Times New Roman"/>
        </w:rPr>
        <w:t xml:space="preserve">cual se ha establecido </w:t>
      </w:r>
      <w:r w:rsidR="006F300E" w:rsidRPr="009112E1">
        <w:rPr>
          <w:rFonts w:ascii="Times New Roman" w:hAnsi="Times New Roman"/>
        </w:rPr>
        <w:t>como medida de protección que “</w:t>
      </w:r>
      <w:r w:rsidR="0031567C" w:rsidRPr="009112E1">
        <w:rPr>
          <w:rFonts w:ascii="Times New Roman" w:hAnsi="Times New Roman"/>
        </w:rPr>
        <w:t>s</w:t>
      </w:r>
      <w:r w:rsidR="00073D11" w:rsidRPr="009112E1">
        <w:rPr>
          <w:rFonts w:ascii="Times New Roman" w:hAnsi="Times New Roman"/>
        </w:rPr>
        <w:t>o</w:t>
      </w:r>
      <w:r w:rsidR="0031567C" w:rsidRPr="009112E1">
        <w:rPr>
          <w:rFonts w:ascii="Times New Roman" w:hAnsi="Times New Roman"/>
        </w:rPr>
        <w:t>lo</w:t>
      </w:r>
      <w:r w:rsidR="006F300E" w:rsidRPr="009112E1">
        <w:rPr>
          <w:rFonts w:ascii="Times New Roman" w:hAnsi="Times New Roman"/>
        </w:rPr>
        <w:t xml:space="preserve"> podrán ser regadas con aguas residuales con contenido de metales pesados, </w:t>
      </w:r>
      <w:r w:rsidR="00073D11" w:rsidRPr="009112E1">
        <w:rPr>
          <w:rFonts w:ascii="Times New Roman" w:hAnsi="Times New Roman"/>
        </w:rPr>
        <w:t xml:space="preserve">las </w:t>
      </w:r>
      <w:r w:rsidR="006F300E" w:rsidRPr="009112E1">
        <w:rPr>
          <w:rFonts w:ascii="Times New Roman" w:hAnsi="Times New Roman"/>
        </w:rPr>
        <w:t>plantas destinadas al consumo animal”.</w:t>
      </w:r>
    </w:p>
    <w:p w:rsidR="00624F4E" w:rsidRPr="005D7675" w:rsidRDefault="00624F4E" w:rsidP="009112E1">
      <w:pPr>
        <w:spacing w:line="360" w:lineRule="auto"/>
        <w:jc w:val="both"/>
        <w:rPr>
          <w:rFonts w:cs="Arial"/>
          <w:lang w:val="es-MX"/>
        </w:rPr>
      </w:pPr>
      <w:r w:rsidRPr="009112E1">
        <w:rPr>
          <w:rFonts w:ascii="Times New Roman" w:hAnsi="Times New Roman"/>
        </w:rPr>
        <w:t>Es necesario determinar los umbrales de descargas bajo los nuevos contextos, tanto de la calidad del agua, como del manejo del riego agrícola, ya que determinan las tasas de contaminantes susceptibles de impactar al ser humano</w:t>
      </w:r>
      <w:r w:rsidRPr="003956D4">
        <w:rPr>
          <w:rFonts w:cs="Arial"/>
        </w:rPr>
        <w:t>.</w:t>
      </w:r>
    </w:p>
    <w:p w:rsidR="00073D11" w:rsidRDefault="00073D11" w:rsidP="000D22F3">
      <w:pPr>
        <w:spacing w:line="480" w:lineRule="auto"/>
        <w:jc w:val="both"/>
        <w:rPr>
          <w:rFonts w:cs="Arial"/>
          <w:b/>
        </w:rPr>
      </w:pPr>
    </w:p>
    <w:p w:rsidR="00403955" w:rsidRPr="005D7675" w:rsidRDefault="00403955" w:rsidP="000D22F3">
      <w:pPr>
        <w:spacing w:line="480" w:lineRule="auto"/>
        <w:jc w:val="both"/>
        <w:rPr>
          <w:rFonts w:cs="Arial"/>
          <w:b/>
        </w:rPr>
      </w:pPr>
      <w:r w:rsidRPr="005D7675">
        <w:rPr>
          <w:rFonts w:cs="Arial"/>
          <w:b/>
        </w:rPr>
        <w:t>MATERIALES Y MÉTODOS</w:t>
      </w:r>
    </w:p>
    <w:p w:rsidR="00145B8F" w:rsidRPr="009112E1" w:rsidRDefault="00145B8F" w:rsidP="009112E1">
      <w:pPr>
        <w:spacing w:line="360" w:lineRule="auto"/>
        <w:jc w:val="both"/>
        <w:rPr>
          <w:rFonts w:ascii="Times New Roman" w:hAnsi="Times New Roman"/>
        </w:rPr>
      </w:pPr>
      <w:r w:rsidRPr="009112E1">
        <w:rPr>
          <w:rFonts w:ascii="Times New Roman" w:hAnsi="Times New Roman"/>
        </w:rPr>
        <w:t xml:space="preserve">Para determinar la capacidad de </w:t>
      </w:r>
      <w:r w:rsidR="00925021" w:rsidRPr="009112E1">
        <w:rPr>
          <w:rFonts w:ascii="Times New Roman" w:hAnsi="Times New Roman"/>
        </w:rPr>
        <w:t xml:space="preserve">absorción y fijación de un contaminante a </w:t>
      </w:r>
      <w:r w:rsidR="00A34E5F" w:rsidRPr="009112E1">
        <w:rPr>
          <w:rFonts w:ascii="Times New Roman" w:hAnsi="Times New Roman"/>
        </w:rPr>
        <w:t>través de</w:t>
      </w:r>
      <w:r w:rsidRPr="009112E1">
        <w:rPr>
          <w:rFonts w:ascii="Times New Roman" w:hAnsi="Times New Roman"/>
        </w:rPr>
        <w:t xml:space="preserve"> un ecosistema, </w:t>
      </w:r>
      <w:r w:rsidR="00D2707D" w:rsidRPr="009112E1">
        <w:rPr>
          <w:rFonts w:ascii="Times New Roman" w:hAnsi="Times New Roman"/>
        </w:rPr>
        <w:t>e</w:t>
      </w:r>
      <w:r w:rsidRPr="009112E1">
        <w:rPr>
          <w:rFonts w:ascii="Times New Roman" w:hAnsi="Times New Roman"/>
        </w:rPr>
        <w:t>ste debe ser comprendido; un ecosistema es el espacio conformado por componentes bióticos y abióticos que interactúan entre sí para cumplir funciones vitales de reproducción</w:t>
      </w:r>
      <w:r w:rsidR="00925021" w:rsidRPr="009112E1">
        <w:rPr>
          <w:rFonts w:ascii="Times New Roman" w:hAnsi="Times New Roman"/>
        </w:rPr>
        <w:t xml:space="preserve"> y acumulación de biomasa; cuando </w:t>
      </w:r>
      <w:r w:rsidR="00D2707D" w:rsidRPr="009112E1">
        <w:rPr>
          <w:rFonts w:ascii="Times New Roman" w:hAnsi="Times New Roman"/>
        </w:rPr>
        <w:t>dicho</w:t>
      </w:r>
      <w:r w:rsidR="00925021" w:rsidRPr="009112E1">
        <w:rPr>
          <w:rFonts w:ascii="Times New Roman" w:hAnsi="Times New Roman"/>
        </w:rPr>
        <w:t xml:space="preserve"> proceso es estable, se dice que está en</w:t>
      </w:r>
      <w:r w:rsidRPr="009112E1">
        <w:rPr>
          <w:rFonts w:ascii="Times New Roman" w:hAnsi="Times New Roman"/>
        </w:rPr>
        <w:t xml:space="preserve"> equilibrio. Para ello, </w:t>
      </w:r>
      <w:r w:rsidR="00925021" w:rsidRPr="009112E1">
        <w:rPr>
          <w:rFonts w:ascii="Times New Roman" w:hAnsi="Times New Roman"/>
        </w:rPr>
        <w:t xml:space="preserve">el ecosistema </w:t>
      </w:r>
      <w:r w:rsidRPr="009112E1">
        <w:rPr>
          <w:rFonts w:ascii="Times New Roman" w:hAnsi="Times New Roman"/>
        </w:rPr>
        <w:t xml:space="preserve">está abierto a captar energía y materiales </w:t>
      </w:r>
      <w:r w:rsidR="00925021" w:rsidRPr="009112E1">
        <w:rPr>
          <w:rFonts w:ascii="Times New Roman" w:hAnsi="Times New Roman"/>
        </w:rPr>
        <w:t>de origen externo (por ejemplo</w:t>
      </w:r>
      <w:r w:rsidR="00D2707D" w:rsidRPr="009112E1">
        <w:rPr>
          <w:rFonts w:ascii="Times New Roman" w:hAnsi="Times New Roman"/>
        </w:rPr>
        <w:t>,</w:t>
      </w:r>
      <w:r w:rsidR="00925021" w:rsidRPr="009112E1">
        <w:rPr>
          <w:rFonts w:ascii="Times New Roman" w:hAnsi="Times New Roman"/>
        </w:rPr>
        <w:t xml:space="preserve"> lluvia y radiación solar)</w:t>
      </w:r>
      <w:r w:rsidR="00D2707D" w:rsidRPr="009112E1">
        <w:rPr>
          <w:rFonts w:ascii="Times New Roman" w:hAnsi="Times New Roman"/>
        </w:rPr>
        <w:t>. U</w:t>
      </w:r>
      <w:r w:rsidRPr="009112E1">
        <w:rPr>
          <w:rFonts w:ascii="Times New Roman" w:hAnsi="Times New Roman"/>
        </w:rPr>
        <w:t>na vez efectuadas sus funciones, arrojan materiales procesados y energía (</w:t>
      </w:r>
      <w:proofErr w:type="spellStart"/>
      <w:r w:rsidRPr="009112E1">
        <w:rPr>
          <w:rFonts w:ascii="Times New Roman" w:hAnsi="Times New Roman"/>
        </w:rPr>
        <w:t>Odum</w:t>
      </w:r>
      <w:proofErr w:type="spellEnd"/>
      <w:r w:rsidRPr="009112E1">
        <w:rPr>
          <w:rFonts w:ascii="Times New Roman" w:hAnsi="Times New Roman"/>
        </w:rPr>
        <w:t>,</w:t>
      </w:r>
      <w:r w:rsidR="00C77300" w:rsidRPr="009112E1">
        <w:rPr>
          <w:rFonts w:ascii="Times New Roman" w:hAnsi="Times New Roman"/>
        </w:rPr>
        <w:t xml:space="preserve"> </w:t>
      </w:r>
      <w:r w:rsidRPr="009112E1">
        <w:rPr>
          <w:rFonts w:ascii="Times New Roman" w:hAnsi="Times New Roman"/>
        </w:rPr>
        <w:t>1992)</w:t>
      </w:r>
      <w:r w:rsidR="00925021" w:rsidRPr="009112E1">
        <w:rPr>
          <w:rFonts w:ascii="Times New Roman" w:hAnsi="Times New Roman"/>
        </w:rPr>
        <w:t xml:space="preserve"> al exterior en forma de desechos</w:t>
      </w:r>
      <w:r w:rsidRPr="009112E1">
        <w:rPr>
          <w:rFonts w:ascii="Times New Roman" w:hAnsi="Times New Roman"/>
        </w:rPr>
        <w:t xml:space="preserve">. Los ecosistemas naturales contenidos dentro de la biosfera se sustentan a partir de la entrada de </w:t>
      </w:r>
      <w:r w:rsidRPr="009112E1">
        <w:rPr>
          <w:rFonts w:ascii="Times New Roman" w:hAnsi="Times New Roman"/>
        </w:rPr>
        <w:lastRenderedPageBreak/>
        <w:t>energía solar, la cual una vez que ha penetrado y ha sido aprovechada por el sistema, fluye hacia afuera en forma de calor y otras formas procesadas de materia orgánica</w:t>
      </w:r>
      <w:r w:rsidR="00925021" w:rsidRPr="009112E1">
        <w:rPr>
          <w:rFonts w:ascii="Times New Roman" w:hAnsi="Times New Roman"/>
        </w:rPr>
        <w:t xml:space="preserve"> y otros materiales</w:t>
      </w:r>
      <w:r w:rsidRPr="009112E1">
        <w:rPr>
          <w:rFonts w:ascii="Times New Roman" w:hAnsi="Times New Roman"/>
        </w:rPr>
        <w:t>. En el ambiente, los elementos químicos se ocupan varias veces sin perder su utilidad; los ciclos biogeoquímicos son cerrados para los materiales,</w:t>
      </w:r>
      <w:r w:rsidR="00925021" w:rsidRPr="009112E1">
        <w:rPr>
          <w:rFonts w:ascii="Times New Roman" w:hAnsi="Times New Roman"/>
        </w:rPr>
        <w:t xml:space="preserve"> pero</w:t>
      </w:r>
      <w:r w:rsidRPr="009112E1">
        <w:rPr>
          <w:rFonts w:ascii="Times New Roman" w:hAnsi="Times New Roman"/>
        </w:rPr>
        <w:t xml:space="preserve"> abiertos a la entrada y salida de energía, donde las descomposiciones bioquímicas de dichos materiales suministran a su vez otros materiales de reuso para otros elementos del ecosistema. Sin embargo, el funcionamiento de los ciclos cerrados es ausente en los sistemas humanos, dado que </w:t>
      </w:r>
      <w:r w:rsidR="000B1F09" w:rsidRPr="009112E1">
        <w:rPr>
          <w:rFonts w:ascii="Times New Roman" w:hAnsi="Times New Roman"/>
        </w:rPr>
        <w:t>e</w:t>
      </w:r>
      <w:r w:rsidRPr="009112E1">
        <w:rPr>
          <w:rFonts w:ascii="Times New Roman" w:hAnsi="Times New Roman"/>
        </w:rPr>
        <w:t xml:space="preserve">stos se basan en la idea de disponibilidad de energía y recursos de forma ilimitada, generando un volumen también ilimitado de residuos. </w:t>
      </w:r>
      <w:r w:rsidR="00925021" w:rsidRPr="009112E1">
        <w:rPr>
          <w:rFonts w:ascii="Times New Roman" w:hAnsi="Times New Roman"/>
        </w:rPr>
        <w:t>Los residuos se definen como aquellos materiales y energías que son de menor calidad o no utilizables dentro del sistema</w:t>
      </w:r>
      <w:r w:rsidR="00FA37CC" w:rsidRPr="009112E1">
        <w:rPr>
          <w:rFonts w:ascii="Times New Roman" w:hAnsi="Times New Roman"/>
        </w:rPr>
        <w:t>, por lo que deben ser externalizados, es decir, que los ecosistemas mantienen un equilibrio o balance interno de forma natural.</w:t>
      </w:r>
    </w:p>
    <w:p w:rsidR="009112E1" w:rsidRDefault="009112E1" w:rsidP="000D22F3">
      <w:pPr>
        <w:spacing w:line="480" w:lineRule="auto"/>
        <w:jc w:val="both"/>
        <w:rPr>
          <w:rFonts w:cs="Arial"/>
          <w:b/>
        </w:rPr>
      </w:pPr>
    </w:p>
    <w:p w:rsidR="00730860" w:rsidRPr="005D7675" w:rsidRDefault="00730860" w:rsidP="000D22F3">
      <w:pPr>
        <w:spacing w:line="480" w:lineRule="auto"/>
        <w:jc w:val="both"/>
        <w:rPr>
          <w:rFonts w:cs="Arial"/>
          <w:b/>
        </w:rPr>
      </w:pPr>
      <w:r w:rsidRPr="005D7675">
        <w:rPr>
          <w:rFonts w:cs="Arial"/>
          <w:b/>
        </w:rPr>
        <w:t>Balance</w:t>
      </w:r>
    </w:p>
    <w:p w:rsidR="00730860" w:rsidRDefault="00FA37CC" w:rsidP="009112E1">
      <w:pPr>
        <w:spacing w:line="360" w:lineRule="auto"/>
        <w:jc w:val="both"/>
        <w:rPr>
          <w:rFonts w:cs="Arial"/>
        </w:rPr>
      </w:pPr>
      <w:r w:rsidRPr="009112E1">
        <w:rPr>
          <w:rFonts w:ascii="Times New Roman" w:hAnsi="Times New Roman"/>
        </w:rPr>
        <w:t>El balance es la valoración en términos de masa y/o energía; es la forma en que se determina la tasa de acumulación interna (fijación) de materiales/energía de un sistema cerrado, así como las tasas de externalización. Se define como contaminante a los materiales que son desechados, tal que:</w:t>
      </w:r>
      <w:r>
        <w:rPr>
          <w:rFonts w:cs="Arial"/>
        </w:rPr>
        <w:t xml:space="preserve"> </w:t>
      </w:r>
    </w:p>
    <w:p w:rsidR="00730860" w:rsidRPr="005D7675" w:rsidRDefault="006709C5" w:rsidP="000D22F3">
      <w:pPr>
        <w:spacing w:line="480" w:lineRule="auto"/>
        <w:jc w:val="both"/>
        <w:rPr>
          <w:rFonts w:cs="Arial"/>
        </w:rPr>
      </w:pPr>
      <w:r>
        <w:pict>
          <v:shape id="_x0000_i1034" type="#_x0000_t75" style="width:105.75pt;height:30.75pt;mso-position-horizontal:center" o:allowoverlap="f">
            <v:imagedata r:id="rId12" o:title=""/>
          </v:shape>
        </w:pict>
      </w:r>
      <w:r w:rsidR="00730860" w:rsidRPr="005D7675">
        <w:rPr>
          <w:rFonts w:cs="Arial"/>
        </w:rPr>
        <w:t xml:space="preserve"> </w:t>
      </w:r>
    </w:p>
    <w:p w:rsidR="00FA37CC" w:rsidRDefault="003956D4" w:rsidP="000D22F3">
      <w:pPr>
        <w:spacing w:line="480" w:lineRule="auto"/>
        <w:jc w:val="both"/>
        <w:rPr>
          <w:rFonts w:cs="Arial"/>
        </w:rPr>
      </w:pPr>
      <w:proofErr w:type="spellStart"/>
      <w:r>
        <w:rPr>
          <w:rFonts w:cs="Arial"/>
        </w:rPr>
        <w:t>D</w:t>
      </w:r>
      <w:r w:rsidR="000B1F09">
        <w:rPr>
          <w:rFonts w:cs="Arial"/>
        </w:rPr>
        <w:t>o</w:t>
      </w:r>
      <w:r>
        <w:rPr>
          <w:rFonts w:cs="Arial"/>
        </w:rPr>
        <w:t>nde</w:t>
      </w:r>
      <w:proofErr w:type="spellEnd"/>
      <w:r w:rsidR="00FA37CC">
        <w:rPr>
          <w:rFonts w:cs="Arial"/>
        </w:rPr>
        <w:t xml:space="preserve">: </w:t>
      </w:r>
    </w:p>
    <w:p w:rsidR="003129AD" w:rsidRDefault="00B968D0" w:rsidP="000D22F3">
      <w:pPr>
        <w:spacing w:line="480" w:lineRule="auto"/>
        <w:jc w:val="both"/>
        <w:rPr>
          <w:rFonts w:cs="Arial"/>
        </w:rPr>
      </w:pPr>
      <w:proofErr w:type="spellStart"/>
      <w:r>
        <w:rPr>
          <w:rFonts w:cs="Arial"/>
        </w:rPr>
        <w:t>Δ</w:t>
      </w:r>
      <w:r w:rsidR="00FA37CC">
        <w:rPr>
          <w:rFonts w:cs="Arial"/>
        </w:rPr>
        <w:t>s</w:t>
      </w:r>
      <w:proofErr w:type="spellEnd"/>
      <w:r w:rsidR="00FA37CC">
        <w:rPr>
          <w:rFonts w:cs="Arial"/>
        </w:rPr>
        <w:t>= acumulación del sistema (fijación</w:t>
      </w:r>
      <w:r w:rsidR="003956D4">
        <w:rPr>
          <w:rFonts w:cs="Arial"/>
        </w:rPr>
        <w:t>)</w:t>
      </w:r>
    </w:p>
    <w:p w:rsidR="00FA37CC" w:rsidRDefault="00FA37CC" w:rsidP="000D22F3">
      <w:pPr>
        <w:spacing w:line="480" w:lineRule="auto"/>
        <w:jc w:val="both"/>
        <w:rPr>
          <w:rFonts w:cs="Arial"/>
        </w:rPr>
      </w:pPr>
      <w:r>
        <w:rPr>
          <w:rFonts w:cs="Arial"/>
        </w:rPr>
        <w:t>I=entrada al sistema de un componente o material</w:t>
      </w:r>
      <w:r w:rsidR="000B1F09">
        <w:rPr>
          <w:rFonts w:cs="Arial"/>
        </w:rPr>
        <w:t>.</w:t>
      </w:r>
    </w:p>
    <w:p w:rsidR="00FA37CC" w:rsidRDefault="00FA37CC" w:rsidP="000D22F3">
      <w:pPr>
        <w:spacing w:line="480" w:lineRule="auto"/>
        <w:jc w:val="both"/>
        <w:rPr>
          <w:rFonts w:cs="Arial"/>
        </w:rPr>
      </w:pPr>
      <w:r>
        <w:rPr>
          <w:rFonts w:cs="Arial"/>
        </w:rPr>
        <w:t>O= salida al sistema de un componente o material</w:t>
      </w:r>
      <w:r w:rsidR="000B1F09">
        <w:rPr>
          <w:rFonts w:cs="Arial"/>
        </w:rPr>
        <w:t>.</w:t>
      </w:r>
    </w:p>
    <w:p w:rsidR="00FA37CC" w:rsidRDefault="00FA37CC" w:rsidP="009112E1">
      <w:pPr>
        <w:spacing w:line="360" w:lineRule="auto"/>
        <w:jc w:val="both"/>
        <w:rPr>
          <w:rFonts w:ascii="Times New Roman" w:hAnsi="Times New Roman"/>
        </w:rPr>
      </w:pPr>
      <w:r w:rsidRPr="009112E1">
        <w:rPr>
          <w:rFonts w:ascii="Times New Roman" w:hAnsi="Times New Roman"/>
        </w:rPr>
        <w:t xml:space="preserve">En el caso de la </w:t>
      </w:r>
      <w:r w:rsidR="003956D4" w:rsidRPr="009112E1">
        <w:rPr>
          <w:rFonts w:ascii="Times New Roman" w:hAnsi="Times New Roman"/>
        </w:rPr>
        <w:t>valoración</w:t>
      </w:r>
      <w:r w:rsidRPr="009112E1">
        <w:rPr>
          <w:rFonts w:ascii="Times New Roman" w:hAnsi="Times New Roman"/>
        </w:rPr>
        <w:t xml:space="preserve"> de los contaminantes en el agua</w:t>
      </w:r>
      <w:r w:rsidR="00F52C2A" w:rsidRPr="009112E1">
        <w:rPr>
          <w:rFonts w:ascii="Times New Roman" w:hAnsi="Times New Roman"/>
        </w:rPr>
        <w:t xml:space="preserve"> que se aplica como</w:t>
      </w:r>
      <w:r w:rsidR="00F52C2A">
        <w:rPr>
          <w:rFonts w:cs="Arial"/>
        </w:rPr>
        <w:t xml:space="preserve"> </w:t>
      </w:r>
      <w:r w:rsidR="00B968D0" w:rsidRPr="009112E1">
        <w:rPr>
          <w:rFonts w:ascii="Times New Roman" w:hAnsi="Times New Roman"/>
        </w:rPr>
        <w:t>r</w:t>
      </w:r>
      <w:r w:rsidR="00F52C2A" w:rsidRPr="009112E1">
        <w:rPr>
          <w:rFonts w:ascii="Times New Roman" w:hAnsi="Times New Roman"/>
        </w:rPr>
        <w:t>iego en suelos</w:t>
      </w:r>
      <w:r w:rsidRPr="009112E1">
        <w:rPr>
          <w:rFonts w:ascii="Times New Roman" w:hAnsi="Times New Roman"/>
        </w:rPr>
        <w:t>, tenemos:</w:t>
      </w:r>
    </w:p>
    <w:p w:rsidR="009112E1" w:rsidRPr="009112E1" w:rsidRDefault="009112E1" w:rsidP="009112E1">
      <w:pPr>
        <w:spacing w:line="360" w:lineRule="auto"/>
        <w:jc w:val="both"/>
        <w:rPr>
          <w:rFonts w:ascii="Times New Roman" w:hAnsi="Times New Roman"/>
        </w:rPr>
      </w:pPr>
    </w:p>
    <w:p w:rsidR="00FA37CC" w:rsidRDefault="006709C5" w:rsidP="009112E1">
      <w:pPr>
        <w:spacing w:line="360" w:lineRule="auto"/>
        <w:jc w:val="both"/>
      </w:pPr>
      <w:r>
        <w:lastRenderedPageBreak/>
        <w:pict>
          <v:shape id="_x0000_i1035" type="#_x0000_t75" style="width:104.25pt;height:34.5pt;mso-position-horizontal:center" o:allowoverlap="f">
            <v:imagedata r:id="rId13" o:title=""/>
          </v:shape>
        </w:pict>
      </w:r>
    </w:p>
    <w:p w:rsidR="009112E1" w:rsidRPr="004045D9" w:rsidRDefault="009112E1" w:rsidP="009112E1">
      <w:pPr>
        <w:spacing w:line="360" w:lineRule="auto"/>
        <w:jc w:val="both"/>
        <w:rPr>
          <w:rFonts w:cs="Arial"/>
        </w:rPr>
      </w:pPr>
    </w:p>
    <w:p w:rsidR="003129AD" w:rsidRPr="004045D9" w:rsidRDefault="00730860" w:rsidP="000D22F3">
      <w:pPr>
        <w:spacing w:line="480" w:lineRule="auto"/>
        <w:jc w:val="both"/>
        <w:rPr>
          <w:rFonts w:cs="Arial"/>
        </w:rPr>
      </w:pPr>
      <w:r w:rsidRPr="004045D9">
        <w:rPr>
          <w:rFonts w:cs="Arial"/>
        </w:rPr>
        <w:t>I = [</w:t>
      </w:r>
      <w:proofErr w:type="spellStart"/>
      <w:r w:rsidRPr="004045D9">
        <w:rPr>
          <w:rFonts w:cs="Arial"/>
        </w:rPr>
        <w:t>C</w:t>
      </w:r>
      <w:r w:rsidRPr="004045D9">
        <w:rPr>
          <w:rFonts w:cs="Arial"/>
          <w:vertAlign w:val="subscript"/>
        </w:rPr>
        <w:t>Riego</w:t>
      </w:r>
      <w:proofErr w:type="spellEnd"/>
      <w:r w:rsidRPr="004045D9">
        <w:rPr>
          <w:rFonts w:cs="Arial"/>
        </w:rPr>
        <w:t>]</w:t>
      </w:r>
    </w:p>
    <w:p w:rsidR="003129AD" w:rsidRPr="004045D9" w:rsidRDefault="00730860" w:rsidP="000D22F3">
      <w:pPr>
        <w:spacing w:line="480" w:lineRule="auto"/>
        <w:jc w:val="both"/>
        <w:rPr>
          <w:rFonts w:cs="Arial"/>
        </w:rPr>
      </w:pPr>
      <w:r w:rsidRPr="004045D9">
        <w:rPr>
          <w:rFonts w:cs="Arial"/>
        </w:rPr>
        <w:t>O = [</w:t>
      </w:r>
      <w:proofErr w:type="spellStart"/>
      <w:r w:rsidRPr="004045D9">
        <w:rPr>
          <w:rFonts w:cs="Arial"/>
        </w:rPr>
        <w:t>C</w:t>
      </w:r>
      <w:r w:rsidRPr="004045D9">
        <w:rPr>
          <w:rFonts w:cs="Arial"/>
          <w:vertAlign w:val="subscript"/>
        </w:rPr>
        <w:t>Riego</w:t>
      </w:r>
      <w:proofErr w:type="spellEnd"/>
      <w:r w:rsidRPr="004045D9">
        <w:rPr>
          <w:rFonts w:cs="Arial"/>
        </w:rPr>
        <w:t>]</w:t>
      </w:r>
    </w:p>
    <w:p w:rsidR="00730860" w:rsidRDefault="00730860" w:rsidP="000D22F3">
      <w:pPr>
        <w:spacing w:line="480" w:lineRule="auto"/>
        <w:jc w:val="both"/>
        <w:rPr>
          <w:rFonts w:cs="Arial"/>
        </w:rPr>
      </w:pPr>
      <w:r w:rsidRPr="004045D9">
        <w:rPr>
          <w:rFonts w:cs="Arial"/>
        </w:rPr>
        <w:t>ΔS = Suelo = [</w:t>
      </w:r>
      <w:proofErr w:type="spellStart"/>
      <w:r w:rsidRPr="004045D9">
        <w:rPr>
          <w:rFonts w:cs="Arial"/>
        </w:rPr>
        <w:t>C</w:t>
      </w:r>
      <w:r w:rsidRPr="004045D9">
        <w:rPr>
          <w:rFonts w:cs="Arial"/>
          <w:vertAlign w:val="subscript"/>
        </w:rPr>
        <w:t>Inicial</w:t>
      </w:r>
      <w:proofErr w:type="spellEnd"/>
      <w:r w:rsidRPr="004045D9">
        <w:rPr>
          <w:rFonts w:cs="Arial"/>
        </w:rPr>
        <w:t xml:space="preserve"> + </w:t>
      </w:r>
      <w:proofErr w:type="spellStart"/>
      <w:r w:rsidRPr="004045D9">
        <w:rPr>
          <w:rFonts w:cs="Arial"/>
        </w:rPr>
        <w:t>C</w:t>
      </w:r>
      <w:r w:rsidRPr="004045D9">
        <w:rPr>
          <w:rFonts w:cs="Arial"/>
          <w:vertAlign w:val="subscript"/>
        </w:rPr>
        <w:t>Suelo</w:t>
      </w:r>
      <w:proofErr w:type="spellEnd"/>
      <w:r w:rsidRPr="004045D9">
        <w:rPr>
          <w:rFonts w:cs="Arial"/>
        </w:rPr>
        <w:t>]</w:t>
      </w:r>
    </w:p>
    <w:p w:rsidR="00F52C2A" w:rsidRPr="005D7675" w:rsidRDefault="00F52C2A" w:rsidP="000D22F3">
      <w:pPr>
        <w:spacing w:line="480" w:lineRule="auto"/>
        <w:jc w:val="both"/>
        <w:rPr>
          <w:rFonts w:cs="Arial"/>
        </w:rPr>
      </w:pPr>
      <w:r>
        <w:rPr>
          <w:rFonts w:cs="Arial"/>
        </w:rPr>
        <w:t xml:space="preserve">Para el caso </w:t>
      </w:r>
      <w:r w:rsidR="003956D4">
        <w:rPr>
          <w:rFonts w:cs="Arial"/>
        </w:rPr>
        <w:t>del</w:t>
      </w:r>
      <w:r>
        <w:rPr>
          <w:rFonts w:cs="Arial"/>
        </w:rPr>
        <w:t xml:space="preserve"> flujo de suelo a la raíz, tenemos:</w:t>
      </w:r>
    </w:p>
    <w:p w:rsidR="00730860" w:rsidRPr="005D7675" w:rsidRDefault="006709C5" w:rsidP="000D22F3">
      <w:pPr>
        <w:spacing w:line="480" w:lineRule="auto"/>
        <w:jc w:val="both"/>
        <w:rPr>
          <w:rFonts w:cs="Arial"/>
        </w:rPr>
      </w:pPr>
      <w:r>
        <w:pict>
          <v:shape id="_x0000_i1036" type="#_x0000_t75" style="width:105pt;height:34.5pt;mso-position-horizontal:center" o:allowoverlap="f">
            <v:imagedata r:id="rId14" o:title=""/>
          </v:shape>
        </w:pict>
      </w:r>
    </w:p>
    <w:p w:rsidR="007629CC" w:rsidRPr="00B968D0" w:rsidRDefault="00730860" w:rsidP="000D22F3">
      <w:pPr>
        <w:tabs>
          <w:tab w:val="left" w:pos="1985"/>
        </w:tabs>
        <w:spacing w:line="480" w:lineRule="auto"/>
        <w:jc w:val="both"/>
        <w:rPr>
          <w:rFonts w:cs="Arial"/>
        </w:rPr>
      </w:pPr>
      <w:r w:rsidRPr="00B968D0">
        <w:rPr>
          <w:rFonts w:cs="Arial"/>
        </w:rPr>
        <w:t>I = [C</w:t>
      </w:r>
      <w:r w:rsidRPr="00B968D0">
        <w:rPr>
          <w:rFonts w:cs="Arial"/>
          <w:vertAlign w:val="subscript"/>
        </w:rPr>
        <w:t>0</w:t>
      </w:r>
      <w:r w:rsidRPr="00B968D0">
        <w:rPr>
          <w:rFonts w:cs="Arial"/>
        </w:rPr>
        <w:t>] – [</w:t>
      </w:r>
      <w:proofErr w:type="spellStart"/>
      <w:r w:rsidRPr="00B968D0">
        <w:rPr>
          <w:rFonts w:cs="Arial"/>
        </w:rPr>
        <w:t>C</w:t>
      </w:r>
      <w:r w:rsidRPr="00B968D0">
        <w:rPr>
          <w:rFonts w:cs="Arial"/>
          <w:vertAlign w:val="subscript"/>
        </w:rPr>
        <w:t>Suelo</w:t>
      </w:r>
      <w:proofErr w:type="spellEnd"/>
      <w:r w:rsidRPr="00B968D0">
        <w:rPr>
          <w:rFonts w:cs="Arial"/>
        </w:rPr>
        <w:t>]</w:t>
      </w:r>
    </w:p>
    <w:p w:rsidR="007629CC" w:rsidRPr="00B968D0" w:rsidRDefault="00730860" w:rsidP="000D22F3">
      <w:pPr>
        <w:tabs>
          <w:tab w:val="left" w:pos="1985"/>
        </w:tabs>
        <w:spacing w:line="480" w:lineRule="auto"/>
        <w:jc w:val="both"/>
        <w:rPr>
          <w:rFonts w:cs="Arial"/>
        </w:rPr>
      </w:pPr>
      <w:r w:rsidRPr="00B968D0">
        <w:rPr>
          <w:rFonts w:cs="Arial"/>
        </w:rPr>
        <w:t>O = [</w:t>
      </w:r>
      <w:proofErr w:type="spellStart"/>
      <w:r w:rsidRPr="00B968D0">
        <w:rPr>
          <w:rFonts w:cs="Arial"/>
        </w:rPr>
        <w:t>C</w:t>
      </w:r>
      <w:r w:rsidRPr="00B968D0">
        <w:rPr>
          <w:rFonts w:cs="Arial"/>
          <w:vertAlign w:val="subscript"/>
        </w:rPr>
        <w:t>Planta</w:t>
      </w:r>
      <w:proofErr w:type="spellEnd"/>
      <w:r w:rsidRPr="00B968D0">
        <w:rPr>
          <w:rFonts w:cs="Arial"/>
        </w:rPr>
        <w:t>]</w:t>
      </w:r>
    </w:p>
    <w:p w:rsidR="00730860" w:rsidRPr="00B968D0" w:rsidRDefault="00730860" w:rsidP="000D22F3">
      <w:pPr>
        <w:tabs>
          <w:tab w:val="left" w:pos="1985"/>
        </w:tabs>
        <w:spacing w:line="480" w:lineRule="auto"/>
        <w:jc w:val="both"/>
        <w:rPr>
          <w:rFonts w:cs="Arial"/>
        </w:rPr>
      </w:pPr>
      <w:r w:rsidRPr="00B968D0">
        <w:rPr>
          <w:rFonts w:cs="Arial"/>
        </w:rPr>
        <w:t>ΔS = [</w:t>
      </w:r>
      <w:proofErr w:type="spellStart"/>
      <w:r w:rsidRPr="00B968D0">
        <w:rPr>
          <w:rFonts w:cs="Arial"/>
        </w:rPr>
        <w:t>C</w:t>
      </w:r>
      <w:r w:rsidRPr="00B968D0">
        <w:rPr>
          <w:rFonts w:cs="Arial"/>
          <w:vertAlign w:val="subscript"/>
        </w:rPr>
        <w:t>Raíz</w:t>
      </w:r>
      <w:proofErr w:type="spellEnd"/>
      <w:r w:rsidRPr="00B968D0">
        <w:rPr>
          <w:rFonts w:cs="Arial"/>
        </w:rPr>
        <w:t>]</w:t>
      </w:r>
    </w:p>
    <w:p w:rsidR="00F52C2A" w:rsidRPr="00B968D0" w:rsidRDefault="00F52C2A" w:rsidP="000D22F3">
      <w:pPr>
        <w:spacing w:line="480" w:lineRule="auto"/>
        <w:jc w:val="both"/>
        <w:rPr>
          <w:rFonts w:cs="Arial"/>
        </w:rPr>
      </w:pPr>
      <w:r w:rsidRPr="00B968D0">
        <w:rPr>
          <w:rFonts w:cs="Arial"/>
        </w:rPr>
        <w:t xml:space="preserve">Para el caso </w:t>
      </w:r>
      <w:r w:rsidR="003956D4" w:rsidRPr="00B968D0">
        <w:rPr>
          <w:rFonts w:cs="Arial"/>
        </w:rPr>
        <w:t>del</w:t>
      </w:r>
      <w:r w:rsidRPr="00B968D0">
        <w:rPr>
          <w:rFonts w:cs="Arial"/>
        </w:rPr>
        <w:t xml:space="preserve"> flujo de la raíz a la planta, tenemos:</w:t>
      </w:r>
    </w:p>
    <w:p w:rsidR="003956D4" w:rsidRPr="00B968D0" w:rsidRDefault="006709C5" w:rsidP="000D22F3">
      <w:pPr>
        <w:spacing w:line="480" w:lineRule="auto"/>
        <w:jc w:val="both"/>
        <w:rPr>
          <w:rFonts w:cs="Arial"/>
        </w:rPr>
      </w:pPr>
      <w:r>
        <w:pict>
          <v:shape id="_x0000_i1037" type="#_x0000_t75" style="width:105pt;height:34.5pt;mso-position-horizontal:center" o:allowoverlap="f">
            <v:imagedata r:id="rId15" o:title=""/>
          </v:shape>
        </w:pict>
      </w:r>
    </w:p>
    <w:p w:rsidR="007629CC" w:rsidRPr="00B968D0" w:rsidRDefault="00730860" w:rsidP="000D22F3">
      <w:pPr>
        <w:spacing w:line="480" w:lineRule="auto"/>
        <w:jc w:val="both"/>
        <w:rPr>
          <w:rFonts w:cs="Arial"/>
        </w:rPr>
      </w:pPr>
      <w:r w:rsidRPr="00B968D0">
        <w:rPr>
          <w:rFonts w:cs="Arial"/>
        </w:rPr>
        <w:t>I = [C</w:t>
      </w:r>
      <w:r w:rsidRPr="00B968D0">
        <w:rPr>
          <w:rFonts w:cs="Arial"/>
          <w:vertAlign w:val="subscript"/>
        </w:rPr>
        <w:t>0</w:t>
      </w:r>
      <w:r w:rsidRPr="00B968D0">
        <w:rPr>
          <w:rFonts w:cs="Arial"/>
        </w:rPr>
        <w:t>] – [</w:t>
      </w:r>
      <w:proofErr w:type="spellStart"/>
      <w:r w:rsidRPr="00B968D0">
        <w:rPr>
          <w:rFonts w:cs="Arial"/>
        </w:rPr>
        <w:t>C</w:t>
      </w:r>
      <w:r w:rsidRPr="00B968D0">
        <w:rPr>
          <w:rFonts w:cs="Arial"/>
          <w:vertAlign w:val="subscript"/>
        </w:rPr>
        <w:t>Raíz</w:t>
      </w:r>
      <w:proofErr w:type="spellEnd"/>
      <w:r w:rsidRPr="00B968D0">
        <w:rPr>
          <w:rFonts w:cs="Arial"/>
        </w:rPr>
        <w:t>]</w:t>
      </w:r>
    </w:p>
    <w:p w:rsidR="007629CC" w:rsidRPr="00B968D0" w:rsidRDefault="00730860" w:rsidP="000D22F3">
      <w:pPr>
        <w:spacing w:line="480" w:lineRule="auto"/>
        <w:jc w:val="both"/>
        <w:rPr>
          <w:rFonts w:cs="Arial"/>
        </w:rPr>
      </w:pPr>
      <w:r w:rsidRPr="00B968D0">
        <w:rPr>
          <w:rFonts w:cs="Arial"/>
        </w:rPr>
        <w:t>O = 0</w:t>
      </w:r>
    </w:p>
    <w:p w:rsidR="00730860" w:rsidRPr="005D7675" w:rsidRDefault="00730860" w:rsidP="000D22F3">
      <w:pPr>
        <w:spacing w:line="480" w:lineRule="auto"/>
        <w:jc w:val="both"/>
        <w:rPr>
          <w:rFonts w:cs="Arial"/>
        </w:rPr>
      </w:pPr>
      <w:r w:rsidRPr="00B968D0">
        <w:rPr>
          <w:rFonts w:cs="Arial"/>
        </w:rPr>
        <w:t>ΔS = [</w:t>
      </w:r>
      <w:proofErr w:type="spellStart"/>
      <w:r w:rsidRPr="00B968D0">
        <w:rPr>
          <w:rFonts w:cs="Arial"/>
        </w:rPr>
        <w:t>C</w:t>
      </w:r>
      <w:r w:rsidRPr="00B968D0">
        <w:rPr>
          <w:rFonts w:cs="Arial"/>
          <w:vertAlign w:val="subscript"/>
        </w:rPr>
        <w:t>Planta</w:t>
      </w:r>
      <w:proofErr w:type="spellEnd"/>
      <w:r w:rsidRPr="00B968D0">
        <w:rPr>
          <w:rFonts w:cs="Arial"/>
        </w:rPr>
        <w:t>]</w:t>
      </w:r>
    </w:p>
    <w:p w:rsidR="009112E1" w:rsidRDefault="009112E1" w:rsidP="000D22F3">
      <w:pPr>
        <w:tabs>
          <w:tab w:val="left" w:pos="5497"/>
        </w:tabs>
        <w:spacing w:line="480" w:lineRule="auto"/>
        <w:jc w:val="both"/>
        <w:rPr>
          <w:rFonts w:cs="Arial"/>
        </w:rPr>
      </w:pPr>
      <w:bookmarkStart w:id="1" w:name="_Toc275219052"/>
      <w:bookmarkStart w:id="2" w:name="_Toc369086947"/>
    </w:p>
    <w:p w:rsidR="009112E1" w:rsidRDefault="009112E1" w:rsidP="000D22F3">
      <w:pPr>
        <w:tabs>
          <w:tab w:val="left" w:pos="5497"/>
        </w:tabs>
        <w:spacing w:line="480" w:lineRule="auto"/>
        <w:jc w:val="both"/>
        <w:rPr>
          <w:rFonts w:cs="Arial"/>
        </w:rPr>
      </w:pPr>
    </w:p>
    <w:p w:rsidR="009112E1" w:rsidRDefault="009112E1" w:rsidP="000D22F3">
      <w:pPr>
        <w:tabs>
          <w:tab w:val="left" w:pos="5497"/>
        </w:tabs>
        <w:spacing w:line="480" w:lineRule="auto"/>
        <w:jc w:val="both"/>
        <w:rPr>
          <w:rFonts w:cs="Arial"/>
        </w:rPr>
      </w:pPr>
    </w:p>
    <w:p w:rsidR="009112E1" w:rsidRDefault="009112E1" w:rsidP="000D22F3">
      <w:pPr>
        <w:tabs>
          <w:tab w:val="left" w:pos="5497"/>
        </w:tabs>
        <w:spacing w:line="480" w:lineRule="auto"/>
        <w:jc w:val="both"/>
        <w:rPr>
          <w:rFonts w:cs="Arial"/>
        </w:rPr>
      </w:pPr>
    </w:p>
    <w:p w:rsidR="009112E1" w:rsidRDefault="009112E1" w:rsidP="000D22F3">
      <w:pPr>
        <w:tabs>
          <w:tab w:val="left" w:pos="5497"/>
        </w:tabs>
        <w:spacing w:line="480" w:lineRule="auto"/>
        <w:jc w:val="both"/>
        <w:rPr>
          <w:rFonts w:cs="Arial"/>
        </w:rPr>
      </w:pPr>
    </w:p>
    <w:p w:rsidR="009112E1" w:rsidRDefault="009112E1" w:rsidP="000D22F3">
      <w:pPr>
        <w:tabs>
          <w:tab w:val="left" w:pos="5497"/>
        </w:tabs>
        <w:spacing w:line="480" w:lineRule="auto"/>
        <w:jc w:val="both"/>
        <w:rPr>
          <w:rFonts w:cs="Arial"/>
        </w:rPr>
      </w:pPr>
    </w:p>
    <w:p w:rsidR="00F52C2A" w:rsidRDefault="00F52C2A" w:rsidP="000D22F3">
      <w:pPr>
        <w:tabs>
          <w:tab w:val="left" w:pos="5497"/>
        </w:tabs>
        <w:spacing w:line="480" w:lineRule="auto"/>
        <w:jc w:val="both"/>
        <w:rPr>
          <w:rFonts w:cs="Arial"/>
        </w:rPr>
      </w:pPr>
      <w:r w:rsidRPr="009112E1">
        <w:rPr>
          <w:rFonts w:ascii="Times New Roman" w:hAnsi="Times New Roman"/>
        </w:rPr>
        <w:lastRenderedPageBreak/>
        <w:t xml:space="preserve">De tal forma que el sistema es descrito </w:t>
      </w:r>
      <w:r w:rsidR="000B1F09" w:rsidRPr="009112E1">
        <w:rPr>
          <w:rFonts w:ascii="Times New Roman" w:hAnsi="Times New Roman"/>
        </w:rPr>
        <w:t>en</w:t>
      </w:r>
      <w:r w:rsidR="004045D9" w:rsidRPr="009112E1">
        <w:rPr>
          <w:rFonts w:ascii="Times New Roman" w:hAnsi="Times New Roman"/>
        </w:rPr>
        <w:t xml:space="preserve"> la </w:t>
      </w:r>
      <w:r w:rsidR="000B1F09" w:rsidRPr="009112E1">
        <w:rPr>
          <w:rFonts w:ascii="Times New Roman" w:hAnsi="Times New Roman"/>
        </w:rPr>
        <w:t>f</w:t>
      </w:r>
      <w:r w:rsidR="004045D9" w:rsidRPr="009112E1">
        <w:rPr>
          <w:rFonts w:ascii="Times New Roman" w:hAnsi="Times New Roman"/>
        </w:rPr>
        <w:t>igura 3</w:t>
      </w:r>
      <w:r w:rsidRPr="009112E1">
        <w:rPr>
          <w:rFonts w:ascii="Times New Roman" w:hAnsi="Times New Roman"/>
        </w:rPr>
        <w:t>:</w:t>
      </w:r>
      <w:r w:rsidR="00B968D0">
        <w:rPr>
          <w:rFonts w:cs="Arial"/>
        </w:rPr>
        <w:tab/>
      </w:r>
    </w:p>
    <w:p w:rsidR="00B968D0" w:rsidRDefault="006709C5" w:rsidP="000D22F3">
      <w:pPr>
        <w:tabs>
          <w:tab w:val="left" w:pos="5497"/>
        </w:tabs>
        <w:spacing w:line="480" w:lineRule="auto"/>
        <w:jc w:val="both"/>
        <w:rPr>
          <w:rFonts w:cs="Arial"/>
        </w:rPr>
      </w:pPr>
      <w:r>
        <w:pict>
          <v:shape id="_x0000_i1038" type="#_x0000_t75" style="width:198.75pt;height:178.5pt;mso-position-horizontal:center" o:allowoverlap="f">
            <v:imagedata r:id="rId16" o:title="" cropleft="10695f"/>
          </v:shape>
        </w:pict>
      </w:r>
    </w:p>
    <w:p w:rsidR="00F52C2A" w:rsidRDefault="00B968D0" w:rsidP="000D22F3">
      <w:pPr>
        <w:spacing w:line="480" w:lineRule="auto"/>
        <w:jc w:val="both"/>
        <w:rPr>
          <w:rFonts w:cs="Arial"/>
        </w:rPr>
      </w:pPr>
      <w:r>
        <w:rPr>
          <w:rFonts w:cs="Arial"/>
        </w:rPr>
        <w:t xml:space="preserve">Figura </w:t>
      </w:r>
      <w:r w:rsidR="004045D9">
        <w:rPr>
          <w:rFonts w:cs="Arial"/>
        </w:rPr>
        <w:t>3</w:t>
      </w:r>
      <w:r>
        <w:rPr>
          <w:rFonts w:cs="Arial"/>
        </w:rPr>
        <w:t>. Sistema agua-suelo-</w:t>
      </w:r>
      <w:r w:rsidR="004045D9">
        <w:rPr>
          <w:rFonts w:cs="Arial"/>
        </w:rPr>
        <w:t>raíz</w:t>
      </w:r>
      <w:r>
        <w:rPr>
          <w:rFonts w:cs="Arial"/>
        </w:rPr>
        <w:t>-planta</w:t>
      </w:r>
      <w:r w:rsidR="000B1F09">
        <w:rPr>
          <w:rFonts w:cs="Arial"/>
        </w:rPr>
        <w:t>.</w:t>
      </w:r>
    </w:p>
    <w:p w:rsidR="00F52C2A" w:rsidRPr="009112E1" w:rsidRDefault="00F52C2A" w:rsidP="009112E1">
      <w:pPr>
        <w:spacing w:line="360" w:lineRule="auto"/>
        <w:jc w:val="both"/>
        <w:rPr>
          <w:rFonts w:ascii="Times New Roman" w:hAnsi="Times New Roman"/>
        </w:rPr>
      </w:pPr>
      <w:r w:rsidRPr="009112E1">
        <w:rPr>
          <w:rFonts w:ascii="Times New Roman" w:hAnsi="Times New Roman"/>
        </w:rPr>
        <w:t xml:space="preserve">Donde se identifica que el ingreso de contaminantes al sistema es el agua contaminada, que habrá una acumulación en a) suelo, b) raíz y c) planta, pero también habrá una migración de a) agua a suelo, b) de suelo a raíz, y c) de raíz a planta, siendo </w:t>
      </w:r>
      <w:r w:rsidR="00696DB4" w:rsidRPr="009112E1">
        <w:rPr>
          <w:rFonts w:ascii="Times New Roman" w:hAnsi="Times New Roman"/>
        </w:rPr>
        <w:t>e</w:t>
      </w:r>
      <w:r w:rsidRPr="009112E1">
        <w:rPr>
          <w:rFonts w:ascii="Times New Roman" w:hAnsi="Times New Roman"/>
        </w:rPr>
        <w:t>sta última la responsable (ingesta) del impacto a la salud animal y  human</w:t>
      </w:r>
      <w:r w:rsidR="00696DB4" w:rsidRPr="009112E1">
        <w:rPr>
          <w:rFonts w:ascii="Times New Roman" w:hAnsi="Times New Roman"/>
        </w:rPr>
        <w:t>a</w:t>
      </w:r>
      <w:r w:rsidRPr="009112E1">
        <w:rPr>
          <w:rFonts w:ascii="Times New Roman" w:hAnsi="Times New Roman"/>
        </w:rPr>
        <w:t>.</w:t>
      </w:r>
      <w:r w:rsidR="00490428" w:rsidRPr="009112E1">
        <w:rPr>
          <w:rFonts w:ascii="Times New Roman" w:hAnsi="Times New Roman"/>
        </w:rPr>
        <w:t xml:space="preserve"> </w:t>
      </w:r>
    </w:p>
    <w:p w:rsidR="004867E0" w:rsidRDefault="00910AD3" w:rsidP="009112E1">
      <w:pPr>
        <w:spacing w:line="360" w:lineRule="auto"/>
        <w:jc w:val="both"/>
        <w:rPr>
          <w:rFonts w:cs="Arial"/>
        </w:rPr>
      </w:pPr>
      <w:r w:rsidRPr="009112E1">
        <w:rPr>
          <w:rFonts w:ascii="Times New Roman" w:hAnsi="Times New Roman"/>
        </w:rPr>
        <w:t xml:space="preserve">La Capacidad de Intercambio </w:t>
      </w:r>
      <w:r w:rsidR="00696DB4" w:rsidRPr="009112E1">
        <w:rPr>
          <w:rFonts w:ascii="Times New Roman" w:hAnsi="Times New Roman"/>
        </w:rPr>
        <w:t>C</w:t>
      </w:r>
      <w:r w:rsidRPr="009112E1">
        <w:rPr>
          <w:rFonts w:ascii="Times New Roman" w:hAnsi="Times New Roman"/>
        </w:rPr>
        <w:t>atiónico (CIC) es una medida de la cantidad de cationes que pueden ser abso</w:t>
      </w:r>
      <w:r w:rsidR="009E623E" w:rsidRPr="009112E1">
        <w:rPr>
          <w:rFonts w:ascii="Times New Roman" w:hAnsi="Times New Roman"/>
        </w:rPr>
        <w:t>rbidos o retenidos por un suelo</w:t>
      </w:r>
      <w:r w:rsidR="00696DB4" w:rsidRPr="009112E1">
        <w:rPr>
          <w:rFonts w:ascii="Times New Roman" w:hAnsi="Times New Roman"/>
        </w:rPr>
        <w:t>;</w:t>
      </w:r>
      <w:r w:rsidR="009E623E" w:rsidRPr="009112E1">
        <w:rPr>
          <w:rFonts w:ascii="Times New Roman" w:hAnsi="Times New Roman"/>
        </w:rPr>
        <w:t xml:space="preserve"> en general cuanto mayor sea la capacidad de intercambio catiónico, mayor será la capacidad del suelo para fijar metales.</w:t>
      </w:r>
      <w:r w:rsidRPr="009112E1">
        <w:rPr>
          <w:rFonts w:ascii="Times New Roman" w:hAnsi="Times New Roman"/>
        </w:rPr>
        <w:t> </w:t>
      </w:r>
      <w:r w:rsidR="00EC5280" w:rsidRPr="009112E1">
        <w:rPr>
          <w:rFonts w:ascii="Times New Roman" w:hAnsi="Times New Roman"/>
        </w:rPr>
        <w:t>L</w:t>
      </w:r>
      <w:r w:rsidR="004867E0" w:rsidRPr="009112E1">
        <w:rPr>
          <w:rFonts w:ascii="Times New Roman" w:hAnsi="Times New Roman"/>
        </w:rPr>
        <w:t>a</w:t>
      </w:r>
      <w:r w:rsidR="00EC5280" w:rsidRPr="009112E1">
        <w:rPr>
          <w:rFonts w:ascii="Times New Roman" w:hAnsi="Times New Roman"/>
        </w:rPr>
        <w:t xml:space="preserve"> </w:t>
      </w:r>
      <w:r w:rsidR="005C790B" w:rsidRPr="009112E1">
        <w:rPr>
          <w:rFonts w:ascii="Times New Roman" w:hAnsi="Times New Roman"/>
        </w:rPr>
        <w:t>CIC</w:t>
      </w:r>
      <w:r w:rsidR="004867E0" w:rsidRPr="009112E1">
        <w:rPr>
          <w:rFonts w:ascii="Times New Roman" w:hAnsi="Times New Roman"/>
        </w:rPr>
        <w:t xml:space="preserve"> </w:t>
      </w:r>
      <w:r w:rsidR="00EC5280" w:rsidRPr="009112E1">
        <w:rPr>
          <w:rFonts w:ascii="Times New Roman" w:hAnsi="Times New Roman"/>
        </w:rPr>
        <w:t>del suelo inicial es d</w:t>
      </w:r>
      <w:r w:rsidR="004867E0" w:rsidRPr="009112E1">
        <w:rPr>
          <w:rFonts w:ascii="Times New Roman" w:hAnsi="Times New Roman"/>
        </w:rPr>
        <w:t>e</w:t>
      </w:r>
      <w:r w:rsidR="00EC5280" w:rsidRPr="009112E1">
        <w:rPr>
          <w:rFonts w:ascii="Times New Roman" w:hAnsi="Times New Roman"/>
        </w:rPr>
        <w:t>:</w:t>
      </w:r>
      <w:r w:rsidR="004867E0" w:rsidRPr="009112E1">
        <w:rPr>
          <w:rFonts w:ascii="Times New Roman" w:hAnsi="Times New Roman"/>
        </w:rPr>
        <w:t xml:space="preserve"> </w:t>
      </w:r>
      <w:r w:rsidRPr="009112E1">
        <w:rPr>
          <w:rFonts w:ascii="Times New Roman" w:hAnsi="Times New Roman"/>
        </w:rPr>
        <w:t>85.1</w:t>
      </w:r>
      <w:r w:rsidR="004867E0" w:rsidRPr="009112E1">
        <w:rPr>
          <w:rFonts w:ascii="Times New Roman" w:hAnsi="Times New Roman"/>
        </w:rPr>
        <w:t xml:space="preserve"> mg/L</w:t>
      </w:r>
      <w:r w:rsidR="00EC5280" w:rsidRPr="009112E1">
        <w:rPr>
          <w:rFonts w:ascii="Times New Roman" w:hAnsi="Times New Roman"/>
        </w:rPr>
        <w:t>.</w:t>
      </w:r>
    </w:p>
    <w:bookmarkEnd w:id="1"/>
    <w:bookmarkEnd w:id="2"/>
    <w:p w:rsidR="00403955" w:rsidRPr="005D7675" w:rsidRDefault="00F52C2A" w:rsidP="000D22F3">
      <w:pPr>
        <w:spacing w:line="480" w:lineRule="auto"/>
        <w:jc w:val="both"/>
        <w:rPr>
          <w:rFonts w:cs="Arial"/>
          <w:b/>
        </w:rPr>
      </w:pPr>
      <w:r>
        <w:rPr>
          <w:rFonts w:cs="Arial"/>
          <w:b/>
        </w:rPr>
        <w:t xml:space="preserve">Materiales y </w:t>
      </w:r>
      <w:r w:rsidR="00696DB4">
        <w:rPr>
          <w:rFonts w:cs="Arial"/>
          <w:b/>
        </w:rPr>
        <w:t>m</w:t>
      </w:r>
      <w:r>
        <w:rPr>
          <w:rFonts w:cs="Arial"/>
          <w:b/>
        </w:rPr>
        <w:t>étodos</w:t>
      </w:r>
    </w:p>
    <w:p w:rsidR="00696358" w:rsidRPr="009112E1" w:rsidRDefault="00F52C2A" w:rsidP="009112E1">
      <w:pPr>
        <w:spacing w:line="360" w:lineRule="auto"/>
        <w:jc w:val="both"/>
        <w:rPr>
          <w:rFonts w:ascii="Times New Roman" w:hAnsi="Times New Roman"/>
        </w:rPr>
      </w:pPr>
      <w:r w:rsidRPr="009112E1">
        <w:rPr>
          <w:rFonts w:ascii="Times New Roman" w:hAnsi="Times New Roman"/>
        </w:rPr>
        <w:t xml:space="preserve">De acuerdo con lo planteado, se evaluaron las concentraciones de contaminantes, tipificados como metales pesados, en Agua de riego, Suelo, Raíz, Planta, y </w:t>
      </w:r>
      <w:r w:rsidR="00696DB4" w:rsidRPr="009112E1">
        <w:rPr>
          <w:rFonts w:ascii="Times New Roman" w:hAnsi="Times New Roman"/>
        </w:rPr>
        <w:t>dicho</w:t>
      </w:r>
      <w:r w:rsidRPr="009112E1">
        <w:rPr>
          <w:rFonts w:ascii="Times New Roman" w:hAnsi="Times New Roman"/>
        </w:rPr>
        <w:t xml:space="preserve"> valor es definido como la tasa fijada, </w:t>
      </w:r>
      <w:r w:rsidR="00696358" w:rsidRPr="009112E1">
        <w:rPr>
          <w:rFonts w:ascii="Times New Roman" w:hAnsi="Times New Roman"/>
        </w:rPr>
        <w:t>tal que:</w:t>
      </w:r>
    </w:p>
    <w:p w:rsidR="00696358" w:rsidRPr="009112E1" w:rsidRDefault="009A4CB4" w:rsidP="009112E1">
      <w:pPr>
        <w:spacing w:line="360" w:lineRule="auto"/>
        <w:jc w:val="both"/>
        <w:rPr>
          <w:rFonts w:ascii="Times New Roman" w:hAnsi="Times New Roman"/>
        </w:rPr>
      </w:pPr>
      <w:r w:rsidRPr="009112E1">
        <w:rPr>
          <w:rFonts w:ascii="Times New Roman" w:hAnsi="Times New Roman"/>
        </w:rPr>
        <w:t>Tasa Contaminante = [C</w:t>
      </w:r>
      <w:proofErr w:type="gramStart"/>
      <w:r w:rsidRPr="009112E1">
        <w:rPr>
          <w:rFonts w:ascii="Times New Roman" w:hAnsi="Times New Roman"/>
        </w:rPr>
        <w:t>]Cu</w:t>
      </w:r>
      <w:proofErr w:type="gramEnd"/>
      <w:r w:rsidRPr="009112E1">
        <w:rPr>
          <w:rFonts w:ascii="Times New Roman" w:hAnsi="Times New Roman"/>
        </w:rPr>
        <w:t xml:space="preserve">, Mn, Zn                  ---------------------------------------- </w:t>
      </w:r>
      <w:r w:rsidR="00696358" w:rsidRPr="009112E1">
        <w:rPr>
          <w:rFonts w:ascii="Times New Roman" w:hAnsi="Times New Roman"/>
        </w:rPr>
        <w:t>Ec</w:t>
      </w:r>
      <w:r w:rsidRPr="009112E1">
        <w:rPr>
          <w:rFonts w:ascii="Times New Roman" w:hAnsi="Times New Roman"/>
        </w:rPr>
        <w:t xml:space="preserve">uación </w:t>
      </w:r>
      <w:r w:rsidR="00696358" w:rsidRPr="009112E1">
        <w:rPr>
          <w:rFonts w:ascii="Times New Roman" w:hAnsi="Times New Roman"/>
        </w:rPr>
        <w:t>1</w:t>
      </w:r>
    </w:p>
    <w:p w:rsidR="00F52C2A" w:rsidRPr="009112E1" w:rsidRDefault="00F07633" w:rsidP="009112E1">
      <w:pPr>
        <w:spacing w:line="360" w:lineRule="auto"/>
        <w:jc w:val="both"/>
        <w:rPr>
          <w:rFonts w:ascii="Times New Roman" w:hAnsi="Times New Roman"/>
        </w:rPr>
      </w:pPr>
      <w:r w:rsidRPr="009112E1">
        <w:rPr>
          <w:rFonts w:ascii="Times New Roman" w:hAnsi="Times New Roman"/>
        </w:rPr>
        <w:t>Y</w:t>
      </w:r>
      <w:r w:rsidR="00F52C2A" w:rsidRPr="009112E1">
        <w:rPr>
          <w:rFonts w:ascii="Times New Roman" w:hAnsi="Times New Roman"/>
        </w:rPr>
        <w:t xml:space="preserve"> la diferencia entre ellos como la tasa emigrada</w:t>
      </w:r>
      <w:r w:rsidR="00696358" w:rsidRPr="009112E1">
        <w:rPr>
          <w:rFonts w:ascii="Times New Roman" w:hAnsi="Times New Roman"/>
        </w:rPr>
        <w:t>:</w:t>
      </w:r>
    </w:p>
    <w:p w:rsidR="009A4CB4" w:rsidRPr="009112E1" w:rsidRDefault="009A4CB4" w:rsidP="009112E1">
      <w:pPr>
        <w:spacing w:line="360" w:lineRule="auto"/>
        <w:jc w:val="both"/>
        <w:rPr>
          <w:rFonts w:ascii="Times New Roman" w:hAnsi="Times New Roman"/>
        </w:rPr>
      </w:pPr>
      <w:r w:rsidRPr="009112E1">
        <w:rPr>
          <w:rFonts w:ascii="Times New Roman" w:hAnsi="Times New Roman"/>
        </w:rPr>
        <w:t>Tasa Migración = [Ci</w:t>
      </w:r>
      <w:proofErr w:type="gramStart"/>
      <w:r w:rsidRPr="009112E1">
        <w:rPr>
          <w:rFonts w:ascii="Times New Roman" w:hAnsi="Times New Roman"/>
        </w:rPr>
        <w:t>]Cu</w:t>
      </w:r>
      <w:proofErr w:type="gramEnd"/>
      <w:r w:rsidRPr="009112E1">
        <w:rPr>
          <w:rFonts w:ascii="Times New Roman" w:hAnsi="Times New Roman"/>
        </w:rPr>
        <w:t>, Mn, Zn  -  [Ci-1]Cu, Mn, Zn    ------------------------------ Ecuación 2</w:t>
      </w:r>
    </w:p>
    <w:p w:rsidR="00F52C2A" w:rsidRDefault="00F52C2A" w:rsidP="009112E1">
      <w:pPr>
        <w:spacing w:line="360" w:lineRule="auto"/>
        <w:jc w:val="both"/>
        <w:rPr>
          <w:rFonts w:cs="Arial"/>
        </w:rPr>
      </w:pPr>
      <w:r w:rsidRPr="009112E1">
        <w:rPr>
          <w:rFonts w:ascii="Times New Roman" w:hAnsi="Times New Roman"/>
        </w:rPr>
        <w:t>Se estableció un experimento con las siguientes características:</w:t>
      </w:r>
    </w:p>
    <w:p w:rsidR="006F300E" w:rsidRPr="009112E1" w:rsidRDefault="006F300E" w:rsidP="009112E1">
      <w:pPr>
        <w:numPr>
          <w:ilvl w:val="0"/>
          <w:numId w:val="8"/>
        </w:numPr>
        <w:spacing w:line="360" w:lineRule="auto"/>
        <w:jc w:val="both"/>
        <w:rPr>
          <w:rFonts w:ascii="Times New Roman" w:hAnsi="Times New Roman"/>
        </w:rPr>
      </w:pPr>
      <w:r w:rsidRPr="009112E1">
        <w:rPr>
          <w:rFonts w:ascii="Times New Roman" w:hAnsi="Times New Roman"/>
        </w:rPr>
        <w:lastRenderedPageBreak/>
        <w:t>El suelo empleado es de una parcela ubicada dentro del Módulo II en Tulancingo, Hidalgo; se realizó un proceso de homogenización del suelo, selección (</w:t>
      </w:r>
      <w:r w:rsidR="005C790B" w:rsidRPr="009112E1">
        <w:rPr>
          <w:rFonts w:ascii="Times New Roman" w:hAnsi="Times New Roman"/>
        </w:rPr>
        <w:t xml:space="preserve">tamizado a 9,51 </w:t>
      </w:r>
      <w:proofErr w:type="spellStart"/>
      <w:r w:rsidR="005C790B" w:rsidRPr="009112E1">
        <w:rPr>
          <w:rFonts w:ascii="Times New Roman" w:hAnsi="Times New Roman"/>
        </w:rPr>
        <w:t>mm.</w:t>
      </w:r>
      <w:proofErr w:type="spellEnd"/>
      <w:r w:rsidR="005C790B" w:rsidRPr="009112E1">
        <w:rPr>
          <w:rFonts w:ascii="Times New Roman" w:hAnsi="Times New Roman"/>
        </w:rPr>
        <w:t xml:space="preserve"> y en 2 mm-</w:t>
      </w:r>
      <w:r w:rsidRPr="009112E1">
        <w:rPr>
          <w:rFonts w:ascii="Times New Roman" w:hAnsi="Times New Roman"/>
        </w:rPr>
        <w:t xml:space="preserve"> D</w:t>
      </w:r>
      <w:r w:rsidRPr="009112E1">
        <w:rPr>
          <w:rFonts w:ascii="Times New Roman" w:hAnsi="Times New Roman"/>
          <w:vertAlign w:val="subscript"/>
        </w:rPr>
        <w:t>1</w:t>
      </w:r>
      <w:r w:rsidR="005C790B" w:rsidRPr="009112E1">
        <w:rPr>
          <w:rFonts w:ascii="Times New Roman" w:hAnsi="Times New Roman"/>
          <w:vertAlign w:val="subscript"/>
        </w:rPr>
        <w:t>0</w:t>
      </w:r>
      <w:r w:rsidRPr="009112E1">
        <w:rPr>
          <w:rFonts w:ascii="Times New Roman" w:hAnsi="Times New Roman"/>
        </w:rPr>
        <w:t>), así como la determinación de las características estructurales y de contenido de nutrientes y contaminantes.</w:t>
      </w:r>
    </w:p>
    <w:p w:rsidR="006F300E" w:rsidRPr="009112E1" w:rsidRDefault="006F300E" w:rsidP="009112E1">
      <w:pPr>
        <w:numPr>
          <w:ilvl w:val="0"/>
          <w:numId w:val="8"/>
        </w:numPr>
        <w:spacing w:line="360" w:lineRule="auto"/>
        <w:jc w:val="both"/>
        <w:rPr>
          <w:rFonts w:ascii="Times New Roman" w:hAnsi="Times New Roman"/>
        </w:rPr>
      </w:pPr>
      <w:r w:rsidRPr="009112E1">
        <w:rPr>
          <w:rFonts w:ascii="Times New Roman" w:hAnsi="Times New Roman"/>
        </w:rPr>
        <w:t>Se estableció un sistema de riego de 5 bloques de concentración, con 4 repeticiones por cada caso, más un elemento blanco o testigo.</w:t>
      </w:r>
    </w:p>
    <w:p w:rsidR="00CA564D" w:rsidRPr="009112E1" w:rsidRDefault="006F300E" w:rsidP="009112E1">
      <w:pPr>
        <w:numPr>
          <w:ilvl w:val="0"/>
          <w:numId w:val="8"/>
        </w:numPr>
        <w:spacing w:line="360" w:lineRule="auto"/>
        <w:jc w:val="both"/>
        <w:rPr>
          <w:rFonts w:ascii="Times New Roman" w:hAnsi="Times New Roman"/>
        </w:rPr>
      </w:pPr>
      <w:r w:rsidRPr="009112E1">
        <w:rPr>
          <w:rFonts w:ascii="Times New Roman" w:hAnsi="Times New Roman"/>
        </w:rPr>
        <w:t xml:space="preserve">Se estableció un cultivo de forraje, dado que está limitado al consumo de alfalfa. </w:t>
      </w:r>
      <w:r w:rsidR="00382957" w:rsidRPr="009112E1">
        <w:rPr>
          <w:rFonts w:ascii="Times New Roman" w:hAnsi="Times New Roman"/>
        </w:rPr>
        <w:t xml:space="preserve">Se utilizaron semillas de alfalfa de la variedad San Miguel, utilizada por los agricultores en el Distrito de Riego 028. </w:t>
      </w:r>
    </w:p>
    <w:p w:rsidR="00403955" w:rsidRPr="009112E1" w:rsidRDefault="00CA564D" w:rsidP="009112E1">
      <w:pPr>
        <w:numPr>
          <w:ilvl w:val="0"/>
          <w:numId w:val="8"/>
        </w:numPr>
        <w:spacing w:line="360" w:lineRule="auto"/>
        <w:jc w:val="both"/>
        <w:rPr>
          <w:rFonts w:ascii="Times New Roman" w:hAnsi="Times New Roman"/>
        </w:rPr>
      </w:pPr>
      <w:r w:rsidRPr="009112E1">
        <w:rPr>
          <w:rFonts w:ascii="Times New Roman" w:hAnsi="Times New Roman"/>
        </w:rPr>
        <w:t>S</w:t>
      </w:r>
      <w:r w:rsidR="00382957" w:rsidRPr="009112E1">
        <w:rPr>
          <w:rFonts w:ascii="Times New Roman" w:hAnsi="Times New Roman"/>
        </w:rPr>
        <w:t xml:space="preserve">e colocaron cinco gramos de semillas </w:t>
      </w:r>
      <w:r w:rsidRPr="009112E1">
        <w:rPr>
          <w:rFonts w:ascii="Times New Roman" w:hAnsi="Times New Roman"/>
        </w:rPr>
        <w:t>de forma uniforme</w:t>
      </w:r>
      <w:r w:rsidR="00382957" w:rsidRPr="009112E1">
        <w:rPr>
          <w:rFonts w:ascii="Times New Roman" w:hAnsi="Times New Roman"/>
        </w:rPr>
        <w:t>, posteriormente se regaron con 150 ml de agua residual</w:t>
      </w:r>
      <w:r w:rsidRPr="009112E1">
        <w:rPr>
          <w:rFonts w:ascii="Times New Roman" w:hAnsi="Times New Roman"/>
        </w:rPr>
        <w:t xml:space="preserve"> </w:t>
      </w:r>
      <w:r w:rsidR="00403955" w:rsidRPr="009112E1">
        <w:rPr>
          <w:rFonts w:ascii="Times New Roman" w:hAnsi="Times New Roman"/>
        </w:rPr>
        <w:t>traída periódicamente del Módulo II de Tulancingo, Hidalgo.</w:t>
      </w:r>
    </w:p>
    <w:p w:rsidR="00403955" w:rsidRPr="009112E1" w:rsidRDefault="00403955" w:rsidP="009112E1">
      <w:pPr>
        <w:spacing w:line="360" w:lineRule="auto"/>
        <w:jc w:val="both"/>
        <w:rPr>
          <w:rFonts w:ascii="Times New Roman" w:hAnsi="Times New Roman"/>
        </w:rPr>
      </w:pPr>
      <w:r w:rsidRPr="009112E1">
        <w:rPr>
          <w:rFonts w:ascii="Times New Roman" w:hAnsi="Times New Roman"/>
        </w:rPr>
        <w:t xml:space="preserve">La concentración de las soluciones fue en base a los límites establecidos en la NOM-CCA/032-ECOL/1993, así como concentraciones </w:t>
      </w:r>
      <w:r w:rsidR="00151A23" w:rsidRPr="009112E1">
        <w:rPr>
          <w:rFonts w:ascii="Times New Roman" w:hAnsi="Times New Roman"/>
        </w:rPr>
        <w:t xml:space="preserve">dos con </w:t>
      </w:r>
      <w:r w:rsidRPr="009112E1">
        <w:rPr>
          <w:rFonts w:ascii="Times New Roman" w:hAnsi="Times New Roman"/>
        </w:rPr>
        <w:t>límites inferiores</w:t>
      </w:r>
      <w:r w:rsidR="00151A23" w:rsidRPr="009112E1">
        <w:rPr>
          <w:rFonts w:ascii="Times New Roman" w:hAnsi="Times New Roman"/>
        </w:rPr>
        <w:t>,</w:t>
      </w:r>
      <w:r w:rsidRPr="009112E1">
        <w:rPr>
          <w:rFonts w:ascii="Times New Roman" w:hAnsi="Times New Roman"/>
        </w:rPr>
        <w:t xml:space="preserve"> dos superiores a estos,</w:t>
      </w:r>
      <w:r w:rsidR="00151A23" w:rsidRPr="009112E1">
        <w:rPr>
          <w:rFonts w:ascii="Times New Roman" w:hAnsi="Times New Roman"/>
        </w:rPr>
        <w:t xml:space="preserve"> y un testigo</w:t>
      </w:r>
      <w:r w:rsidR="00757D3D" w:rsidRPr="009112E1">
        <w:rPr>
          <w:rFonts w:ascii="Times New Roman" w:hAnsi="Times New Roman"/>
        </w:rPr>
        <w:t>. Ver t</w:t>
      </w:r>
      <w:r w:rsidRPr="009112E1">
        <w:rPr>
          <w:rFonts w:ascii="Times New Roman" w:hAnsi="Times New Roman"/>
        </w:rPr>
        <w:t>abla 1.</w:t>
      </w:r>
    </w:p>
    <w:p w:rsidR="00403955" w:rsidRPr="005D7675" w:rsidRDefault="00403955" w:rsidP="009112E1">
      <w:pPr>
        <w:pStyle w:val="Cuadro"/>
        <w:spacing w:line="360" w:lineRule="auto"/>
        <w:jc w:val="both"/>
      </w:pPr>
      <w:bookmarkStart w:id="3" w:name="_Toc369086146"/>
      <w:r w:rsidRPr="009112E1">
        <w:rPr>
          <w:rFonts w:ascii="Times New Roman" w:hAnsi="Times New Roman"/>
        </w:rPr>
        <w:t>Tabla 1. Concentración de las soluciones de metales pesados</w:t>
      </w:r>
      <w:r w:rsidR="006D1D15" w:rsidRPr="009112E1">
        <w:rPr>
          <w:rFonts w:ascii="Times New Roman" w:hAnsi="Times New Roman"/>
        </w:rPr>
        <w:t xml:space="preserve"> según NOM-CCA/032-ECOL/19932</w:t>
      </w:r>
      <w:r w:rsidRPr="009112E1">
        <w:rPr>
          <w:rFonts w:ascii="Times New Roman" w:hAnsi="Times New Roman"/>
        </w:rPr>
        <w:t>.</w:t>
      </w:r>
      <w:bookmarkEnd w:id="3"/>
    </w:p>
    <w:tbl>
      <w:tblPr>
        <w:tblW w:w="8295" w:type="dxa"/>
        <w:jc w:val="center"/>
        <w:tblLook w:val="04A0" w:firstRow="1" w:lastRow="0" w:firstColumn="1" w:lastColumn="0" w:noHBand="0" w:noVBand="1"/>
      </w:tblPr>
      <w:tblGrid>
        <w:gridCol w:w="2021"/>
        <w:gridCol w:w="1115"/>
        <w:gridCol w:w="848"/>
        <w:gridCol w:w="2212"/>
        <w:gridCol w:w="911"/>
        <w:gridCol w:w="1188"/>
      </w:tblGrid>
      <w:tr w:rsidR="00403955" w:rsidRPr="005D7675" w:rsidTr="00543396">
        <w:trPr>
          <w:trHeight w:val="634"/>
          <w:jc w:val="center"/>
        </w:trPr>
        <w:tc>
          <w:tcPr>
            <w:tcW w:w="2021" w:type="dxa"/>
            <w:tcBorders>
              <w:top w:val="single" w:sz="4" w:space="0" w:color="auto"/>
              <w:bottom w:val="single" w:sz="4" w:space="0" w:color="auto"/>
            </w:tcBorders>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Metal</w:t>
            </w:r>
          </w:p>
          <w:p w:rsidR="00403955" w:rsidRPr="005D7675" w:rsidRDefault="00403955" w:rsidP="000D22F3">
            <w:pPr>
              <w:spacing w:line="480" w:lineRule="auto"/>
              <w:jc w:val="both"/>
              <w:rPr>
                <w:rFonts w:cs="Arial"/>
                <w:b/>
                <w:sz w:val="20"/>
                <w:szCs w:val="20"/>
              </w:rPr>
            </w:pPr>
            <w:r w:rsidRPr="005D7675">
              <w:rPr>
                <w:rFonts w:cs="Arial"/>
                <w:i/>
                <w:sz w:val="20"/>
                <w:szCs w:val="20"/>
              </w:rPr>
              <w:t>(mg/L)</w:t>
            </w:r>
          </w:p>
        </w:tc>
        <w:tc>
          <w:tcPr>
            <w:tcW w:w="1963" w:type="dxa"/>
            <w:gridSpan w:val="2"/>
            <w:tcBorders>
              <w:top w:val="single" w:sz="4" w:space="0" w:color="auto"/>
              <w:bottom w:val="single" w:sz="4" w:space="0" w:color="auto"/>
            </w:tcBorders>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Límites inferiores a la norma</w:t>
            </w:r>
          </w:p>
        </w:tc>
        <w:tc>
          <w:tcPr>
            <w:tcW w:w="2212" w:type="dxa"/>
            <w:tcBorders>
              <w:top w:val="single" w:sz="4" w:space="0" w:color="auto"/>
              <w:bottom w:val="single" w:sz="4" w:space="0" w:color="auto"/>
            </w:tcBorders>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Límites de acuerdo a la norma</w:t>
            </w:r>
          </w:p>
        </w:tc>
        <w:tc>
          <w:tcPr>
            <w:tcW w:w="2099" w:type="dxa"/>
            <w:gridSpan w:val="2"/>
            <w:tcBorders>
              <w:top w:val="single" w:sz="4" w:space="0" w:color="auto"/>
              <w:bottom w:val="single" w:sz="4" w:space="0" w:color="auto"/>
            </w:tcBorders>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Límites superiores a la norma</w:t>
            </w:r>
          </w:p>
        </w:tc>
      </w:tr>
      <w:tr w:rsidR="00403955" w:rsidRPr="005D7675" w:rsidTr="00543396">
        <w:trPr>
          <w:trHeight w:val="76"/>
          <w:jc w:val="center"/>
        </w:trPr>
        <w:tc>
          <w:tcPr>
            <w:tcW w:w="2021" w:type="dxa"/>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Cobre</w:t>
            </w:r>
          </w:p>
        </w:tc>
        <w:tc>
          <w:tcPr>
            <w:tcW w:w="1115"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0.05</w:t>
            </w:r>
          </w:p>
        </w:tc>
        <w:tc>
          <w:tcPr>
            <w:tcW w:w="847"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0.1</w:t>
            </w:r>
          </w:p>
        </w:tc>
        <w:tc>
          <w:tcPr>
            <w:tcW w:w="2212"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0.2</w:t>
            </w:r>
          </w:p>
        </w:tc>
        <w:tc>
          <w:tcPr>
            <w:tcW w:w="911"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0.3</w:t>
            </w:r>
          </w:p>
        </w:tc>
        <w:tc>
          <w:tcPr>
            <w:tcW w:w="1187"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0.4</w:t>
            </w:r>
          </w:p>
        </w:tc>
      </w:tr>
      <w:tr w:rsidR="00403955" w:rsidRPr="005D7675" w:rsidTr="00543396">
        <w:trPr>
          <w:trHeight w:val="145"/>
          <w:jc w:val="center"/>
        </w:trPr>
        <w:tc>
          <w:tcPr>
            <w:tcW w:w="2021" w:type="dxa"/>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Manganeso</w:t>
            </w:r>
          </w:p>
        </w:tc>
        <w:tc>
          <w:tcPr>
            <w:tcW w:w="1115"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0.05</w:t>
            </w:r>
          </w:p>
        </w:tc>
        <w:tc>
          <w:tcPr>
            <w:tcW w:w="847"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0.1</w:t>
            </w:r>
          </w:p>
        </w:tc>
        <w:tc>
          <w:tcPr>
            <w:tcW w:w="2212"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0.2</w:t>
            </w:r>
          </w:p>
        </w:tc>
        <w:tc>
          <w:tcPr>
            <w:tcW w:w="911"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0.3</w:t>
            </w:r>
          </w:p>
        </w:tc>
        <w:tc>
          <w:tcPr>
            <w:tcW w:w="1187" w:type="dxa"/>
            <w:vAlign w:val="center"/>
          </w:tcPr>
          <w:p w:rsidR="00403955" w:rsidRPr="005D7675" w:rsidRDefault="00403955" w:rsidP="000D22F3">
            <w:pPr>
              <w:spacing w:line="480" w:lineRule="auto"/>
              <w:jc w:val="both"/>
              <w:rPr>
                <w:rFonts w:cs="Arial"/>
                <w:sz w:val="20"/>
                <w:szCs w:val="20"/>
              </w:rPr>
            </w:pPr>
            <w:r w:rsidRPr="005D7675">
              <w:rPr>
                <w:rFonts w:cs="Arial"/>
                <w:sz w:val="20"/>
                <w:szCs w:val="20"/>
              </w:rPr>
              <w:t>0.4</w:t>
            </w:r>
          </w:p>
        </w:tc>
      </w:tr>
      <w:tr w:rsidR="00403955" w:rsidRPr="005D7675" w:rsidTr="00543396">
        <w:trPr>
          <w:trHeight w:val="146"/>
          <w:jc w:val="center"/>
        </w:trPr>
        <w:tc>
          <w:tcPr>
            <w:tcW w:w="2021" w:type="dxa"/>
            <w:tcBorders>
              <w:bottom w:val="single" w:sz="4" w:space="0" w:color="auto"/>
            </w:tcBorders>
            <w:vAlign w:val="center"/>
          </w:tcPr>
          <w:p w:rsidR="00403955" w:rsidRPr="005D7675" w:rsidRDefault="00403955" w:rsidP="000D22F3">
            <w:pPr>
              <w:spacing w:line="480" w:lineRule="auto"/>
              <w:jc w:val="both"/>
              <w:rPr>
                <w:rFonts w:cs="Arial"/>
                <w:b/>
                <w:sz w:val="20"/>
                <w:szCs w:val="20"/>
              </w:rPr>
            </w:pPr>
            <w:r w:rsidRPr="005D7675">
              <w:rPr>
                <w:rFonts w:cs="Arial"/>
                <w:b/>
                <w:sz w:val="20"/>
                <w:szCs w:val="20"/>
              </w:rPr>
              <w:t>Zinc</w:t>
            </w:r>
          </w:p>
        </w:tc>
        <w:tc>
          <w:tcPr>
            <w:tcW w:w="1115" w:type="dxa"/>
            <w:tcBorders>
              <w:bottom w:val="single" w:sz="4" w:space="0" w:color="auto"/>
            </w:tcBorders>
            <w:vAlign w:val="center"/>
          </w:tcPr>
          <w:p w:rsidR="00403955" w:rsidRPr="005D7675" w:rsidRDefault="00403955" w:rsidP="000D22F3">
            <w:pPr>
              <w:spacing w:line="480" w:lineRule="auto"/>
              <w:jc w:val="both"/>
              <w:rPr>
                <w:rFonts w:cs="Arial"/>
                <w:sz w:val="20"/>
                <w:szCs w:val="20"/>
              </w:rPr>
            </w:pPr>
            <w:r w:rsidRPr="005D7675">
              <w:rPr>
                <w:rFonts w:cs="Arial"/>
                <w:sz w:val="20"/>
                <w:szCs w:val="20"/>
              </w:rPr>
              <w:t>0.5</w:t>
            </w:r>
          </w:p>
        </w:tc>
        <w:tc>
          <w:tcPr>
            <w:tcW w:w="847" w:type="dxa"/>
            <w:tcBorders>
              <w:bottom w:val="single" w:sz="4" w:space="0" w:color="auto"/>
            </w:tcBorders>
            <w:vAlign w:val="center"/>
          </w:tcPr>
          <w:p w:rsidR="00403955" w:rsidRPr="005D7675" w:rsidRDefault="00403955" w:rsidP="000D22F3">
            <w:pPr>
              <w:spacing w:line="480" w:lineRule="auto"/>
              <w:jc w:val="both"/>
              <w:rPr>
                <w:rFonts w:cs="Arial"/>
                <w:sz w:val="20"/>
                <w:szCs w:val="20"/>
              </w:rPr>
            </w:pPr>
            <w:r w:rsidRPr="005D7675">
              <w:rPr>
                <w:rFonts w:cs="Arial"/>
                <w:sz w:val="20"/>
                <w:szCs w:val="20"/>
              </w:rPr>
              <w:t>1</w:t>
            </w:r>
          </w:p>
        </w:tc>
        <w:tc>
          <w:tcPr>
            <w:tcW w:w="2212" w:type="dxa"/>
            <w:tcBorders>
              <w:bottom w:val="single" w:sz="4" w:space="0" w:color="auto"/>
            </w:tcBorders>
            <w:vAlign w:val="center"/>
          </w:tcPr>
          <w:p w:rsidR="00403955" w:rsidRPr="005D7675" w:rsidRDefault="00403955" w:rsidP="000D22F3">
            <w:pPr>
              <w:spacing w:line="480" w:lineRule="auto"/>
              <w:jc w:val="both"/>
              <w:rPr>
                <w:rFonts w:cs="Arial"/>
                <w:sz w:val="20"/>
                <w:szCs w:val="20"/>
              </w:rPr>
            </w:pPr>
            <w:r w:rsidRPr="005D7675">
              <w:rPr>
                <w:rFonts w:cs="Arial"/>
                <w:sz w:val="20"/>
                <w:szCs w:val="20"/>
              </w:rPr>
              <w:t>2.0</w:t>
            </w:r>
          </w:p>
        </w:tc>
        <w:tc>
          <w:tcPr>
            <w:tcW w:w="911" w:type="dxa"/>
            <w:tcBorders>
              <w:bottom w:val="single" w:sz="4" w:space="0" w:color="auto"/>
            </w:tcBorders>
            <w:vAlign w:val="center"/>
          </w:tcPr>
          <w:p w:rsidR="00403955" w:rsidRPr="005D7675" w:rsidRDefault="00403955" w:rsidP="000D22F3">
            <w:pPr>
              <w:spacing w:line="480" w:lineRule="auto"/>
              <w:jc w:val="both"/>
              <w:rPr>
                <w:rFonts w:cs="Arial"/>
                <w:sz w:val="20"/>
                <w:szCs w:val="20"/>
              </w:rPr>
            </w:pPr>
            <w:r w:rsidRPr="005D7675">
              <w:rPr>
                <w:rFonts w:cs="Arial"/>
                <w:sz w:val="20"/>
                <w:szCs w:val="20"/>
              </w:rPr>
              <w:t>3</w:t>
            </w:r>
          </w:p>
        </w:tc>
        <w:tc>
          <w:tcPr>
            <w:tcW w:w="1187" w:type="dxa"/>
            <w:tcBorders>
              <w:bottom w:val="single" w:sz="4" w:space="0" w:color="auto"/>
            </w:tcBorders>
            <w:vAlign w:val="center"/>
          </w:tcPr>
          <w:p w:rsidR="00403955" w:rsidRPr="005D7675" w:rsidRDefault="00403955" w:rsidP="000D22F3">
            <w:pPr>
              <w:spacing w:line="480" w:lineRule="auto"/>
              <w:jc w:val="both"/>
              <w:rPr>
                <w:rFonts w:cs="Arial"/>
                <w:sz w:val="20"/>
                <w:szCs w:val="20"/>
              </w:rPr>
            </w:pPr>
            <w:r w:rsidRPr="005D7675">
              <w:rPr>
                <w:rFonts w:cs="Arial"/>
                <w:sz w:val="20"/>
                <w:szCs w:val="20"/>
              </w:rPr>
              <w:t>4</w:t>
            </w:r>
          </w:p>
        </w:tc>
      </w:tr>
    </w:tbl>
    <w:p w:rsidR="00757D3D" w:rsidRDefault="00757D3D" w:rsidP="000D22F3">
      <w:pPr>
        <w:spacing w:line="480" w:lineRule="auto"/>
        <w:jc w:val="both"/>
        <w:rPr>
          <w:rFonts w:cs="Arial"/>
        </w:rPr>
      </w:pPr>
    </w:p>
    <w:p w:rsidR="00403955" w:rsidRPr="009112E1" w:rsidRDefault="00730860" w:rsidP="009112E1">
      <w:pPr>
        <w:spacing w:line="360" w:lineRule="auto"/>
        <w:jc w:val="both"/>
        <w:rPr>
          <w:rFonts w:ascii="Times New Roman" w:hAnsi="Times New Roman"/>
        </w:rPr>
      </w:pPr>
      <w:r w:rsidRPr="009112E1">
        <w:rPr>
          <w:rFonts w:ascii="Times New Roman" w:hAnsi="Times New Roman"/>
        </w:rPr>
        <w:t xml:space="preserve">Se generaron </w:t>
      </w:r>
      <w:r w:rsidR="00151A23" w:rsidRPr="009112E1">
        <w:rPr>
          <w:rFonts w:ascii="Times New Roman" w:hAnsi="Times New Roman"/>
        </w:rPr>
        <w:t>cinco</w:t>
      </w:r>
      <w:r w:rsidRPr="009112E1">
        <w:rPr>
          <w:rFonts w:ascii="Times New Roman" w:hAnsi="Times New Roman"/>
        </w:rPr>
        <w:t xml:space="preserve"> concentraciones de tres contaminantes conocidos</w:t>
      </w:r>
      <w:r w:rsidR="00617B68" w:rsidRPr="009112E1">
        <w:rPr>
          <w:rFonts w:ascii="Times New Roman" w:hAnsi="Times New Roman"/>
        </w:rPr>
        <w:t xml:space="preserve">: cobre, manganeso y zinc </w:t>
      </w:r>
      <w:r w:rsidR="00403955" w:rsidRPr="009112E1">
        <w:rPr>
          <w:rFonts w:ascii="Times New Roman" w:hAnsi="Times New Roman"/>
        </w:rPr>
        <w:t xml:space="preserve">se prepararon las </w:t>
      </w:r>
      <w:r w:rsidR="00617B68" w:rsidRPr="009112E1">
        <w:rPr>
          <w:rFonts w:ascii="Times New Roman" w:hAnsi="Times New Roman"/>
        </w:rPr>
        <w:t xml:space="preserve">soluciones con las </w:t>
      </w:r>
      <w:r w:rsidR="00403955" w:rsidRPr="009112E1">
        <w:rPr>
          <w:rFonts w:ascii="Times New Roman" w:hAnsi="Times New Roman"/>
        </w:rPr>
        <w:t xml:space="preserve">concentraciones requeridas </w:t>
      </w:r>
      <w:r w:rsidR="00151A23" w:rsidRPr="009112E1">
        <w:rPr>
          <w:rFonts w:ascii="Times New Roman" w:hAnsi="Times New Roman"/>
        </w:rPr>
        <w:t xml:space="preserve">de la norma </w:t>
      </w:r>
      <w:r w:rsidR="00403955" w:rsidRPr="009112E1">
        <w:rPr>
          <w:rFonts w:ascii="Times New Roman" w:hAnsi="Times New Roman"/>
        </w:rPr>
        <w:t>para la preparación de los volú</w:t>
      </w:r>
      <w:r w:rsidR="00617B68" w:rsidRPr="009112E1">
        <w:rPr>
          <w:rFonts w:ascii="Times New Roman" w:hAnsi="Times New Roman"/>
        </w:rPr>
        <w:t>menes necesarios en los riegos (</w:t>
      </w:r>
      <w:r w:rsidR="00757D3D" w:rsidRPr="009112E1">
        <w:rPr>
          <w:rFonts w:ascii="Times New Roman" w:hAnsi="Times New Roman"/>
        </w:rPr>
        <w:t>t</w:t>
      </w:r>
      <w:r w:rsidR="002371CE" w:rsidRPr="009112E1">
        <w:rPr>
          <w:rFonts w:ascii="Times New Roman" w:hAnsi="Times New Roman"/>
        </w:rPr>
        <w:t>abla</w:t>
      </w:r>
      <w:r w:rsidR="00403955" w:rsidRPr="009112E1">
        <w:rPr>
          <w:rFonts w:ascii="Times New Roman" w:hAnsi="Times New Roman"/>
        </w:rPr>
        <w:t xml:space="preserve"> 2</w:t>
      </w:r>
      <w:r w:rsidR="00617B68" w:rsidRPr="009112E1">
        <w:rPr>
          <w:rFonts w:ascii="Times New Roman" w:hAnsi="Times New Roman"/>
        </w:rPr>
        <w:t>).</w:t>
      </w:r>
      <w:r w:rsidR="00CA564D" w:rsidRPr="009112E1">
        <w:rPr>
          <w:rFonts w:ascii="Times New Roman" w:hAnsi="Times New Roman"/>
        </w:rPr>
        <w:t xml:space="preserve"> </w:t>
      </w:r>
    </w:p>
    <w:p w:rsidR="00757D3D" w:rsidRDefault="00757D3D" w:rsidP="000D22F3">
      <w:pPr>
        <w:pStyle w:val="Cuadro"/>
        <w:jc w:val="both"/>
        <w:rPr>
          <w:rFonts w:cs="Arial"/>
        </w:rPr>
      </w:pPr>
      <w:bookmarkStart w:id="4" w:name="_Toc369086147"/>
    </w:p>
    <w:p w:rsidR="009112E1" w:rsidRDefault="009112E1" w:rsidP="000D22F3">
      <w:pPr>
        <w:pStyle w:val="Cuadro"/>
        <w:jc w:val="both"/>
        <w:rPr>
          <w:rFonts w:cs="Arial"/>
        </w:rPr>
      </w:pPr>
    </w:p>
    <w:p w:rsidR="00A34E5F" w:rsidRPr="009112E1" w:rsidRDefault="002371CE" w:rsidP="009112E1">
      <w:pPr>
        <w:pStyle w:val="Cuadro"/>
        <w:tabs>
          <w:tab w:val="left" w:pos="3686"/>
        </w:tabs>
        <w:jc w:val="both"/>
        <w:rPr>
          <w:rFonts w:ascii="Times New Roman" w:hAnsi="Times New Roman"/>
        </w:rPr>
      </w:pPr>
      <w:r w:rsidRPr="009112E1">
        <w:rPr>
          <w:rFonts w:ascii="Times New Roman" w:hAnsi="Times New Roman"/>
        </w:rPr>
        <w:lastRenderedPageBreak/>
        <w:t xml:space="preserve">Tabla </w:t>
      </w:r>
      <w:r w:rsidR="00403955" w:rsidRPr="009112E1">
        <w:rPr>
          <w:rFonts w:ascii="Times New Roman" w:hAnsi="Times New Roman"/>
        </w:rPr>
        <w:t xml:space="preserve">2. </w:t>
      </w:r>
      <w:r w:rsidR="0089739C" w:rsidRPr="009112E1">
        <w:rPr>
          <w:rFonts w:ascii="Times New Roman" w:hAnsi="Times New Roman"/>
        </w:rPr>
        <w:t xml:space="preserve">Mililitros acumulados regados para cada </w:t>
      </w:r>
      <w:r w:rsidR="0075293A" w:rsidRPr="009112E1">
        <w:rPr>
          <w:rFonts w:ascii="Times New Roman" w:hAnsi="Times New Roman"/>
        </w:rPr>
        <w:t>corte</w:t>
      </w:r>
      <w:r w:rsidR="00403955" w:rsidRPr="009112E1">
        <w:rPr>
          <w:rFonts w:ascii="Times New Roman" w:hAnsi="Times New Roman"/>
        </w:rPr>
        <w:t>.</w:t>
      </w:r>
      <w:bookmarkEnd w:id="4"/>
    </w:p>
    <w:tbl>
      <w:tblPr>
        <w:tblW w:w="5718" w:type="dxa"/>
        <w:jc w:val="center"/>
        <w:tblInd w:w="75" w:type="dxa"/>
        <w:tblCellMar>
          <w:left w:w="70" w:type="dxa"/>
          <w:right w:w="70" w:type="dxa"/>
        </w:tblCellMar>
        <w:tblLook w:val="04A0" w:firstRow="1" w:lastRow="0" w:firstColumn="1" w:lastColumn="0" w:noHBand="0" w:noVBand="1"/>
      </w:tblPr>
      <w:tblGrid>
        <w:gridCol w:w="1386"/>
        <w:gridCol w:w="743"/>
        <w:gridCol w:w="814"/>
        <w:gridCol w:w="824"/>
        <w:gridCol w:w="1020"/>
        <w:gridCol w:w="931"/>
      </w:tblGrid>
      <w:tr w:rsidR="0089739C" w:rsidRPr="0089739C" w:rsidTr="0089739C">
        <w:trPr>
          <w:trHeight w:val="285"/>
          <w:jc w:val="center"/>
        </w:trPr>
        <w:tc>
          <w:tcPr>
            <w:tcW w:w="1386" w:type="dxa"/>
            <w:tcBorders>
              <w:top w:val="single" w:sz="4" w:space="0" w:color="auto"/>
              <w:bottom w:val="single" w:sz="4" w:space="0" w:color="auto"/>
            </w:tcBorders>
            <w:shd w:val="clear" w:color="auto" w:fill="auto"/>
            <w:vAlign w:val="center"/>
            <w:hideMark/>
          </w:tcPr>
          <w:p w:rsidR="0089739C" w:rsidRPr="0089739C" w:rsidRDefault="0075293A" w:rsidP="000D22F3">
            <w:pPr>
              <w:spacing w:line="480" w:lineRule="auto"/>
              <w:jc w:val="both"/>
              <w:rPr>
                <w:rFonts w:cs="Arial"/>
                <w:color w:val="000000"/>
                <w:sz w:val="20"/>
                <w:szCs w:val="20"/>
                <w:lang w:val="es-MX" w:eastAsia="es-MX"/>
              </w:rPr>
            </w:pPr>
            <w:r>
              <w:rPr>
                <w:rFonts w:cs="Arial"/>
                <w:color w:val="000000"/>
                <w:sz w:val="20"/>
                <w:szCs w:val="20"/>
                <w:lang w:val="es-MX" w:eastAsia="es-MX"/>
              </w:rPr>
              <w:t>Tiempo</w:t>
            </w:r>
          </w:p>
        </w:tc>
        <w:tc>
          <w:tcPr>
            <w:tcW w:w="743" w:type="dxa"/>
            <w:tcBorders>
              <w:top w:val="single" w:sz="4" w:space="0" w:color="auto"/>
              <w:bottom w:val="single" w:sz="4" w:space="0" w:color="auto"/>
            </w:tcBorders>
            <w:shd w:val="clear" w:color="auto" w:fill="auto"/>
            <w:vAlign w:val="center"/>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w:t>
            </w:r>
          </w:p>
        </w:tc>
        <w:tc>
          <w:tcPr>
            <w:tcW w:w="814" w:type="dxa"/>
            <w:tcBorders>
              <w:top w:val="single" w:sz="4" w:space="0" w:color="auto"/>
              <w:bottom w:val="single" w:sz="4" w:space="0" w:color="auto"/>
            </w:tcBorders>
            <w:shd w:val="clear" w:color="auto" w:fill="auto"/>
            <w:vAlign w:val="center"/>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2</w:t>
            </w:r>
          </w:p>
        </w:tc>
        <w:tc>
          <w:tcPr>
            <w:tcW w:w="824" w:type="dxa"/>
            <w:tcBorders>
              <w:top w:val="single" w:sz="4" w:space="0" w:color="auto"/>
              <w:bottom w:val="single" w:sz="4" w:space="0" w:color="auto"/>
            </w:tcBorders>
            <w:shd w:val="clear" w:color="auto" w:fill="auto"/>
            <w:vAlign w:val="center"/>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3</w:t>
            </w:r>
          </w:p>
        </w:tc>
        <w:tc>
          <w:tcPr>
            <w:tcW w:w="1020" w:type="dxa"/>
            <w:tcBorders>
              <w:top w:val="single" w:sz="4" w:space="0" w:color="auto"/>
              <w:bottom w:val="single" w:sz="4" w:space="0" w:color="auto"/>
            </w:tcBorders>
            <w:shd w:val="clear" w:color="auto" w:fill="auto"/>
            <w:vAlign w:val="center"/>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4</w:t>
            </w:r>
          </w:p>
        </w:tc>
        <w:tc>
          <w:tcPr>
            <w:tcW w:w="931" w:type="dxa"/>
            <w:tcBorders>
              <w:top w:val="single" w:sz="4" w:space="0" w:color="auto"/>
              <w:bottom w:val="single" w:sz="4" w:space="0" w:color="auto"/>
            </w:tcBorders>
            <w:shd w:val="clear" w:color="auto" w:fill="auto"/>
            <w:vAlign w:val="center"/>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5</w:t>
            </w:r>
          </w:p>
        </w:tc>
      </w:tr>
      <w:tr w:rsidR="0089739C" w:rsidRPr="0089739C" w:rsidTr="0089739C">
        <w:trPr>
          <w:trHeight w:val="285"/>
          <w:jc w:val="center"/>
        </w:trPr>
        <w:tc>
          <w:tcPr>
            <w:tcW w:w="1386" w:type="dxa"/>
            <w:tcBorders>
              <w:top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Cobre</w:t>
            </w:r>
          </w:p>
        </w:tc>
        <w:tc>
          <w:tcPr>
            <w:tcW w:w="743" w:type="dxa"/>
            <w:tcBorders>
              <w:top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80</w:t>
            </w:r>
          </w:p>
        </w:tc>
        <w:tc>
          <w:tcPr>
            <w:tcW w:w="814" w:type="dxa"/>
            <w:tcBorders>
              <w:top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240</w:t>
            </w:r>
          </w:p>
        </w:tc>
        <w:tc>
          <w:tcPr>
            <w:tcW w:w="824" w:type="dxa"/>
            <w:tcBorders>
              <w:top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560</w:t>
            </w:r>
          </w:p>
        </w:tc>
        <w:tc>
          <w:tcPr>
            <w:tcW w:w="1020" w:type="dxa"/>
            <w:tcBorders>
              <w:top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1040</w:t>
            </w:r>
          </w:p>
        </w:tc>
        <w:tc>
          <w:tcPr>
            <w:tcW w:w="931" w:type="dxa"/>
            <w:tcBorders>
              <w:top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1680</w:t>
            </w:r>
          </w:p>
        </w:tc>
      </w:tr>
      <w:tr w:rsidR="0089739C" w:rsidRPr="0089739C" w:rsidTr="0089739C">
        <w:trPr>
          <w:trHeight w:val="279"/>
          <w:jc w:val="center"/>
        </w:trPr>
        <w:tc>
          <w:tcPr>
            <w:tcW w:w="1386" w:type="dxa"/>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Manganeso</w:t>
            </w:r>
          </w:p>
        </w:tc>
        <w:tc>
          <w:tcPr>
            <w:tcW w:w="743" w:type="dxa"/>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80</w:t>
            </w:r>
          </w:p>
        </w:tc>
        <w:tc>
          <w:tcPr>
            <w:tcW w:w="814" w:type="dxa"/>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240</w:t>
            </w:r>
          </w:p>
        </w:tc>
        <w:tc>
          <w:tcPr>
            <w:tcW w:w="824" w:type="dxa"/>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560</w:t>
            </w:r>
          </w:p>
        </w:tc>
        <w:tc>
          <w:tcPr>
            <w:tcW w:w="1020" w:type="dxa"/>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1040</w:t>
            </w:r>
          </w:p>
        </w:tc>
        <w:tc>
          <w:tcPr>
            <w:tcW w:w="931" w:type="dxa"/>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1680</w:t>
            </w:r>
          </w:p>
        </w:tc>
      </w:tr>
      <w:tr w:rsidR="0089739C" w:rsidRPr="0089739C" w:rsidTr="0089739C">
        <w:trPr>
          <w:trHeight w:val="285"/>
          <w:jc w:val="center"/>
        </w:trPr>
        <w:tc>
          <w:tcPr>
            <w:tcW w:w="1386" w:type="dxa"/>
            <w:tcBorders>
              <w:bottom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Zinc</w:t>
            </w:r>
          </w:p>
        </w:tc>
        <w:tc>
          <w:tcPr>
            <w:tcW w:w="743" w:type="dxa"/>
            <w:tcBorders>
              <w:bottom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190</w:t>
            </w:r>
          </w:p>
        </w:tc>
        <w:tc>
          <w:tcPr>
            <w:tcW w:w="814" w:type="dxa"/>
            <w:tcBorders>
              <w:bottom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571</w:t>
            </w:r>
          </w:p>
        </w:tc>
        <w:tc>
          <w:tcPr>
            <w:tcW w:w="824" w:type="dxa"/>
            <w:tcBorders>
              <w:bottom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1333</w:t>
            </w:r>
          </w:p>
        </w:tc>
        <w:tc>
          <w:tcPr>
            <w:tcW w:w="1020" w:type="dxa"/>
            <w:tcBorders>
              <w:bottom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2476</w:t>
            </w:r>
          </w:p>
        </w:tc>
        <w:tc>
          <w:tcPr>
            <w:tcW w:w="931" w:type="dxa"/>
            <w:tcBorders>
              <w:bottom w:val="single" w:sz="4" w:space="0" w:color="auto"/>
            </w:tcBorders>
            <w:shd w:val="clear" w:color="auto" w:fill="auto"/>
            <w:noWrap/>
            <w:vAlign w:val="bottom"/>
            <w:hideMark/>
          </w:tcPr>
          <w:p w:rsidR="0089739C" w:rsidRPr="0089739C" w:rsidRDefault="0089739C" w:rsidP="000D22F3">
            <w:pPr>
              <w:spacing w:line="480" w:lineRule="auto"/>
              <w:jc w:val="both"/>
              <w:rPr>
                <w:rFonts w:cs="Arial"/>
                <w:color w:val="000000"/>
                <w:sz w:val="20"/>
                <w:szCs w:val="20"/>
                <w:lang w:val="es-MX" w:eastAsia="es-MX"/>
              </w:rPr>
            </w:pPr>
            <w:r w:rsidRPr="0089739C">
              <w:rPr>
                <w:rFonts w:cs="Arial"/>
                <w:color w:val="000000"/>
                <w:sz w:val="20"/>
                <w:szCs w:val="20"/>
                <w:lang w:val="es-MX" w:eastAsia="es-MX"/>
              </w:rPr>
              <w:t>4000</w:t>
            </w:r>
          </w:p>
        </w:tc>
      </w:tr>
    </w:tbl>
    <w:p w:rsidR="00757D3D" w:rsidRDefault="00757D3D" w:rsidP="000D22F3">
      <w:pPr>
        <w:spacing w:line="480" w:lineRule="auto"/>
        <w:jc w:val="both"/>
        <w:rPr>
          <w:rFonts w:cs="Arial"/>
        </w:rPr>
      </w:pPr>
    </w:p>
    <w:p w:rsidR="00CA564D" w:rsidRDefault="006D1D15" w:rsidP="009112E1">
      <w:pPr>
        <w:spacing w:line="360" w:lineRule="auto"/>
        <w:jc w:val="both"/>
        <w:rPr>
          <w:rFonts w:cs="Arial"/>
        </w:rPr>
      </w:pPr>
      <w:r w:rsidRPr="009112E1">
        <w:rPr>
          <w:rFonts w:ascii="Times New Roman" w:hAnsi="Times New Roman"/>
        </w:rPr>
        <w:t>Se</w:t>
      </w:r>
      <w:r w:rsidR="00CA564D" w:rsidRPr="009112E1">
        <w:rPr>
          <w:rFonts w:ascii="Times New Roman" w:hAnsi="Times New Roman"/>
        </w:rPr>
        <w:t xml:space="preserve"> realizaron cuatro riegos con la</w:t>
      </w:r>
      <w:r w:rsidRPr="009112E1">
        <w:rPr>
          <w:rFonts w:ascii="Times New Roman" w:hAnsi="Times New Roman"/>
        </w:rPr>
        <w:t>s</w:t>
      </w:r>
      <w:r w:rsidR="00CA564D" w:rsidRPr="009112E1">
        <w:rPr>
          <w:rFonts w:ascii="Times New Roman" w:hAnsi="Times New Roman"/>
        </w:rPr>
        <w:t xml:space="preserve"> concentraciones mostradas en la tabla </w:t>
      </w:r>
      <w:r w:rsidRPr="009112E1">
        <w:rPr>
          <w:rFonts w:ascii="Times New Roman" w:hAnsi="Times New Roman"/>
        </w:rPr>
        <w:t>2</w:t>
      </w:r>
      <w:r w:rsidR="00CA564D" w:rsidRPr="009112E1">
        <w:rPr>
          <w:rFonts w:ascii="Times New Roman" w:hAnsi="Times New Roman"/>
        </w:rPr>
        <w:t>, con una periodicidad de cada 14 días y cinco colectas de suelo, con periodicidad de dos meses. Después del segundo mes de siembra se inició con la primera colecta de planta. Cabe mencionar que los volúmenes de riego, al igual que las concentraciones de metales pesados</w:t>
      </w:r>
      <w:r w:rsidR="00757D3D" w:rsidRPr="009112E1">
        <w:rPr>
          <w:rFonts w:ascii="Times New Roman" w:hAnsi="Times New Roman"/>
        </w:rPr>
        <w:t>,</w:t>
      </w:r>
      <w:r w:rsidR="00CA564D" w:rsidRPr="009112E1">
        <w:rPr>
          <w:rFonts w:ascii="Times New Roman" w:hAnsi="Times New Roman"/>
        </w:rPr>
        <w:t xml:space="preserve"> no son homogéneos. La </w:t>
      </w:r>
      <w:r w:rsidR="00757D3D" w:rsidRPr="009112E1">
        <w:rPr>
          <w:rFonts w:ascii="Times New Roman" w:hAnsi="Times New Roman"/>
        </w:rPr>
        <w:t>t</w:t>
      </w:r>
      <w:r w:rsidR="00CA564D" w:rsidRPr="009112E1">
        <w:rPr>
          <w:rFonts w:ascii="Times New Roman" w:hAnsi="Times New Roman"/>
        </w:rPr>
        <w:t xml:space="preserve">abla </w:t>
      </w:r>
      <w:r w:rsidR="00543396" w:rsidRPr="009112E1">
        <w:rPr>
          <w:rFonts w:ascii="Times New Roman" w:hAnsi="Times New Roman"/>
        </w:rPr>
        <w:t>3</w:t>
      </w:r>
      <w:r w:rsidR="00CA564D" w:rsidRPr="009112E1">
        <w:rPr>
          <w:rFonts w:ascii="Times New Roman" w:hAnsi="Times New Roman"/>
        </w:rPr>
        <w:t xml:space="preserve"> presenta los volúmenes de riego por bloque</w:t>
      </w:r>
      <w:r w:rsidR="00543396" w:rsidRPr="009112E1">
        <w:rPr>
          <w:rFonts w:ascii="Times New Roman" w:hAnsi="Times New Roman"/>
        </w:rPr>
        <w:t>.</w:t>
      </w:r>
    </w:p>
    <w:p w:rsidR="00757D3D" w:rsidRDefault="00757D3D" w:rsidP="000D22F3">
      <w:pPr>
        <w:pStyle w:val="Cuadro"/>
        <w:jc w:val="both"/>
        <w:rPr>
          <w:rFonts w:cs="Arial"/>
        </w:rPr>
      </w:pPr>
    </w:p>
    <w:p w:rsidR="00543396" w:rsidRPr="009112E1" w:rsidRDefault="00543396" w:rsidP="000D22F3">
      <w:pPr>
        <w:pStyle w:val="Cuadro"/>
        <w:jc w:val="both"/>
        <w:rPr>
          <w:rFonts w:ascii="Times New Roman" w:hAnsi="Times New Roman"/>
        </w:rPr>
      </w:pPr>
      <w:r w:rsidRPr="009112E1">
        <w:rPr>
          <w:rFonts w:ascii="Times New Roman" w:hAnsi="Times New Roman"/>
        </w:rPr>
        <w:t xml:space="preserve">Tabla </w:t>
      </w:r>
      <w:r w:rsidR="003432EC" w:rsidRPr="009112E1">
        <w:rPr>
          <w:rFonts w:ascii="Times New Roman" w:hAnsi="Times New Roman"/>
        </w:rPr>
        <w:t>3</w:t>
      </w:r>
      <w:r w:rsidRPr="009112E1">
        <w:rPr>
          <w:rFonts w:ascii="Times New Roman" w:hAnsi="Times New Roman"/>
        </w:rPr>
        <w:t>. Mililitros acumulados regados para cada bloque (concentración).</w:t>
      </w:r>
    </w:p>
    <w:tbl>
      <w:tblPr>
        <w:tblW w:w="7430" w:type="dxa"/>
        <w:jc w:val="center"/>
        <w:tblInd w:w="7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30"/>
        <w:gridCol w:w="1200"/>
        <w:gridCol w:w="1200"/>
        <w:gridCol w:w="1200"/>
        <w:gridCol w:w="1200"/>
        <w:gridCol w:w="1200"/>
      </w:tblGrid>
      <w:tr w:rsidR="00543396" w:rsidRPr="00543396" w:rsidTr="00543396">
        <w:trPr>
          <w:trHeight w:val="300"/>
          <w:jc w:val="center"/>
        </w:trPr>
        <w:tc>
          <w:tcPr>
            <w:tcW w:w="1430" w:type="dxa"/>
            <w:tcBorders>
              <w:top w:val="single" w:sz="4" w:space="0" w:color="auto"/>
              <w:bottom w:val="single" w:sz="4" w:space="0" w:color="auto"/>
            </w:tcBorders>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Concentración</w:t>
            </w:r>
          </w:p>
        </w:tc>
        <w:tc>
          <w:tcPr>
            <w:tcW w:w="1200" w:type="dxa"/>
            <w:tcBorders>
              <w:top w:val="single" w:sz="4" w:space="0" w:color="auto"/>
              <w:bottom w:val="single" w:sz="4" w:space="0" w:color="auto"/>
            </w:tcBorders>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1</w:t>
            </w:r>
          </w:p>
        </w:tc>
        <w:tc>
          <w:tcPr>
            <w:tcW w:w="1200" w:type="dxa"/>
            <w:tcBorders>
              <w:top w:val="single" w:sz="4" w:space="0" w:color="auto"/>
              <w:bottom w:val="single" w:sz="4" w:space="0" w:color="auto"/>
            </w:tcBorders>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2</w:t>
            </w:r>
          </w:p>
        </w:tc>
        <w:tc>
          <w:tcPr>
            <w:tcW w:w="1200" w:type="dxa"/>
            <w:tcBorders>
              <w:top w:val="single" w:sz="4" w:space="0" w:color="auto"/>
              <w:bottom w:val="single" w:sz="4" w:space="0" w:color="auto"/>
            </w:tcBorders>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3</w:t>
            </w:r>
          </w:p>
        </w:tc>
        <w:tc>
          <w:tcPr>
            <w:tcW w:w="1200" w:type="dxa"/>
            <w:tcBorders>
              <w:top w:val="single" w:sz="4" w:space="0" w:color="auto"/>
              <w:bottom w:val="single" w:sz="4" w:space="0" w:color="auto"/>
            </w:tcBorders>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4</w:t>
            </w:r>
          </w:p>
        </w:tc>
        <w:tc>
          <w:tcPr>
            <w:tcW w:w="1200" w:type="dxa"/>
            <w:tcBorders>
              <w:top w:val="single" w:sz="4" w:space="0" w:color="auto"/>
              <w:bottom w:val="single" w:sz="4" w:space="0" w:color="auto"/>
            </w:tcBorders>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5</w:t>
            </w:r>
          </w:p>
        </w:tc>
      </w:tr>
      <w:tr w:rsidR="00543396" w:rsidRPr="00543396" w:rsidTr="00543396">
        <w:trPr>
          <w:trHeight w:val="300"/>
          <w:jc w:val="center"/>
        </w:trPr>
        <w:tc>
          <w:tcPr>
            <w:tcW w:w="143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Cobre</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4</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12</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28</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52</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84</w:t>
            </w:r>
          </w:p>
        </w:tc>
      </w:tr>
      <w:tr w:rsidR="00543396" w:rsidRPr="00543396" w:rsidTr="00543396">
        <w:trPr>
          <w:trHeight w:val="300"/>
          <w:jc w:val="center"/>
        </w:trPr>
        <w:tc>
          <w:tcPr>
            <w:tcW w:w="143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Manganeso</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4</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12</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28</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52</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84</w:t>
            </w:r>
          </w:p>
        </w:tc>
      </w:tr>
      <w:tr w:rsidR="00543396" w:rsidRPr="00543396" w:rsidTr="00543396">
        <w:trPr>
          <w:trHeight w:val="300"/>
          <w:jc w:val="center"/>
        </w:trPr>
        <w:tc>
          <w:tcPr>
            <w:tcW w:w="143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Zinc</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9.5</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28.6</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66.7</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123.8</w:t>
            </w:r>
          </w:p>
        </w:tc>
        <w:tc>
          <w:tcPr>
            <w:tcW w:w="1200" w:type="dxa"/>
            <w:shd w:val="clear" w:color="auto" w:fill="auto"/>
            <w:noWrap/>
            <w:vAlign w:val="bottom"/>
            <w:hideMark/>
          </w:tcPr>
          <w:p w:rsidR="00543396" w:rsidRPr="00543396" w:rsidRDefault="00543396" w:rsidP="000D22F3">
            <w:pPr>
              <w:spacing w:line="480" w:lineRule="auto"/>
              <w:jc w:val="both"/>
              <w:rPr>
                <w:rFonts w:cs="Arial"/>
                <w:color w:val="000000"/>
                <w:sz w:val="20"/>
                <w:szCs w:val="20"/>
                <w:lang w:val="es-MX" w:eastAsia="es-MX"/>
              </w:rPr>
            </w:pPr>
            <w:r w:rsidRPr="00543396">
              <w:rPr>
                <w:rFonts w:cs="Arial"/>
                <w:color w:val="000000"/>
                <w:sz w:val="20"/>
                <w:szCs w:val="20"/>
                <w:lang w:val="es-MX" w:eastAsia="es-MX"/>
              </w:rPr>
              <w:t>200.0</w:t>
            </w:r>
          </w:p>
        </w:tc>
      </w:tr>
    </w:tbl>
    <w:p w:rsidR="00757D3D" w:rsidRDefault="00757D3D" w:rsidP="000D22F3">
      <w:pPr>
        <w:spacing w:line="480" w:lineRule="auto"/>
        <w:jc w:val="both"/>
        <w:rPr>
          <w:rFonts w:cs="Arial"/>
          <w:b/>
        </w:rPr>
      </w:pPr>
    </w:p>
    <w:p w:rsidR="00403955" w:rsidRPr="005D7675" w:rsidRDefault="00CA564D" w:rsidP="000D22F3">
      <w:pPr>
        <w:spacing w:line="480" w:lineRule="auto"/>
        <w:jc w:val="both"/>
        <w:rPr>
          <w:rFonts w:cs="Arial"/>
          <w:b/>
        </w:rPr>
      </w:pPr>
      <w:r>
        <w:rPr>
          <w:rFonts w:cs="Arial"/>
          <w:b/>
        </w:rPr>
        <w:t>RESULTADOS</w:t>
      </w:r>
    </w:p>
    <w:p w:rsidR="00403955" w:rsidRPr="00CA564D" w:rsidRDefault="00403955" w:rsidP="000D22F3">
      <w:pPr>
        <w:spacing w:line="360" w:lineRule="auto"/>
        <w:jc w:val="both"/>
        <w:rPr>
          <w:rFonts w:cs="Arial"/>
          <w:b/>
          <w:i/>
        </w:rPr>
      </w:pPr>
      <w:bookmarkStart w:id="5" w:name="_Toc369086955"/>
      <w:r w:rsidRPr="00CA564D">
        <w:rPr>
          <w:rFonts w:cs="Arial"/>
          <w:b/>
          <w:i/>
        </w:rPr>
        <w:t>Análisis realizados en muestra de suelo inicial</w:t>
      </w:r>
      <w:bookmarkEnd w:id="5"/>
    </w:p>
    <w:p w:rsidR="00A52413" w:rsidRPr="009112E1" w:rsidRDefault="00FE0F07" w:rsidP="009112E1">
      <w:pPr>
        <w:spacing w:line="360" w:lineRule="auto"/>
        <w:jc w:val="both"/>
        <w:rPr>
          <w:rFonts w:ascii="Times New Roman" w:hAnsi="Times New Roman"/>
        </w:rPr>
      </w:pPr>
      <w:r w:rsidRPr="009112E1">
        <w:rPr>
          <w:rFonts w:ascii="Times New Roman" w:hAnsi="Times New Roman"/>
        </w:rPr>
        <w:t>L</w:t>
      </w:r>
      <w:r w:rsidR="00403955" w:rsidRPr="009112E1">
        <w:rPr>
          <w:rFonts w:ascii="Times New Roman" w:hAnsi="Times New Roman"/>
        </w:rPr>
        <w:t xml:space="preserve">os análisis </w:t>
      </w:r>
      <w:r w:rsidR="00154D33" w:rsidRPr="009112E1">
        <w:rPr>
          <w:rFonts w:ascii="Times New Roman" w:hAnsi="Times New Roman"/>
        </w:rPr>
        <w:t>realizados</w:t>
      </w:r>
      <w:r w:rsidR="00403955" w:rsidRPr="009112E1">
        <w:rPr>
          <w:rFonts w:ascii="Times New Roman" w:hAnsi="Times New Roman"/>
        </w:rPr>
        <w:t xml:space="preserve"> a una muestra de suelo al inicio del experimento</w:t>
      </w:r>
      <w:r w:rsidRPr="009112E1">
        <w:rPr>
          <w:rFonts w:ascii="Times New Roman" w:hAnsi="Times New Roman"/>
        </w:rPr>
        <w:t xml:space="preserve"> fueron</w:t>
      </w:r>
      <w:r w:rsidR="00403955" w:rsidRPr="009112E1">
        <w:rPr>
          <w:rFonts w:ascii="Times New Roman" w:hAnsi="Times New Roman"/>
        </w:rPr>
        <w:t xml:space="preserve">: Textura por el Método de </w:t>
      </w:r>
      <w:proofErr w:type="spellStart"/>
      <w:r w:rsidR="00403955" w:rsidRPr="009112E1">
        <w:rPr>
          <w:rFonts w:ascii="Times New Roman" w:hAnsi="Times New Roman"/>
        </w:rPr>
        <w:t>Bouyoucus</w:t>
      </w:r>
      <w:proofErr w:type="spellEnd"/>
      <w:r w:rsidR="00403955" w:rsidRPr="009112E1">
        <w:rPr>
          <w:rFonts w:ascii="Times New Roman" w:hAnsi="Times New Roman"/>
        </w:rPr>
        <w:t xml:space="preserve"> (método AS-09); pH (método AS-2); Conductividad Eléctrica (CE) con el método de Sales Solubles; salinidad, (iones solubles); y Materia Orgánica (Método de </w:t>
      </w:r>
      <w:proofErr w:type="spellStart"/>
      <w:r w:rsidR="00403955" w:rsidRPr="009112E1">
        <w:rPr>
          <w:rFonts w:ascii="Times New Roman" w:hAnsi="Times New Roman"/>
        </w:rPr>
        <w:t>Walkley</w:t>
      </w:r>
      <w:proofErr w:type="spellEnd"/>
      <w:r w:rsidR="00403955" w:rsidRPr="009112E1">
        <w:rPr>
          <w:rFonts w:ascii="Times New Roman" w:hAnsi="Times New Roman"/>
        </w:rPr>
        <w:t xml:space="preserve"> y Back), Densidad Aparente (DA) con el método de la probeta, metales pesados: cobre, zinc y manganeso (método DTPA); NO3, y NH4 (método </w:t>
      </w:r>
      <w:proofErr w:type="spellStart"/>
      <w:r w:rsidR="00403955" w:rsidRPr="009112E1">
        <w:rPr>
          <w:rFonts w:ascii="Times New Roman" w:hAnsi="Times New Roman"/>
        </w:rPr>
        <w:t>KCl</w:t>
      </w:r>
      <w:proofErr w:type="spellEnd"/>
      <w:r w:rsidR="00403955" w:rsidRPr="009112E1">
        <w:rPr>
          <w:rFonts w:ascii="Times New Roman" w:hAnsi="Times New Roman"/>
        </w:rPr>
        <w:t xml:space="preserve"> (Suelo)); calcio, magnesio, sodio y potasio intercambiables (Método acetato de amonio); fósforo (Método </w:t>
      </w:r>
      <w:proofErr w:type="spellStart"/>
      <w:r w:rsidR="00403955" w:rsidRPr="009112E1">
        <w:rPr>
          <w:rFonts w:ascii="Times New Roman" w:hAnsi="Times New Roman"/>
        </w:rPr>
        <w:t>Olsen</w:t>
      </w:r>
      <w:proofErr w:type="spellEnd"/>
      <w:r w:rsidR="00403955" w:rsidRPr="009112E1">
        <w:rPr>
          <w:rFonts w:ascii="Times New Roman" w:hAnsi="Times New Roman"/>
        </w:rPr>
        <w:t>); Boro (H-</w:t>
      </w:r>
      <w:proofErr w:type="spellStart"/>
      <w:r w:rsidR="00403955" w:rsidRPr="009112E1">
        <w:rPr>
          <w:rFonts w:ascii="Times New Roman" w:hAnsi="Times New Roman"/>
        </w:rPr>
        <w:t>Azometina</w:t>
      </w:r>
      <w:proofErr w:type="spellEnd"/>
      <w:r w:rsidR="00403955" w:rsidRPr="009112E1">
        <w:rPr>
          <w:rFonts w:ascii="Times New Roman" w:hAnsi="Times New Roman"/>
        </w:rPr>
        <w:t>), Metodologías tomadas de la NOM-021-</w:t>
      </w:r>
      <w:r w:rsidR="00403955" w:rsidRPr="009112E1">
        <w:rPr>
          <w:rFonts w:ascii="Times New Roman" w:hAnsi="Times New Roman"/>
        </w:rPr>
        <w:lastRenderedPageBreak/>
        <w:t xml:space="preserve">RECNAT-2000 y del Manual de Van </w:t>
      </w:r>
      <w:proofErr w:type="spellStart"/>
      <w:r w:rsidR="00403955" w:rsidRPr="009112E1">
        <w:rPr>
          <w:rFonts w:ascii="Times New Roman" w:hAnsi="Times New Roman"/>
        </w:rPr>
        <w:t>Reeuwijk</w:t>
      </w:r>
      <w:proofErr w:type="spellEnd"/>
      <w:r w:rsidR="00403955" w:rsidRPr="009112E1">
        <w:rPr>
          <w:rFonts w:ascii="Times New Roman" w:hAnsi="Times New Roman"/>
        </w:rPr>
        <w:t>.</w:t>
      </w:r>
      <w:r w:rsidR="00A52413" w:rsidRPr="009112E1">
        <w:rPr>
          <w:rFonts w:ascii="Times New Roman" w:hAnsi="Times New Roman"/>
        </w:rPr>
        <w:t xml:space="preserve"> Los metales pesados se determinaron con la técnica de espectrometría de emisión atómica, analizadas en un espectrómetro de emisión óptica con plasma acoplado inductivamente (ICP-OES), </w:t>
      </w:r>
      <w:proofErr w:type="spellStart"/>
      <w:r w:rsidR="00A52413" w:rsidRPr="009112E1">
        <w:rPr>
          <w:rFonts w:ascii="Times New Roman" w:hAnsi="Times New Roman"/>
        </w:rPr>
        <w:t>Perkin</w:t>
      </w:r>
      <w:proofErr w:type="spellEnd"/>
      <w:r w:rsidR="00A52413" w:rsidRPr="009112E1">
        <w:rPr>
          <w:rFonts w:ascii="Times New Roman" w:hAnsi="Times New Roman"/>
        </w:rPr>
        <w:t xml:space="preserve"> Elmer, modelo Optima 5300DV.</w:t>
      </w:r>
    </w:p>
    <w:p w:rsidR="00A52413" w:rsidRPr="005D7675" w:rsidRDefault="00A52413" w:rsidP="009112E1">
      <w:pPr>
        <w:spacing w:line="360" w:lineRule="auto"/>
        <w:jc w:val="both"/>
        <w:rPr>
          <w:rFonts w:cs="Arial"/>
          <w:b/>
        </w:rPr>
      </w:pPr>
      <w:r w:rsidRPr="009112E1">
        <w:rPr>
          <w:rFonts w:ascii="Times New Roman" w:hAnsi="Times New Roman"/>
        </w:rPr>
        <w:t xml:space="preserve">La clasificación textural del suelo inicial indica que es franco arenoso los resultados del análisis de la muestra se presentan en la </w:t>
      </w:r>
      <w:r w:rsidR="00757D3D" w:rsidRPr="009112E1">
        <w:rPr>
          <w:rFonts w:ascii="Times New Roman" w:hAnsi="Times New Roman"/>
        </w:rPr>
        <w:t>t</w:t>
      </w:r>
      <w:r w:rsidRPr="009112E1">
        <w:rPr>
          <w:rFonts w:ascii="Times New Roman" w:hAnsi="Times New Roman"/>
        </w:rPr>
        <w:t>abla 4.</w:t>
      </w:r>
    </w:p>
    <w:p w:rsidR="00757D3D" w:rsidRDefault="00757D3D" w:rsidP="000D22F3">
      <w:pPr>
        <w:pStyle w:val="Cuadro"/>
        <w:jc w:val="both"/>
      </w:pPr>
    </w:p>
    <w:p w:rsidR="00A52413" w:rsidRDefault="00A52413" w:rsidP="000D22F3">
      <w:pPr>
        <w:pStyle w:val="Cuadro"/>
        <w:jc w:val="both"/>
      </w:pPr>
      <w:r w:rsidRPr="005D7675">
        <w:t>Tabla 4. Resultado de análisis iniciales en el suelo.</w:t>
      </w:r>
    </w:p>
    <w:tbl>
      <w:tblPr>
        <w:tblW w:w="2975" w:type="dxa"/>
        <w:jc w:val="center"/>
        <w:tblInd w:w="70" w:type="dxa"/>
        <w:tblCellMar>
          <w:left w:w="70" w:type="dxa"/>
          <w:right w:w="70" w:type="dxa"/>
        </w:tblCellMar>
        <w:tblLook w:val="04A0" w:firstRow="1" w:lastRow="0" w:firstColumn="1" w:lastColumn="0" w:noHBand="0" w:noVBand="1"/>
      </w:tblPr>
      <w:tblGrid>
        <w:gridCol w:w="1063"/>
        <w:gridCol w:w="1160"/>
        <w:gridCol w:w="752"/>
      </w:tblGrid>
      <w:tr w:rsidR="00A52413" w:rsidRPr="0012562F" w:rsidTr="00C3561C">
        <w:trPr>
          <w:trHeight w:val="277"/>
          <w:jc w:val="center"/>
        </w:trPr>
        <w:tc>
          <w:tcPr>
            <w:tcW w:w="1063" w:type="dxa"/>
            <w:tcBorders>
              <w:top w:val="single" w:sz="4" w:space="0" w:color="auto"/>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pH</w:t>
            </w:r>
          </w:p>
        </w:tc>
        <w:tc>
          <w:tcPr>
            <w:tcW w:w="1160" w:type="dxa"/>
            <w:tcBorders>
              <w:top w:val="single" w:sz="4" w:space="0" w:color="auto"/>
              <w:left w:val="nil"/>
              <w:bottom w:val="nil"/>
              <w:right w:val="nil"/>
            </w:tcBorders>
            <w:shd w:val="clear" w:color="auto" w:fill="auto"/>
            <w:noWrap/>
            <w:vAlign w:val="center"/>
            <w:hideMark/>
          </w:tcPr>
          <w:p w:rsidR="00A52413" w:rsidRPr="0012562F" w:rsidRDefault="00A52413" w:rsidP="000D22F3">
            <w:pPr>
              <w:spacing w:line="480" w:lineRule="auto"/>
              <w:jc w:val="both"/>
              <w:rPr>
                <w:rFonts w:ascii="Calibri" w:hAnsi="Calibri"/>
                <w:color w:val="000000"/>
                <w:sz w:val="22"/>
                <w:szCs w:val="22"/>
                <w:lang w:val="es-MX" w:eastAsia="es-MX"/>
              </w:rPr>
            </w:pPr>
            <w:r w:rsidRPr="0012562F">
              <w:rPr>
                <w:rFonts w:ascii="Calibri" w:hAnsi="Calibri"/>
                <w:color w:val="000000"/>
                <w:sz w:val="22"/>
                <w:szCs w:val="22"/>
                <w:lang w:val="es-MX" w:eastAsia="es-MX"/>
              </w:rPr>
              <w:t>Unidades de pH</w:t>
            </w:r>
          </w:p>
        </w:tc>
        <w:tc>
          <w:tcPr>
            <w:tcW w:w="752" w:type="dxa"/>
            <w:tcBorders>
              <w:top w:val="single" w:sz="4" w:space="0" w:color="auto"/>
              <w:left w:val="nil"/>
              <w:bottom w:val="nil"/>
              <w:right w:val="nil"/>
            </w:tcBorders>
            <w:shd w:val="clear" w:color="auto" w:fill="auto"/>
            <w:vAlign w:val="center"/>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7.87</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CE</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proofErr w:type="spellStart"/>
            <w:r w:rsidRPr="0012562F">
              <w:rPr>
                <w:rFonts w:cs="Arial"/>
                <w:i/>
                <w:iCs/>
                <w:color w:val="000000"/>
                <w:sz w:val="20"/>
                <w:szCs w:val="20"/>
                <w:lang w:val="es-MX" w:eastAsia="es-MX"/>
              </w:rPr>
              <w:t>dS</w:t>
            </w:r>
            <w:proofErr w:type="spellEnd"/>
            <w:r w:rsidRPr="0012562F">
              <w:rPr>
                <w:rFonts w:cs="Arial"/>
                <w:i/>
                <w:iCs/>
                <w:color w:val="000000"/>
                <w:sz w:val="20"/>
                <w:szCs w:val="20"/>
                <w:lang w:val="es-MX" w:eastAsia="es-MX"/>
              </w:rPr>
              <w:t xml:space="preserve"> m</w:t>
            </w:r>
            <w:r w:rsidRPr="0012562F">
              <w:rPr>
                <w:rFonts w:cs="Arial"/>
                <w:i/>
                <w:iCs/>
                <w:color w:val="000000"/>
                <w:sz w:val="20"/>
                <w:szCs w:val="20"/>
                <w:vertAlign w:val="superscript"/>
                <w:lang w:val="es-MX" w:eastAsia="es-MX"/>
              </w:rPr>
              <w:t>-1</w:t>
            </w:r>
          </w:p>
        </w:tc>
        <w:tc>
          <w:tcPr>
            <w:tcW w:w="752"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0.1168</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D. A.</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gr cm</w:t>
            </w:r>
            <w:r w:rsidRPr="0012562F">
              <w:rPr>
                <w:rFonts w:cs="Arial"/>
                <w:i/>
                <w:iCs/>
                <w:color w:val="000000"/>
                <w:sz w:val="20"/>
                <w:szCs w:val="20"/>
                <w:vertAlign w:val="superscript"/>
                <w:lang w:val="es-MX" w:eastAsia="es-MX"/>
              </w:rPr>
              <w:t>-3</w:t>
            </w:r>
          </w:p>
        </w:tc>
        <w:tc>
          <w:tcPr>
            <w:tcW w:w="752"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1.39</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M.O</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w:t>
            </w:r>
          </w:p>
        </w:tc>
        <w:tc>
          <w:tcPr>
            <w:tcW w:w="752"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0.57</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NO</w:t>
            </w:r>
            <w:r w:rsidRPr="0012562F">
              <w:rPr>
                <w:rFonts w:cs="Arial"/>
                <w:b/>
                <w:bCs/>
                <w:color w:val="000000"/>
                <w:sz w:val="20"/>
                <w:szCs w:val="20"/>
                <w:vertAlign w:val="subscript"/>
                <w:lang w:val="es-MX" w:eastAsia="es-MX"/>
              </w:rPr>
              <w:t>3</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0.011</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NH</w:t>
            </w:r>
            <w:r w:rsidRPr="0012562F">
              <w:rPr>
                <w:rFonts w:cs="Arial"/>
                <w:b/>
                <w:bCs/>
                <w:color w:val="000000"/>
                <w:sz w:val="20"/>
                <w:szCs w:val="20"/>
                <w:vertAlign w:val="subscript"/>
                <w:lang w:val="es-MX" w:eastAsia="es-MX"/>
              </w:rPr>
              <w:t>4</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0.446</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Boro</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0.029</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Fósforo</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0.401</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Cu</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0.003</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Zn</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0.082</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Mn</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0.063</w:t>
            </w:r>
          </w:p>
        </w:tc>
      </w:tr>
      <w:tr w:rsidR="00A52413" w:rsidRPr="0012562F" w:rsidTr="00C3561C">
        <w:trPr>
          <w:trHeight w:val="263"/>
          <w:jc w:val="center"/>
        </w:trPr>
        <w:tc>
          <w:tcPr>
            <w:tcW w:w="1063" w:type="dxa"/>
            <w:tcBorders>
              <w:top w:val="nil"/>
              <w:left w:val="nil"/>
              <w:bottom w:val="single" w:sz="4" w:space="0" w:color="auto"/>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Fe</w:t>
            </w:r>
          </w:p>
        </w:tc>
        <w:tc>
          <w:tcPr>
            <w:tcW w:w="1160" w:type="dxa"/>
            <w:tcBorders>
              <w:top w:val="nil"/>
              <w:left w:val="nil"/>
              <w:bottom w:val="single" w:sz="4" w:space="0" w:color="auto"/>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single" w:sz="4" w:space="0" w:color="auto"/>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0.006</w:t>
            </w:r>
          </w:p>
        </w:tc>
      </w:tr>
      <w:tr w:rsidR="00A52413" w:rsidRPr="0012562F" w:rsidTr="00C3561C">
        <w:trPr>
          <w:trHeight w:val="277"/>
          <w:jc w:val="center"/>
        </w:trPr>
        <w:tc>
          <w:tcPr>
            <w:tcW w:w="2975" w:type="dxa"/>
            <w:gridSpan w:val="3"/>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Bases intercambiables</w:t>
            </w:r>
          </w:p>
        </w:tc>
      </w:tr>
      <w:tr w:rsidR="00A52413" w:rsidRPr="0012562F" w:rsidTr="00C3561C">
        <w:trPr>
          <w:trHeight w:val="277"/>
          <w:jc w:val="center"/>
        </w:trPr>
        <w:tc>
          <w:tcPr>
            <w:tcW w:w="1063" w:type="dxa"/>
            <w:tcBorders>
              <w:top w:val="single" w:sz="4" w:space="0" w:color="auto"/>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Calcio</w:t>
            </w:r>
          </w:p>
        </w:tc>
        <w:tc>
          <w:tcPr>
            <w:tcW w:w="1160" w:type="dxa"/>
            <w:tcBorders>
              <w:top w:val="single" w:sz="4" w:space="0" w:color="auto"/>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single" w:sz="4" w:space="0" w:color="auto"/>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26.694</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Magnesio</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8.062</w:t>
            </w:r>
          </w:p>
        </w:tc>
      </w:tr>
      <w:tr w:rsidR="00A52413" w:rsidRPr="0012562F" w:rsidTr="00C3561C">
        <w:trPr>
          <w:trHeight w:val="263"/>
          <w:jc w:val="center"/>
        </w:trPr>
        <w:tc>
          <w:tcPr>
            <w:tcW w:w="1063"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Potasio</w:t>
            </w:r>
          </w:p>
        </w:tc>
        <w:tc>
          <w:tcPr>
            <w:tcW w:w="1160" w:type="dxa"/>
            <w:tcBorders>
              <w:top w:val="nil"/>
              <w:left w:val="nil"/>
              <w:bottom w:val="nil"/>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nil"/>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5.946</w:t>
            </w:r>
          </w:p>
        </w:tc>
      </w:tr>
      <w:tr w:rsidR="00A52413" w:rsidRPr="0012562F" w:rsidTr="00C3561C">
        <w:trPr>
          <w:trHeight w:val="263"/>
          <w:jc w:val="center"/>
        </w:trPr>
        <w:tc>
          <w:tcPr>
            <w:tcW w:w="1063" w:type="dxa"/>
            <w:tcBorders>
              <w:top w:val="nil"/>
              <w:left w:val="nil"/>
              <w:bottom w:val="single" w:sz="4" w:space="0" w:color="auto"/>
              <w:right w:val="nil"/>
            </w:tcBorders>
            <w:shd w:val="clear" w:color="auto" w:fill="auto"/>
            <w:vAlign w:val="center"/>
            <w:hideMark/>
          </w:tcPr>
          <w:p w:rsidR="00A52413" w:rsidRPr="0012562F" w:rsidRDefault="00A52413" w:rsidP="000D22F3">
            <w:pPr>
              <w:spacing w:line="480" w:lineRule="auto"/>
              <w:jc w:val="both"/>
              <w:rPr>
                <w:rFonts w:cs="Arial"/>
                <w:b/>
                <w:bCs/>
                <w:color w:val="000000"/>
                <w:sz w:val="20"/>
                <w:szCs w:val="20"/>
                <w:lang w:val="es-MX" w:eastAsia="es-MX"/>
              </w:rPr>
            </w:pPr>
            <w:r w:rsidRPr="0012562F">
              <w:rPr>
                <w:rFonts w:cs="Arial"/>
                <w:b/>
                <w:bCs/>
                <w:color w:val="000000"/>
                <w:sz w:val="20"/>
                <w:szCs w:val="20"/>
                <w:lang w:val="es-MX" w:eastAsia="es-MX"/>
              </w:rPr>
              <w:t>Sodio</w:t>
            </w:r>
          </w:p>
        </w:tc>
        <w:tc>
          <w:tcPr>
            <w:tcW w:w="1160" w:type="dxa"/>
            <w:tcBorders>
              <w:top w:val="nil"/>
              <w:left w:val="nil"/>
              <w:bottom w:val="single" w:sz="4" w:space="0" w:color="auto"/>
              <w:right w:val="nil"/>
            </w:tcBorders>
            <w:shd w:val="clear" w:color="auto" w:fill="auto"/>
            <w:vAlign w:val="center"/>
            <w:hideMark/>
          </w:tcPr>
          <w:p w:rsidR="00A52413" w:rsidRPr="0012562F" w:rsidRDefault="00A52413" w:rsidP="000D22F3">
            <w:pPr>
              <w:spacing w:line="480" w:lineRule="auto"/>
              <w:jc w:val="both"/>
              <w:rPr>
                <w:rFonts w:cs="Arial"/>
                <w:i/>
                <w:iCs/>
                <w:color w:val="000000"/>
                <w:sz w:val="20"/>
                <w:szCs w:val="20"/>
                <w:lang w:val="es-MX" w:eastAsia="es-MX"/>
              </w:rPr>
            </w:pPr>
            <w:r w:rsidRPr="0012562F">
              <w:rPr>
                <w:rFonts w:cs="Arial"/>
                <w:i/>
                <w:iCs/>
                <w:color w:val="000000"/>
                <w:sz w:val="20"/>
                <w:szCs w:val="20"/>
                <w:lang w:val="es-MX" w:eastAsia="es-MX"/>
              </w:rPr>
              <w:t>meq/L</w:t>
            </w:r>
          </w:p>
        </w:tc>
        <w:tc>
          <w:tcPr>
            <w:tcW w:w="752" w:type="dxa"/>
            <w:tcBorders>
              <w:top w:val="nil"/>
              <w:left w:val="nil"/>
              <w:bottom w:val="single" w:sz="4" w:space="0" w:color="auto"/>
              <w:right w:val="nil"/>
            </w:tcBorders>
            <w:shd w:val="clear" w:color="auto" w:fill="auto"/>
            <w:noWrap/>
            <w:vAlign w:val="bottom"/>
            <w:hideMark/>
          </w:tcPr>
          <w:p w:rsidR="00A52413" w:rsidRPr="0012562F" w:rsidRDefault="00A52413" w:rsidP="000D22F3">
            <w:pPr>
              <w:spacing w:line="480" w:lineRule="auto"/>
              <w:jc w:val="both"/>
              <w:rPr>
                <w:rFonts w:cs="Arial"/>
                <w:color w:val="000000"/>
                <w:sz w:val="20"/>
                <w:szCs w:val="20"/>
                <w:lang w:val="es-MX" w:eastAsia="es-MX"/>
              </w:rPr>
            </w:pPr>
            <w:r w:rsidRPr="0012562F">
              <w:rPr>
                <w:rFonts w:cs="Arial"/>
                <w:color w:val="000000"/>
                <w:sz w:val="20"/>
                <w:szCs w:val="20"/>
                <w:lang w:val="es-MX" w:eastAsia="es-MX"/>
              </w:rPr>
              <w:t>1.847</w:t>
            </w:r>
          </w:p>
        </w:tc>
      </w:tr>
    </w:tbl>
    <w:p w:rsidR="00757D3D" w:rsidRDefault="00757D3D" w:rsidP="000D22F3">
      <w:pPr>
        <w:spacing w:line="480" w:lineRule="auto"/>
        <w:jc w:val="both"/>
        <w:rPr>
          <w:rFonts w:cs="Arial"/>
        </w:rPr>
      </w:pPr>
    </w:p>
    <w:p w:rsidR="00A52413" w:rsidRPr="005D7675" w:rsidRDefault="00A52413" w:rsidP="009112E1">
      <w:pPr>
        <w:spacing w:line="360" w:lineRule="auto"/>
        <w:jc w:val="both"/>
        <w:rPr>
          <w:rFonts w:cs="Arial"/>
        </w:rPr>
      </w:pPr>
      <w:r w:rsidRPr="009112E1">
        <w:rPr>
          <w:rFonts w:ascii="Times New Roman" w:hAnsi="Times New Roman"/>
        </w:rPr>
        <w:lastRenderedPageBreak/>
        <w:t>El pH de la muestra de suelo inicial es mediadamente alcalino</w:t>
      </w:r>
      <w:r w:rsidR="00757D3D" w:rsidRPr="009112E1">
        <w:rPr>
          <w:rFonts w:ascii="Times New Roman" w:hAnsi="Times New Roman"/>
        </w:rPr>
        <w:t xml:space="preserve"> y</w:t>
      </w:r>
      <w:r w:rsidRPr="009112E1">
        <w:rPr>
          <w:rFonts w:ascii="Times New Roman" w:hAnsi="Times New Roman"/>
        </w:rPr>
        <w:t xml:space="preserve"> el contenido de materia orgánica es baj</w:t>
      </w:r>
      <w:r w:rsidR="00162A97" w:rsidRPr="009112E1">
        <w:rPr>
          <w:rFonts w:ascii="Times New Roman" w:hAnsi="Times New Roman"/>
        </w:rPr>
        <w:t>o</w:t>
      </w:r>
      <w:r w:rsidRPr="009112E1">
        <w:rPr>
          <w:rFonts w:ascii="Times New Roman" w:hAnsi="Times New Roman"/>
        </w:rPr>
        <w:t>.</w:t>
      </w:r>
    </w:p>
    <w:p w:rsidR="00757D3D" w:rsidRDefault="00757D3D" w:rsidP="000D22F3">
      <w:pPr>
        <w:spacing w:line="480" w:lineRule="auto"/>
        <w:jc w:val="both"/>
        <w:rPr>
          <w:rFonts w:cs="Arial"/>
          <w:b/>
        </w:rPr>
      </w:pPr>
    </w:p>
    <w:p w:rsidR="00403955" w:rsidRPr="005D7675" w:rsidRDefault="00A52413" w:rsidP="000D22F3">
      <w:pPr>
        <w:spacing w:line="480" w:lineRule="auto"/>
        <w:jc w:val="both"/>
        <w:rPr>
          <w:rFonts w:cs="Arial"/>
          <w:b/>
        </w:rPr>
      </w:pPr>
      <w:r>
        <w:rPr>
          <w:rFonts w:cs="Arial"/>
          <w:b/>
        </w:rPr>
        <w:t>Determinación de las tasas de migración</w:t>
      </w:r>
    </w:p>
    <w:p w:rsidR="00696358" w:rsidRPr="009112E1" w:rsidRDefault="00403955" w:rsidP="009112E1">
      <w:pPr>
        <w:spacing w:line="360" w:lineRule="auto"/>
        <w:jc w:val="both"/>
        <w:rPr>
          <w:rFonts w:ascii="Times New Roman" w:hAnsi="Times New Roman"/>
        </w:rPr>
      </w:pPr>
      <w:r w:rsidRPr="009112E1">
        <w:rPr>
          <w:rFonts w:ascii="Times New Roman" w:hAnsi="Times New Roman"/>
        </w:rPr>
        <w:t>La determinación de metales pesados</w:t>
      </w:r>
      <w:r w:rsidR="00A52413" w:rsidRPr="009112E1">
        <w:rPr>
          <w:rFonts w:ascii="Times New Roman" w:hAnsi="Times New Roman"/>
        </w:rPr>
        <w:t xml:space="preserve"> en las diferentes muestras de </w:t>
      </w:r>
      <w:r w:rsidRPr="009112E1">
        <w:rPr>
          <w:rFonts w:ascii="Times New Roman" w:hAnsi="Times New Roman"/>
        </w:rPr>
        <w:t>suelo</w:t>
      </w:r>
      <w:r w:rsidR="00A52413" w:rsidRPr="009112E1">
        <w:rPr>
          <w:rFonts w:ascii="Times New Roman" w:hAnsi="Times New Roman"/>
        </w:rPr>
        <w:t xml:space="preserve">, raíz y plantas, para los diferentes bloques de riego (tiempo), </w:t>
      </w:r>
      <w:r w:rsidR="00145B8F" w:rsidRPr="009112E1">
        <w:rPr>
          <w:rFonts w:ascii="Times New Roman" w:hAnsi="Times New Roman"/>
        </w:rPr>
        <w:t xml:space="preserve">se encuentran descritos en la NOM-021-RECNAT-2000, </w:t>
      </w:r>
      <w:r w:rsidR="00757D3D" w:rsidRPr="009112E1">
        <w:rPr>
          <w:rFonts w:ascii="Times New Roman" w:hAnsi="Times New Roman"/>
        </w:rPr>
        <w:t xml:space="preserve">que </w:t>
      </w:r>
      <w:r w:rsidR="00145B8F" w:rsidRPr="009112E1">
        <w:rPr>
          <w:rFonts w:ascii="Times New Roman" w:hAnsi="Times New Roman"/>
        </w:rPr>
        <w:t xml:space="preserve">establece las especificaciones de fertilidad, salinidad y clasificación de suelos. </w:t>
      </w:r>
      <w:r w:rsidR="00A52413" w:rsidRPr="009112E1">
        <w:rPr>
          <w:rFonts w:ascii="Times New Roman" w:hAnsi="Times New Roman"/>
        </w:rPr>
        <w:t>De igual forma, los análisis se realizaron por equipo de emisión atómica, analizadas en un espectrómetro de emisión óptica con plasma ac</w:t>
      </w:r>
      <w:r w:rsidR="006C6DEE" w:rsidRPr="009112E1">
        <w:rPr>
          <w:rFonts w:ascii="Times New Roman" w:hAnsi="Times New Roman"/>
        </w:rPr>
        <w:t>oplado inductivamente (ICP-OES)</w:t>
      </w:r>
      <w:r w:rsidR="00A52413" w:rsidRPr="009112E1">
        <w:rPr>
          <w:rFonts w:ascii="Times New Roman" w:hAnsi="Times New Roman"/>
        </w:rPr>
        <w:t>.</w:t>
      </w:r>
      <w:r w:rsidR="00696358" w:rsidRPr="009112E1">
        <w:rPr>
          <w:rFonts w:ascii="Times New Roman" w:hAnsi="Times New Roman"/>
        </w:rPr>
        <w:t xml:space="preserve"> </w:t>
      </w:r>
      <w:r w:rsidR="00A52413" w:rsidRPr="009112E1">
        <w:rPr>
          <w:rFonts w:ascii="Times New Roman" w:hAnsi="Times New Roman"/>
        </w:rPr>
        <w:t xml:space="preserve">Los resultados se presentan la </w:t>
      </w:r>
      <w:r w:rsidR="00757D3D" w:rsidRPr="009112E1">
        <w:rPr>
          <w:rFonts w:ascii="Times New Roman" w:hAnsi="Times New Roman"/>
        </w:rPr>
        <w:t>t</w:t>
      </w:r>
      <w:r w:rsidR="00A52413" w:rsidRPr="009112E1">
        <w:rPr>
          <w:rFonts w:ascii="Times New Roman" w:hAnsi="Times New Roman"/>
        </w:rPr>
        <w:t>abla 5</w:t>
      </w:r>
      <w:r w:rsidR="00696358" w:rsidRPr="009112E1">
        <w:rPr>
          <w:rFonts w:ascii="Times New Roman" w:hAnsi="Times New Roman"/>
        </w:rPr>
        <w:t>.</w:t>
      </w:r>
    </w:p>
    <w:p w:rsidR="00A52413" w:rsidRPr="009112E1" w:rsidRDefault="00A52413" w:rsidP="009112E1">
      <w:pPr>
        <w:spacing w:line="360" w:lineRule="auto"/>
        <w:jc w:val="both"/>
        <w:rPr>
          <w:rFonts w:ascii="Times New Roman" w:hAnsi="Times New Roman"/>
        </w:rPr>
      </w:pPr>
      <w:r w:rsidRPr="009112E1">
        <w:rPr>
          <w:rFonts w:ascii="Times New Roman" w:hAnsi="Times New Roman"/>
        </w:rPr>
        <w:t xml:space="preserve">Tabla 5. Datos obtenidos. </w:t>
      </w:r>
    </w:p>
    <w:tbl>
      <w:tblPr>
        <w:tblW w:w="8636" w:type="dxa"/>
        <w:jc w:val="center"/>
        <w:tblInd w:w="80" w:type="dxa"/>
        <w:tblCellMar>
          <w:left w:w="70" w:type="dxa"/>
          <w:right w:w="70" w:type="dxa"/>
        </w:tblCellMar>
        <w:tblLook w:val="04A0" w:firstRow="1" w:lastRow="0" w:firstColumn="1" w:lastColumn="0" w:noHBand="0" w:noVBand="1"/>
      </w:tblPr>
      <w:tblGrid>
        <w:gridCol w:w="1656"/>
        <w:gridCol w:w="907"/>
        <w:gridCol w:w="711"/>
        <w:gridCol w:w="641"/>
        <w:gridCol w:w="708"/>
        <w:gridCol w:w="663"/>
        <w:gridCol w:w="641"/>
        <w:gridCol w:w="708"/>
        <w:gridCol w:w="652"/>
        <w:gridCol w:w="641"/>
        <w:gridCol w:w="708"/>
      </w:tblGrid>
      <w:tr w:rsidR="00A52413" w:rsidRPr="005D7675" w:rsidTr="001A33E2">
        <w:trPr>
          <w:trHeight w:hRule="exact" w:val="723"/>
          <w:jc w:val="center"/>
        </w:trPr>
        <w:tc>
          <w:tcPr>
            <w:tcW w:w="1656" w:type="dxa"/>
            <w:tcBorders>
              <w:top w:val="nil"/>
              <w:left w:val="nil"/>
              <w:bottom w:val="nil"/>
              <w:right w:val="nil"/>
            </w:tcBorders>
            <w:shd w:val="clear" w:color="auto" w:fill="auto"/>
            <w:noWrap/>
            <w:vAlign w:val="bottom"/>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nil"/>
              <w:right w:val="nil"/>
            </w:tcBorders>
            <w:shd w:val="clear" w:color="auto" w:fill="auto"/>
            <w:noWrap/>
            <w:vAlign w:val="bottom"/>
            <w:hideMark/>
          </w:tcPr>
          <w:p w:rsidR="00A52413" w:rsidRPr="005D7675" w:rsidRDefault="00A52413" w:rsidP="000D22F3">
            <w:pPr>
              <w:spacing w:line="480" w:lineRule="auto"/>
              <w:jc w:val="both"/>
              <w:rPr>
                <w:rFonts w:cs="Arial"/>
                <w:sz w:val="20"/>
                <w:szCs w:val="20"/>
                <w:lang w:val="es-MX" w:eastAsia="es-MX"/>
              </w:rPr>
            </w:pPr>
          </w:p>
        </w:tc>
        <w:tc>
          <w:tcPr>
            <w:tcW w:w="20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ACUMULADOS DE Cu</w:t>
            </w:r>
          </w:p>
        </w:tc>
        <w:tc>
          <w:tcPr>
            <w:tcW w:w="20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ACUMULADOS DE Mn</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ACUMULADOS DE Zn</w:t>
            </w:r>
          </w:p>
        </w:tc>
      </w:tr>
      <w:tr w:rsidR="00A52413" w:rsidRPr="005D7675" w:rsidTr="001A33E2">
        <w:trPr>
          <w:trHeight w:hRule="exact" w:val="299"/>
          <w:jc w:val="center"/>
        </w:trPr>
        <w:tc>
          <w:tcPr>
            <w:tcW w:w="1656" w:type="dxa"/>
            <w:tcBorders>
              <w:top w:val="nil"/>
              <w:left w:val="nil"/>
              <w:bottom w:val="nil"/>
              <w:right w:val="nil"/>
            </w:tcBorders>
            <w:shd w:val="clear" w:color="auto" w:fill="auto"/>
            <w:noWrap/>
            <w:vAlign w:val="bottom"/>
            <w:hideMark/>
          </w:tcPr>
          <w:p w:rsidR="00A52413" w:rsidRPr="005D7675" w:rsidRDefault="00A52413" w:rsidP="000D22F3">
            <w:pPr>
              <w:spacing w:line="480" w:lineRule="auto"/>
              <w:jc w:val="both"/>
              <w:rPr>
                <w:rFonts w:cs="Arial"/>
                <w:sz w:val="20"/>
                <w:szCs w:val="20"/>
                <w:lang w:val="es-MX" w:eastAsia="es-MX"/>
              </w:rPr>
            </w:pPr>
          </w:p>
        </w:tc>
        <w:tc>
          <w:tcPr>
            <w:tcW w:w="907" w:type="dxa"/>
            <w:vMerge w:val="restart"/>
            <w:tcBorders>
              <w:top w:val="single" w:sz="8" w:space="0" w:color="auto"/>
              <w:left w:val="single" w:sz="8" w:space="0" w:color="auto"/>
              <w:right w:val="single" w:sz="8" w:space="0" w:color="auto"/>
            </w:tcBorders>
            <w:shd w:val="clear" w:color="auto" w:fill="auto"/>
            <w:noWrap/>
            <w:vAlign w:val="bottom"/>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TIEMPO</w:t>
            </w:r>
          </w:p>
        </w:tc>
        <w:tc>
          <w:tcPr>
            <w:tcW w:w="6073" w:type="dxa"/>
            <w:gridSpan w:val="9"/>
            <w:tcBorders>
              <w:top w:val="nil"/>
              <w:left w:val="single" w:sz="4" w:space="0" w:color="auto"/>
              <w:bottom w:val="single" w:sz="4" w:space="0" w:color="auto"/>
              <w:right w:val="single" w:sz="4" w:space="0" w:color="auto"/>
            </w:tcBorders>
            <w:shd w:val="clear" w:color="auto" w:fill="auto"/>
            <w:noWrap/>
            <w:vAlign w:val="bottom"/>
          </w:tcPr>
          <w:p w:rsidR="00A52413" w:rsidRPr="00F17249" w:rsidRDefault="00A52413" w:rsidP="000D22F3">
            <w:pPr>
              <w:spacing w:line="480" w:lineRule="auto"/>
              <w:jc w:val="both"/>
              <w:rPr>
                <w:rFonts w:cs="Arial"/>
                <w:i/>
                <w:sz w:val="20"/>
                <w:szCs w:val="20"/>
                <w:lang w:val="es-MX" w:eastAsia="es-MX"/>
              </w:rPr>
            </w:pPr>
            <w:r w:rsidRPr="00F17249">
              <w:rPr>
                <w:rFonts w:cs="Arial"/>
                <w:i/>
                <w:sz w:val="20"/>
                <w:szCs w:val="20"/>
                <w:lang w:val="es-MX" w:eastAsia="es-MX"/>
              </w:rPr>
              <w:t>meq/l</w:t>
            </w:r>
          </w:p>
        </w:tc>
      </w:tr>
      <w:tr w:rsidR="00A52413" w:rsidRPr="005D7675" w:rsidTr="001A33E2">
        <w:trPr>
          <w:trHeight w:hRule="exact" w:val="410"/>
          <w:jc w:val="center"/>
        </w:trPr>
        <w:tc>
          <w:tcPr>
            <w:tcW w:w="1656" w:type="dxa"/>
            <w:tcBorders>
              <w:top w:val="nil"/>
              <w:left w:val="nil"/>
              <w:bottom w:val="nil"/>
              <w:right w:val="nil"/>
            </w:tcBorders>
            <w:shd w:val="clear" w:color="auto" w:fill="auto"/>
            <w:noWrap/>
            <w:vAlign w:val="bottom"/>
          </w:tcPr>
          <w:p w:rsidR="00A52413" w:rsidRPr="005D7675" w:rsidRDefault="00A52413" w:rsidP="000D22F3">
            <w:pPr>
              <w:spacing w:line="480" w:lineRule="auto"/>
              <w:jc w:val="both"/>
              <w:rPr>
                <w:rFonts w:cs="Arial"/>
                <w:sz w:val="20"/>
                <w:szCs w:val="20"/>
                <w:lang w:val="es-MX" w:eastAsia="es-MX"/>
              </w:rPr>
            </w:pPr>
          </w:p>
        </w:tc>
        <w:tc>
          <w:tcPr>
            <w:tcW w:w="907" w:type="dxa"/>
            <w:vMerge/>
            <w:tcBorders>
              <w:left w:val="single" w:sz="8" w:space="0" w:color="auto"/>
              <w:bottom w:val="nil"/>
              <w:right w:val="single" w:sz="8" w:space="0" w:color="auto"/>
            </w:tcBorders>
            <w:shd w:val="clear" w:color="auto" w:fill="auto"/>
            <w:noWrap/>
            <w:vAlign w:val="bottom"/>
          </w:tcPr>
          <w:p w:rsidR="00A52413" w:rsidRPr="005D7675" w:rsidRDefault="00A52413" w:rsidP="000D22F3">
            <w:pPr>
              <w:spacing w:line="480" w:lineRule="auto"/>
              <w:jc w:val="both"/>
              <w:rPr>
                <w:rFonts w:cs="Arial"/>
                <w:sz w:val="20"/>
                <w:szCs w:val="20"/>
                <w:lang w:val="es-MX" w:eastAsia="es-MX"/>
              </w:rPr>
            </w:pPr>
          </w:p>
        </w:tc>
        <w:tc>
          <w:tcPr>
            <w:tcW w:w="711" w:type="dxa"/>
            <w:tcBorders>
              <w:top w:val="nil"/>
              <w:left w:val="single" w:sz="4" w:space="0" w:color="auto"/>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Suelo</w:t>
            </w:r>
          </w:p>
        </w:tc>
        <w:tc>
          <w:tcPr>
            <w:tcW w:w="641"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Raíz</w:t>
            </w:r>
          </w:p>
        </w:tc>
        <w:tc>
          <w:tcPr>
            <w:tcW w:w="708"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Planta</w:t>
            </w:r>
          </w:p>
        </w:tc>
        <w:tc>
          <w:tcPr>
            <w:tcW w:w="663"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Suelo</w:t>
            </w:r>
          </w:p>
        </w:tc>
        <w:tc>
          <w:tcPr>
            <w:tcW w:w="641"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Raíz</w:t>
            </w:r>
          </w:p>
        </w:tc>
        <w:tc>
          <w:tcPr>
            <w:tcW w:w="708"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Planta</w:t>
            </w:r>
          </w:p>
        </w:tc>
        <w:tc>
          <w:tcPr>
            <w:tcW w:w="652"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Suelo</w:t>
            </w:r>
          </w:p>
        </w:tc>
        <w:tc>
          <w:tcPr>
            <w:tcW w:w="641"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Raíz</w:t>
            </w:r>
          </w:p>
        </w:tc>
        <w:tc>
          <w:tcPr>
            <w:tcW w:w="708" w:type="dxa"/>
            <w:tcBorders>
              <w:top w:val="nil"/>
              <w:left w:val="nil"/>
              <w:bottom w:val="single" w:sz="4" w:space="0" w:color="auto"/>
              <w:right w:val="single" w:sz="4" w:space="0" w:color="auto"/>
            </w:tcBorders>
            <w:shd w:val="clear" w:color="auto" w:fill="auto"/>
            <w:noWrap/>
            <w:vAlign w:val="center"/>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Planta</w:t>
            </w:r>
          </w:p>
        </w:tc>
      </w:tr>
      <w:tr w:rsidR="00A52413" w:rsidRPr="005D7675" w:rsidTr="001A33E2">
        <w:trPr>
          <w:trHeight w:hRule="exact" w:val="410"/>
          <w:jc w:val="center"/>
        </w:trPr>
        <w:tc>
          <w:tcPr>
            <w:tcW w:w="16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Concentración 1</w:t>
            </w:r>
          </w:p>
        </w:tc>
        <w:tc>
          <w:tcPr>
            <w:tcW w:w="907" w:type="dxa"/>
            <w:tcBorders>
              <w:top w:val="single" w:sz="8" w:space="0" w:color="auto"/>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1</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0.008</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0.240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0.032</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0.009</w:t>
            </w:r>
          </w:p>
        </w:tc>
      </w:tr>
      <w:tr w:rsidR="00A52413" w:rsidRPr="005D7675" w:rsidTr="001A33E2">
        <w:trPr>
          <w:trHeight w:hRule="exact" w:val="410"/>
          <w:jc w:val="center"/>
        </w:trPr>
        <w:tc>
          <w:tcPr>
            <w:tcW w:w="1656" w:type="dxa"/>
            <w:vMerge/>
            <w:tcBorders>
              <w:top w:val="single" w:sz="8" w:space="0" w:color="auto"/>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2</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0.005</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0.517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0.058</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0.069</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0.021</w:t>
            </w:r>
          </w:p>
        </w:tc>
      </w:tr>
      <w:tr w:rsidR="00A52413" w:rsidRPr="005D7675" w:rsidTr="001A33E2">
        <w:trPr>
          <w:trHeight w:hRule="exact" w:val="410"/>
          <w:jc w:val="center"/>
        </w:trPr>
        <w:tc>
          <w:tcPr>
            <w:tcW w:w="1656" w:type="dxa"/>
            <w:vMerge/>
            <w:tcBorders>
              <w:top w:val="single" w:sz="8" w:space="0" w:color="auto"/>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3</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0.023</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0.007</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1.555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0.099</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0.030</w:t>
            </w:r>
          </w:p>
        </w:tc>
      </w:tr>
      <w:tr w:rsidR="00A52413" w:rsidRPr="005D7675" w:rsidTr="001A33E2">
        <w:trPr>
          <w:trHeight w:hRule="exact" w:val="410"/>
          <w:jc w:val="center"/>
        </w:trPr>
        <w:tc>
          <w:tcPr>
            <w:tcW w:w="1656" w:type="dxa"/>
            <w:vMerge/>
            <w:tcBorders>
              <w:top w:val="single" w:sz="8" w:space="0" w:color="auto"/>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4</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0.031</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0.009</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2.425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0.155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0.128</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0.039</w:t>
            </w:r>
          </w:p>
        </w:tc>
      </w:tr>
      <w:tr w:rsidR="00A52413" w:rsidRPr="005D7675" w:rsidTr="001A33E2">
        <w:trPr>
          <w:trHeight w:hRule="exact" w:val="410"/>
          <w:jc w:val="center"/>
        </w:trPr>
        <w:tc>
          <w:tcPr>
            <w:tcW w:w="1656" w:type="dxa"/>
            <w:vMerge/>
            <w:tcBorders>
              <w:top w:val="single" w:sz="8" w:space="0" w:color="auto"/>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8"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5</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0.011</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3.836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0.251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0.155</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0.058</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0.050</w:t>
            </w:r>
          </w:p>
        </w:tc>
      </w:tr>
      <w:tr w:rsidR="00A52413" w:rsidRPr="005D7675" w:rsidTr="001A33E2">
        <w:trPr>
          <w:trHeight w:hRule="exact" w:val="410"/>
          <w:jc w:val="center"/>
        </w:trPr>
        <w:tc>
          <w:tcPr>
            <w:tcW w:w="1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Concentración 2</w:t>
            </w: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1</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0.002</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0.217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0.030</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0.009</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2</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0.004</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0.609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0.040</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0.062</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0.019</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3</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0.012</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1.932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0.090</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0.099</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0.028</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4</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0.008</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2.408</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0.132</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0.125</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0.038</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8"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5</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0.033</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0.011</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3.424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0.199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0.150</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0.049</w:t>
            </w:r>
          </w:p>
        </w:tc>
      </w:tr>
      <w:tr w:rsidR="00A52413" w:rsidRPr="005D7675" w:rsidTr="001A33E2">
        <w:trPr>
          <w:trHeight w:hRule="exact" w:val="410"/>
          <w:jc w:val="center"/>
        </w:trPr>
        <w:tc>
          <w:tcPr>
            <w:tcW w:w="1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Concentración 3</w:t>
            </w: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1</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0.004</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0.221</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0.022</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0.043</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0.019</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2</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0.007</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0.287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0.087</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0.018</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0.037</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3</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0.010</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0.010</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0.809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0.128</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0.053</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4</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0.013</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1.167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0.126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0.167</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0.041</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0.067</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8"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5</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0.018</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0.016</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2.019</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0.185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0.201</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0.087</w:t>
            </w:r>
          </w:p>
        </w:tc>
      </w:tr>
      <w:tr w:rsidR="00A52413" w:rsidRPr="005D7675" w:rsidTr="001A33E2">
        <w:trPr>
          <w:trHeight w:hRule="exact" w:val="410"/>
          <w:jc w:val="center"/>
        </w:trPr>
        <w:tc>
          <w:tcPr>
            <w:tcW w:w="1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lastRenderedPageBreak/>
              <w:t>Concentración 4</w:t>
            </w: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1</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0.004</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0.194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0.046</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0.019</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2</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0.007</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0.606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0.093</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0.038</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3</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0.011</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2.546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0.075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0.156</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0.068</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4</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0.014</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4.734</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0.117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0.196</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0.070</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0.088</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8"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5</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0.018</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6.026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0.142</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0.225</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0.051</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0.105</w:t>
            </w:r>
          </w:p>
        </w:tc>
      </w:tr>
      <w:tr w:rsidR="00A52413" w:rsidRPr="005D7675" w:rsidTr="001A33E2">
        <w:trPr>
          <w:trHeight w:hRule="exact" w:val="410"/>
          <w:jc w:val="center"/>
        </w:trPr>
        <w:tc>
          <w:tcPr>
            <w:tcW w:w="1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Concentración 5</w:t>
            </w: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1</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0.003</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0.452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0.033</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0.012</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0.014</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2</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0.006</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1.961</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0.075</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0.028</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3</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0.017</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0.009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0.011</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3.993</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0.083</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0.140</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0.062</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4"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4</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0.022</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0.015</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0.014</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5.285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0.107</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0.170</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0.086</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0.044</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0.077</w:t>
            </w:r>
          </w:p>
        </w:tc>
      </w:tr>
      <w:tr w:rsidR="00A52413" w:rsidRPr="005D7675" w:rsidTr="001A33E2">
        <w:trPr>
          <w:trHeight w:hRule="exact" w:val="410"/>
          <w:jc w:val="center"/>
        </w:trPr>
        <w:tc>
          <w:tcPr>
            <w:tcW w:w="1656" w:type="dxa"/>
            <w:vMerge/>
            <w:tcBorders>
              <w:top w:val="nil"/>
              <w:left w:val="single" w:sz="8" w:space="0" w:color="auto"/>
              <w:bottom w:val="single" w:sz="8" w:space="0" w:color="000000"/>
              <w:right w:val="single" w:sz="8" w:space="0" w:color="auto"/>
            </w:tcBorders>
            <w:vAlign w:val="center"/>
            <w:hideMark/>
          </w:tcPr>
          <w:p w:rsidR="00A52413" w:rsidRPr="005D7675" w:rsidRDefault="00A52413" w:rsidP="000D22F3">
            <w:pPr>
              <w:spacing w:line="480" w:lineRule="auto"/>
              <w:jc w:val="both"/>
              <w:rPr>
                <w:rFonts w:cs="Arial"/>
                <w:sz w:val="20"/>
                <w:szCs w:val="20"/>
                <w:lang w:val="es-MX" w:eastAsia="es-MX"/>
              </w:rPr>
            </w:pPr>
          </w:p>
        </w:tc>
        <w:tc>
          <w:tcPr>
            <w:tcW w:w="907" w:type="dxa"/>
            <w:tcBorders>
              <w:top w:val="nil"/>
              <w:left w:val="nil"/>
              <w:bottom w:val="single" w:sz="8" w:space="0" w:color="auto"/>
              <w:right w:val="nil"/>
            </w:tcBorders>
            <w:shd w:val="clear" w:color="auto" w:fill="auto"/>
            <w:noWrap/>
            <w:vAlign w:val="center"/>
            <w:hideMark/>
          </w:tcPr>
          <w:p w:rsidR="00A52413" w:rsidRPr="005D7675" w:rsidRDefault="00A52413" w:rsidP="001A33E2">
            <w:pPr>
              <w:spacing w:line="480" w:lineRule="auto"/>
              <w:jc w:val="center"/>
              <w:rPr>
                <w:rFonts w:cs="Arial"/>
                <w:sz w:val="20"/>
                <w:szCs w:val="20"/>
                <w:lang w:val="es-MX" w:eastAsia="es-MX"/>
              </w:rPr>
            </w:pPr>
            <w:r w:rsidRPr="005D7675">
              <w:rPr>
                <w:rFonts w:cs="Arial"/>
                <w:sz w:val="20"/>
                <w:szCs w:val="20"/>
                <w:lang w:val="es-MX" w:eastAsia="es-MX"/>
              </w:rPr>
              <w:t>5</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0.031</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0.020</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0.018</w:t>
            </w:r>
          </w:p>
        </w:tc>
        <w:tc>
          <w:tcPr>
            <w:tcW w:w="663"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7.351</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0.162</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0.197</w:t>
            </w:r>
          </w:p>
        </w:tc>
        <w:tc>
          <w:tcPr>
            <w:tcW w:w="652"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0.105</w:t>
            </w:r>
          </w:p>
        </w:tc>
        <w:tc>
          <w:tcPr>
            <w:tcW w:w="641"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0.059</w:t>
            </w:r>
          </w:p>
        </w:tc>
        <w:tc>
          <w:tcPr>
            <w:tcW w:w="708" w:type="dxa"/>
            <w:tcBorders>
              <w:top w:val="nil"/>
              <w:left w:val="nil"/>
              <w:bottom w:val="single" w:sz="4" w:space="0" w:color="auto"/>
              <w:right w:val="single" w:sz="4" w:space="0" w:color="auto"/>
            </w:tcBorders>
            <w:shd w:val="clear" w:color="auto" w:fill="auto"/>
            <w:noWrap/>
            <w:vAlign w:val="center"/>
            <w:hideMark/>
          </w:tcPr>
          <w:p w:rsidR="00A52413" w:rsidRPr="005D7675" w:rsidRDefault="00A52413" w:rsidP="000D22F3">
            <w:pPr>
              <w:spacing w:line="480" w:lineRule="auto"/>
              <w:jc w:val="both"/>
              <w:rPr>
                <w:rFonts w:cs="Arial"/>
                <w:sz w:val="20"/>
                <w:szCs w:val="20"/>
                <w:lang w:val="es-MX" w:eastAsia="es-MX"/>
              </w:rPr>
            </w:pPr>
            <w:r w:rsidRPr="005D7675">
              <w:rPr>
                <w:rFonts w:cs="Arial"/>
                <w:sz w:val="20"/>
                <w:szCs w:val="20"/>
                <w:lang w:val="es-MX" w:eastAsia="es-MX"/>
              </w:rPr>
              <w:t>0.096</w:t>
            </w:r>
          </w:p>
        </w:tc>
      </w:tr>
    </w:tbl>
    <w:p w:rsidR="00757D3D" w:rsidRDefault="00757D3D" w:rsidP="000D22F3">
      <w:pPr>
        <w:spacing w:line="480" w:lineRule="auto"/>
        <w:jc w:val="both"/>
        <w:rPr>
          <w:rFonts w:cs="Arial"/>
          <w:b/>
        </w:rPr>
      </w:pPr>
    </w:p>
    <w:p w:rsidR="00696358" w:rsidRPr="00A34E5F" w:rsidRDefault="00696358" w:rsidP="000D22F3">
      <w:pPr>
        <w:spacing w:line="480" w:lineRule="auto"/>
        <w:jc w:val="both"/>
        <w:rPr>
          <w:rFonts w:cs="Arial"/>
          <w:b/>
        </w:rPr>
      </w:pPr>
      <w:r w:rsidRPr="00A34E5F">
        <w:rPr>
          <w:rFonts w:cs="Arial"/>
          <w:b/>
        </w:rPr>
        <w:t>ANÁLISIS Y DISCUSIÓN</w:t>
      </w:r>
    </w:p>
    <w:p w:rsidR="00696358" w:rsidRDefault="00696358" w:rsidP="009112E1">
      <w:pPr>
        <w:spacing w:line="360" w:lineRule="auto"/>
        <w:jc w:val="both"/>
        <w:rPr>
          <w:rFonts w:cs="Arial"/>
        </w:rPr>
      </w:pPr>
      <w:r w:rsidRPr="009112E1">
        <w:rPr>
          <w:rFonts w:ascii="Times New Roman" w:hAnsi="Times New Roman"/>
        </w:rPr>
        <w:t>A partir de la información de las concentraciones de metales pesados por agua, suelo, raíz y plant</w:t>
      </w:r>
      <w:r w:rsidR="00623F4D" w:rsidRPr="009112E1">
        <w:rPr>
          <w:rFonts w:ascii="Times New Roman" w:hAnsi="Times New Roman"/>
        </w:rPr>
        <w:t>a</w:t>
      </w:r>
      <w:r w:rsidRPr="009112E1">
        <w:rPr>
          <w:rFonts w:ascii="Times New Roman" w:hAnsi="Times New Roman"/>
        </w:rPr>
        <w:t>, tenemos que la acumulación en cada uno por intervalo de tiempo se presenta en la</w:t>
      </w:r>
      <w:r w:rsidR="00623F4D" w:rsidRPr="009112E1">
        <w:rPr>
          <w:rFonts w:ascii="Times New Roman" w:hAnsi="Times New Roman"/>
        </w:rPr>
        <w:t>s</w:t>
      </w:r>
      <w:r w:rsidRPr="009112E1">
        <w:rPr>
          <w:rFonts w:ascii="Times New Roman" w:hAnsi="Times New Roman"/>
        </w:rPr>
        <w:t xml:space="preserve"> </w:t>
      </w:r>
      <w:r w:rsidR="00623F4D" w:rsidRPr="009112E1">
        <w:rPr>
          <w:rFonts w:ascii="Times New Roman" w:hAnsi="Times New Roman"/>
        </w:rPr>
        <w:t>g</w:t>
      </w:r>
      <w:r w:rsidRPr="009112E1">
        <w:rPr>
          <w:rFonts w:ascii="Times New Roman" w:hAnsi="Times New Roman"/>
        </w:rPr>
        <w:t>ráfica</w:t>
      </w:r>
      <w:r w:rsidR="00623F4D" w:rsidRPr="009112E1">
        <w:rPr>
          <w:rFonts w:ascii="Times New Roman" w:hAnsi="Times New Roman"/>
        </w:rPr>
        <w:t>s</w:t>
      </w:r>
      <w:r w:rsidRPr="009112E1">
        <w:rPr>
          <w:rFonts w:ascii="Times New Roman" w:hAnsi="Times New Roman"/>
        </w:rPr>
        <w:t xml:space="preserve"> 1 (cobre), 2 (manganeso) y 3 (zinc).</w:t>
      </w:r>
      <w:r w:rsidRPr="005D7675">
        <w:rPr>
          <w:rFonts w:cs="Arial"/>
        </w:rPr>
        <w:t xml:space="preserve"> </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5D7675" w:rsidRPr="005D7675" w:rsidTr="00361D91">
        <w:trPr>
          <w:trHeight w:val="6939"/>
          <w:jc w:val="center"/>
        </w:trPr>
        <w:tc>
          <w:tcPr>
            <w:tcW w:w="8308" w:type="dxa"/>
            <w:shd w:val="clear" w:color="auto" w:fill="auto"/>
          </w:tcPr>
          <w:p w:rsidR="000F7F39" w:rsidRPr="005D7675" w:rsidRDefault="00D12229" w:rsidP="000D22F3">
            <w:pPr>
              <w:spacing w:line="480" w:lineRule="auto"/>
              <w:jc w:val="both"/>
              <w:rPr>
                <w:rFonts w:cs="Arial"/>
                <w:noProof/>
                <w:lang w:eastAsia="es-MX"/>
              </w:rPr>
            </w:pPr>
            <w:bookmarkStart w:id="6" w:name="_Toc177444339"/>
            <w:r>
              <w:rPr>
                <w:noProof/>
              </w:rPr>
              <w:lastRenderedPageBreak/>
              <w:pict>
                <v:shape id="Imagen 6" o:spid="_x0000_s1066" type="#_x0000_t75" style="position:absolute;left:0;text-align:left;margin-left:837.5pt;margin-top:0;width:5in;height:207pt;z-index:1;visibility:visible">
                  <v:imagedata r:id="rId17" o:title=""/>
                </v:shape>
              </w:pict>
            </w:r>
            <w:r>
              <w:rPr>
                <w:rFonts w:cs="Arial"/>
                <w:noProof/>
                <w:lang w:eastAsia="es-MX"/>
              </w:rPr>
              <w:pict>
                <v:shape id="_x0000_i1039" type="#_x0000_t75" style="width:196.5pt;height:112.5pt;mso-position-horizontal-relative:char;mso-position-vertical-relative:line">
                  <v:imagedata r:id="rId18" o:title=""/>
                </v:shape>
              </w:pict>
            </w:r>
            <w:r w:rsidR="000F7F39" w:rsidRPr="005D7675">
              <w:rPr>
                <w:rFonts w:cs="Arial"/>
                <w:noProof/>
                <w:lang w:eastAsia="es-MX"/>
              </w:rPr>
              <w:t xml:space="preserve">  </w:t>
            </w:r>
            <w:r w:rsidR="006709C5">
              <w:rPr>
                <w:rFonts w:cs="Arial"/>
                <w:noProof/>
                <w:lang w:eastAsia="es-MX"/>
              </w:rPr>
              <w:pict>
                <v:shape id="_x0000_i1040" type="#_x0000_t75" style="width:174pt;height:113.25pt;mso-position-horizontal-relative:char;mso-position-vertical-relative:line">
                  <v:imagedata r:id="rId19" o:title=""/>
                </v:shape>
              </w:pict>
            </w:r>
          </w:p>
          <w:p w:rsidR="000F7F39" w:rsidRPr="005D7675" w:rsidRDefault="000F7F39" w:rsidP="000D22F3">
            <w:pPr>
              <w:spacing w:line="480" w:lineRule="auto"/>
              <w:jc w:val="both"/>
              <w:rPr>
                <w:rFonts w:cs="Arial"/>
                <w:noProof/>
                <w:lang w:eastAsia="es-MX"/>
              </w:rPr>
            </w:pPr>
            <w:r w:rsidRPr="005D7675">
              <w:rPr>
                <w:rFonts w:cs="Arial"/>
                <w:noProof/>
                <w:lang w:eastAsia="es-MX"/>
              </w:rPr>
              <w:t xml:space="preserve"> </w:t>
            </w:r>
            <w:r w:rsidR="00361D91">
              <w:rPr>
                <w:rFonts w:cs="Arial"/>
                <w:noProof/>
                <w:lang w:eastAsia="es-MX"/>
              </w:rPr>
              <w:t xml:space="preserve"> </w:t>
            </w:r>
            <w:r w:rsidR="006709C5">
              <w:rPr>
                <w:rFonts w:cs="Arial"/>
                <w:noProof/>
                <w:lang w:eastAsia="es-MX"/>
              </w:rPr>
              <w:pict>
                <v:shape id="_x0000_i1041" type="#_x0000_t75" style="width:192pt;height:113.25pt;mso-position-horizontal-relative:char;mso-position-vertical-relative:line">
                  <v:imagedata r:id="rId20" o:title=""/>
                </v:shape>
              </w:pict>
            </w:r>
            <w:r w:rsidR="00361D91">
              <w:rPr>
                <w:rFonts w:cs="Arial"/>
                <w:noProof/>
                <w:lang w:eastAsia="es-MX"/>
              </w:rPr>
              <w:t xml:space="preserve">  </w:t>
            </w:r>
            <w:r w:rsidR="006709C5">
              <w:rPr>
                <w:rFonts w:cs="Arial"/>
                <w:noProof/>
                <w:lang w:eastAsia="es-MX"/>
              </w:rPr>
              <w:pict>
                <v:shape id="_x0000_i1042" type="#_x0000_t75" style="width:174pt;height:113.25pt;mso-position-horizontal-relative:char;mso-position-vertical-relative:line">
                  <v:imagedata r:id="rId21" o:title=""/>
                </v:shape>
              </w:pict>
            </w:r>
          </w:p>
          <w:p w:rsidR="000F7F39" w:rsidRPr="005D7675" w:rsidRDefault="006709C5" w:rsidP="000D22F3">
            <w:pPr>
              <w:spacing w:line="480" w:lineRule="auto"/>
              <w:jc w:val="both"/>
              <w:rPr>
                <w:rFonts w:cs="Arial"/>
                <w:noProof/>
                <w:lang w:eastAsia="es-MX"/>
              </w:rPr>
            </w:pPr>
            <w:r>
              <w:rPr>
                <w:rFonts w:cs="Arial"/>
                <w:noProof/>
                <w:lang w:eastAsia="es-MX"/>
              </w:rPr>
              <w:pict>
                <v:shape id="_x0000_i1043" type="#_x0000_t75" style="width:196.5pt;height:112.5pt;mso-position-horizontal-relative:char;mso-position-vertical-relative:line">
                  <v:imagedata r:id="rId22" o:title=""/>
                </v:shape>
              </w:pict>
            </w:r>
            <w:r w:rsidR="000F7F39" w:rsidRPr="005D7675">
              <w:rPr>
                <w:rFonts w:cs="Arial"/>
                <w:noProof/>
                <w:lang w:eastAsia="es-MX"/>
              </w:rPr>
              <w:t xml:space="preserve"> </w:t>
            </w:r>
          </w:p>
        </w:tc>
      </w:tr>
    </w:tbl>
    <w:bookmarkEnd w:id="6"/>
    <w:p w:rsidR="00401145" w:rsidRDefault="0008593E" w:rsidP="001A33E2">
      <w:pPr>
        <w:pStyle w:val="Textoindependiente2"/>
        <w:spacing w:after="0"/>
        <w:jc w:val="center"/>
        <w:rPr>
          <w:rFonts w:cs="Arial"/>
          <w:b w:val="0"/>
          <w:sz w:val="24"/>
          <w:szCs w:val="24"/>
        </w:rPr>
      </w:pPr>
      <w:r w:rsidRPr="005D7675">
        <w:rPr>
          <w:rFonts w:cs="Arial"/>
          <w:b w:val="0"/>
          <w:sz w:val="24"/>
          <w:szCs w:val="24"/>
        </w:rPr>
        <w:t>Gráfica</w:t>
      </w:r>
      <w:r w:rsidR="00252112" w:rsidRPr="005D7675">
        <w:rPr>
          <w:rFonts w:cs="Arial"/>
          <w:b w:val="0"/>
          <w:sz w:val="24"/>
          <w:szCs w:val="24"/>
        </w:rPr>
        <w:t xml:space="preserve"> </w:t>
      </w:r>
      <w:r w:rsidRPr="005D7675">
        <w:rPr>
          <w:rFonts w:cs="Arial"/>
          <w:b w:val="0"/>
          <w:sz w:val="24"/>
          <w:szCs w:val="24"/>
        </w:rPr>
        <w:t>1.</w:t>
      </w:r>
      <w:r w:rsidR="007520F7" w:rsidRPr="005D7675">
        <w:rPr>
          <w:rFonts w:cs="Arial"/>
          <w:b w:val="0"/>
          <w:sz w:val="24"/>
          <w:szCs w:val="24"/>
        </w:rPr>
        <w:t xml:space="preserve"> Concentraciones de</w:t>
      </w:r>
      <w:r w:rsidRPr="005D7675">
        <w:rPr>
          <w:rFonts w:cs="Arial"/>
          <w:b w:val="0"/>
          <w:sz w:val="24"/>
          <w:szCs w:val="24"/>
        </w:rPr>
        <w:t xml:space="preserve"> Cu</w:t>
      </w:r>
      <w:r w:rsidR="007520F7" w:rsidRPr="005D7675">
        <w:rPr>
          <w:rFonts w:cs="Arial"/>
          <w:b w:val="0"/>
          <w:sz w:val="24"/>
          <w:szCs w:val="24"/>
        </w:rPr>
        <w:t>.</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0F7F39" w:rsidRPr="005D7675" w:rsidTr="00361D91">
        <w:trPr>
          <w:jc w:val="center"/>
        </w:trPr>
        <w:tc>
          <w:tcPr>
            <w:tcW w:w="8330" w:type="dxa"/>
            <w:shd w:val="clear" w:color="auto" w:fill="auto"/>
          </w:tcPr>
          <w:p w:rsidR="000F7F39" w:rsidRPr="005D7675" w:rsidRDefault="00D12229" w:rsidP="000D22F3">
            <w:pPr>
              <w:spacing w:line="480" w:lineRule="auto"/>
              <w:jc w:val="both"/>
              <w:rPr>
                <w:rFonts w:cs="Arial"/>
                <w:noProof/>
                <w:lang w:eastAsia="es-MX"/>
              </w:rPr>
            </w:pPr>
            <w:r>
              <w:rPr>
                <w:rFonts w:cs="Arial"/>
                <w:noProof/>
                <w:lang w:eastAsia="es-MX"/>
              </w:rPr>
              <w:pict>
                <v:shape id="_x0000_i1044" type="#_x0000_t75" style="width:195pt;height:113.25pt;mso-position-horizontal-relative:char;mso-position-vertical-relative:line">
                  <v:imagedata r:id="rId23" o:title=""/>
                </v:shape>
              </w:pict>
            </w:r>
            <w:r w:rsidR="000F7F39" w:rsidRPr="005D7675">
              <w:rPr>
                <w:rFonts w:cs="Arial"/>
                <w:noProof/>
                <w:lang w:eastAsia="es-MX"/>
              </w:rPr>
              <w:t xml:space="preserve"> </w:t>
            </w:r>
            <w:r>
              <w:rPr>
                <w:rFonts w:cs="Arial"/>
                <w:noProof/>
                <w:lang w:eastAsia="es-MX"/>
              </w:rPr>
              <w:pict>
                <v:shape id="_x0000_i1045" type="#_x0000_t75" style="width:198pt;height:113.25pt;mso-position-horizontal-relative:char;mso-position-vertical-relative:line">
                  <v:imagedata r:id="rId24" o:title=""/>
                </v:shape>
              </w:pict>
            </w:r>
          </w:p>
          <w:p w:rsidR="000F7F39" w:rsidRPr="005D7675" w:rsidRDefault="00D12229" w:rsidP="000D22F3">
            <w:pPr>
              <w:spacing w:line="480" w:lineRule="auto"/>
              <w:jc w:val="both"/>
              <w:rPr>
                <w:noProof/>
                <w:lang w:eastAsia="es-MX"/>
              </w:rPr>
            </w:pPr>
            <w:r>
              <w:rPr>
                <w:rFonts w:cs="Arial"/>
                <w:noProof/>
                <w:lang w:eastAsia="es-MX"/>
              </w:rPr>
              <w:lastRenderedPageBreak/>
              <w:pict>
                <v:shape id="_x0000_i1046" type="#_x0000_t75" style="width:194.25pt;height:111pt;mso-position-horizontal-relative:char;mso-position-vertical-relative:line">
                  <v:imagedata r:id="rId25" o:title=""/>
                </v:shape>
              </w:pict>
            </w:r>
            <w:r w:rsidR="000F7F39" w:rsidRPr="005D7675">
              <w:rPr>
                <w:rFonts w:cs="Arial"/>
                <w:noProof/>
                <w:lang w:eastAsia="es-MX"/>
              </w:rPr>
              <w:t xml:space="preserve"> </w:t>
            </w:r>
            <w:r>
              <w:rPr>
                <w:rFonts w:cs="Arial"/>
                <w:noProof/>
                <w:lang w:eastAsia="es-MX"/>
              </w:rPr>
              <w:pict>
                <v:shape id="_x0000_i1047" type="#_x0000_t75" style="width:198pt;height:110.25pt;mso-position-horizontal-relative:char;mso-position-vertical-relative:line">
                  <v:imagedata r:id="rId26" o:title=""/>
                </v:shape>
              </w:pict>
            </w:r>
          </w:p>
          <w:p w:rsidR="000F7F39" w:rsidRPr="005D7675" w:rsidRDefault="00D12229" w:rsidP="000D22F3">
            <w:pPr>
              <w:spacing w:line="480" w:lineRule="auto"/>
              <w:jc w:val="both"/>
              <w:rPr>
                <w:rFonts w:cs="Arial"/>
                <w:noProof/>
                <w:lang w:eastAsia="es-MX"/>
              </w:rPr>
            </w:pPr>
            <w:r>
              <w:rPr>
                <w:noProof/>
                <w:lang w:eastAsia="es-MX"/>
              </w:rPr>
              <w:pict>
                <v:shape id="_x0000_i1048" type="#_x0000_t75" style="width:195pt;height:113.25pt;mso-position-horizontal-relative:char;mso-position-vertical-relative:line">
                  <v:imagedata r:id="rId27" o:title=""/>
                </v:shape>
              </w:pict>
            </w:r>
            <w:r w:rsidR="00977F63">
              <w:rPr>
                <w:noProof/>
                <w:lang w:eastAsia="es-MX"/>
              </w:rPr>
              <w:t xml:space="preserve"> </w:t>
            </w:r>
            <w:r>
              <w:rPr>
                <w:noProof/>
                <w:lang w:eastAsia="es-MX"/>
              </w:rPr>
              <w:pict>
                <v:shape id="_x0000_i1049" type="#_x0000_t75" style="width:196.5pt;height:113.25pt;mso-position-horizontal-relative:char;mso-position-vertical-relative:line">
                  <v:imagedata r:id="rId28" o:title=""/>
                </v:shape>
              </w:pict>
            </w:r>
          </w:p>
        </w:tc>
      </w:tr>
    </w:tbl>
    <w:p w:rsidR="0008593E" w:rsidRDefault="00310E2B" w:rsidP="000D22F3">
      <w:pPr>
        <w:pStyle w:val="Textoindependiente2"/>
        <w:tabs>
          <w:tab w:val="center" w:pos="4420"/>
          <w:tab w:val="left" w:pos="6854"/>
        </w:tabs>
        <w:spacing w:after="0"/>
        <w:jc w:val="both"/>
        <w:rPr>
          <w:rFonts w:cs="Arial"/>
          <w:b w:val="0"/>
          <w:sz w:val="24"/>
          <w:szCs w:val="24"/>
        </w:rPr>
      </w:pPr>
      <w:r>
        <w:rPr>
          <w:rFonts w:cs="Arial"/>
          <w:b w:val="0"/>
          <w:sz w:val="24"/>
          <w:szCs w:val="24"/>
        </w:rPr>
        <w:lastRenderedPageBreak/>
        <w:tab/>
      </w:r>
      <w:r w:rsidR="0008593E" w:rsidRPr="005D7675">
        <w:rPr>
          <w:rFonts w:cs="Arial"/>
          <w:b w:val="0"/>
          <w:sz w:val="24"/>
          <w:szCs w:val="24"/>
        </w:rPr>
        <w:t>Gráfica</w:t>
      </w:r>
      <w:r w:rsidR="00252112" w:rsidRPr="005D7675">
        <w:rPr>
          <w:rFonts w:cs="Arial"/>
          <w:b w:val="0"/>
          <w:sz w:val="24"/>
          <w:szCs w:val="24"/>
        </w:rPr>
        <w:t xml:space="preserve"> </w:t>
      </w:r>
      <w:r w:rsidR="0008593E" w:rsidRPr="005D7675">
        <w:rPr>
          <w:rFonts w:cs="Arial"/>
          <w:b w:val="0"/>
          <w:sz w:val="24"/>
          <w:szCs w:val="24"/>
        </w:rPr>
        <w:t xml:space="preserve">2. </w:t>
      </w:r>
      <w:r w:rsidR="007520F7" w:rsidRPr="005D7675">
        <w:rPr>
          <w:rFonts w:cs="Arial"/>
          <w:b w:val="0"/>
          <w:sz w:val="24"/>
          <w:szCs w:val="24"/>
        </w:rPr>
        <w:t xml:space="preserve">Concentraciones de </w:t>
      </w:r>
      <w:r w:rsidR="0008593E" w:rsidRPr="005D7675">
        <w:rPr>
          <w:rFonts w:cs="Arial"/>
          <w:b w:val="0"/>
          <w:sz w:val="24"/>
          <w:szCs w:val="24"/>
        </w:rPr>
        <w:t>Mn.</w:t>
      </w:r>
      <w:r>
        <w:rPr>
          <w:rFonts w:cs="Arial"/>
          <w:b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0F7F39" w:rsidRPr="005D7675" w:rsidTr="00543396">
        <w:tc>
          <w:tcPr>
            <w:tcW w:w="8241" w:type="dxa"/>
            <w:shd w:val="clear" w:color="auto" w:fill="auto"/>
          </w:tcPr>
          <w:p w:rsidR="000F7F39" w:rsidRPr="005D7675" w:rsidRDefault="00D12229" w:rsidP="000D22F3">
            <w:pPr>
              <w:spacing w:line="480" w:lineRule="auto"/>
              <w:jc w:val="both"/>
              <w:rPr>
                <w:noProof/>
                <w:lang w:eastAsia="es-MX"/>
              </w:rPr>
            </w:pPr>
            <w:r>
              <w:rPr>
                <w:noProof/>
                <w:lang w:eastAsia="es-MX"/>
              </w:rPr>
              <w:pict>
                <v:shape id="_x0000_i1050" type="#_x0000_t75" style="width:195.75pt;height:118.5pt;mso-position-horizontal-relative:char;mso-position-vertical-relative:line">
                  <v:imagedata r:id="rId29" o:title=""/>
                </v:shape>
              </w:pict>
            </w:r>
            <w:r w:rsidR="000F7F39" w:rsidRPr="005D7675">
              <w:rPr>
                <w:noProof/>
                <w:lang w:eastAsia="es-MX"/>
              </w:rPr>
              <w:t xml:space="preserve"> </w:t>
            </w:r>
            <w:r>
              <w:rPr>
                <w:noProof/>
                <w:lang w:eastAsia="es-MX"/>
              </w:rPr>
              <w:pict>
                <v:shape id="_x0000_i1051" type="#_x0000_t75" style="width:195pt;height:117.75pt;mso-position-horizontal-relative:char;mso-position-vertical-relative:line">
                  <v:imagedata r:id="rId30" o:title=""/>
                </v:shape>
              </w:pict>
            </w:r>
          </w:p>
          <w:p w:rsidR="000F7F39" w:rsidRPr="005D7675" w:rsidRDefault="006709C5" w:rsidP="000D22F3">
            <w:pPr>
              <w:spacing w:line="480" w:lineRule="auto"/>
              <w:jc w:val="both"/>
              <w:rPr>
                <w:noProof/>
                <w:lang w:eastAsia="es-MX"/>
              </w:rPr>
            </w:pPr>
            <w:r>
              <w:rPr>
                <w:noProof/>
                <w:lang w:eastAsia="es-MX"/>
              </w:rPr>
              <w:pict>
                <v:shape id="_x0000_i1025" type="#_x0000_t75" style="width:195.75pt;height:118.5pt;mso-position-horizontal-relative:char;mso-position-vertical-relative:line">
                  <v:imagedata r:id="rId31" o:title=""/>
                </v:shape>
              </w:pict>
            </w:r>
            <w:r w:rsidR="000F7F39" w:rsidRPr="005D7675">
              <w:rPr>
                <w:noProof/>
                <w:lang w:eastAsia="es-MX"/>
              </w:rPr>
              <w:t xml:space="preserve"> </w:t>
            </w:r>
            <w:r>
              <w:rPr>
                <w:noProof/>
                <w:lang w:eastAsia="es-MX"/>
              </w:rPr>
              <w:pict>
                <v:shape id="_x0000_i1026" type="#_x0000_t75" style="width:196.5pt;height:117pt;mso-position-horizontal-relative:char;mso-position-vertical-relative:line">
                  <v:imagedata r:id="rId32" o:title=""/>
                </v:shape>
              </w:pict>
            </w:r>
          </w:p>
          <w:p w:rsidR="000F7F39" w:rsidRPr="005D7675" w:rsidRDefault="006709C5" w:rsidP="000D22F3">
            <w:pPr>
              <w:spacing w:line="480" w:lineRule="auto"/>
              <w:jc w:val="both"/>
              <w:rPr>
                <w:rFonts w:cs="Arial"/>
                <w:noProof/>
                <w:lang w:eastAsia="es-MX"/>
              </w:rPr>
            </w:pPr>
            <w:r>
              <w:rPr>
                <w:noProof/>
                <w:lang w:eastAsia="es-MX"/>
              </w:rPr>
              <w:lastRenderedPageBreak/>
              <w:pict>
                <v:shape id="_x0000_i1027" type="#_x0000_t75" style="width:196.5pt;height:118.5pt;mso-position-horizontal-relative:char;mso-position-vertical-relative:line">
                  <v:imagedata r:id="rId33" o:title=""/>
                </v:shape>
              </w:pict>
            </w:r>
          </w:p>
        </w:tc>
      </w:tr>
    </w:tbl>
    <w:p w:rsidR="0008593E" w:rsidRPr="005D7675" w:rsidRDefault="0008593E" w:rsidP="001A33E2">
      <w:pPr>
        <w:pStyle w:val="Textoindependiente2"/>
        <w:spacing w:after="0"/>
        <w:jc w:val="center"/>
        <w:rPr>
          <w:rFonts w:cs="Arial"/>
          <w:b w:val="0"/>
          <w:sz w:val="24"/>
          <w:szCs w:val="24"/>
        </w:rPr>
      </w:pPr>
      <w:r w:rsidRPr="005D7675">
        <w:rPr>
          <w:rFonts w:cs="Arial"/>
          <w:b w:val="0"/>
          <w:sz w:val="24"/>
          <w:szCs w:val="24"/>
        </w:rPr>
        <w:lastRenderedPageBreak/>
        <w:t xml:space="preserve">Gráfica 3. </w:t>
      </w:r>
      <w:r w:rsidR="007520F7" w:rsidRPr="005D7675">
        <w:rPr>
          <w:rFonts w:cs="Arial"/>
          <w:b w:val="0"/>
          <w:sz w:val="24"/>
          <w:szCs w:val="24"/>
        </w:rPr>
        <w:t xml:space="preserve">Concentraciones de </w:t>
      </w:r>
      <w:r w:rsidRPr="005D7675">
        <w:rPr>
          <w:rFonts w:cs="Arial"/>
          <w:b w:val="0"/>
          <w:sz w:val="24"/>
          <w:szCs w:val="24"/>
        </w:rPr>
        <w:t>Zn.</w:t>
      </w:r>
    </w:p>
    <w:p w:rsidR="00623F4D" w:rsidRDefault="00623F4D" w:rsidP="000D22F3">
      <w:pPr>
        <w:pStyle w:val="Textoindependiente2"/>
        <w:spacing w:after="0"/>
        <w:jc w:val="both"/>
        <w:rPr>
          <w:rFonts w:cs="Arial"/>
          <w:b w:val="0"/>
          <w:sz w:val="24"/>
          <w:szCs w:val="24"/>
        </w:rPr>
      </w:pPr>
    </w:p>
    <w:p w:rsidR="00696358" w:rsidRPr="009112E1" w:rsidRDefault="00696358" w:rsidP="009112E1">
      <w:pPr>
        <w:spacing w:line="360" w:lineRule="auto"/>
        <w:jc w:val="both"/>
        <w:rPr>
          <w:rFonts w:ascii="Times New Roman" w:hAnsi="Times New Roman"/>
        </w:rPr>
      </w:pPr>
      <w:r w:rsidRPr="009112E1">
        <w:rPr>
          <w:rFonts w:ascii="Times New Roman" w:hAnsi="Times New Roman"/>
        </w:rPr>
        <w:t>En este caso</w:t>
      </w:r>
      <w:r w:rsidR="00623F4D" w:rsidRPr="009112E1">
        <w:rPr>
          <w:rFonts w:ascii="Times New Roman" w:hAnsi="Times New Roman"/>
        </w:rPr>
        <w:t xml:space="preserve"> dicha</w:t>
      </w:r>
      <w:r w:rsidRPr="009112E1">
        <w:rPr>
          <w:rFonts w:ascii="Times New Roman" w:hAnsi="Times New Roman"/>
        </w:rPr>
        <w:t xml:space="preserve"> representación gráfica corresponde a la ecuación 1; como se observa, en todos los casos hay un proceso de acumulación del contaminante, sin importar a) el elemento (suelo, raíz o planta), y b) la concentración del contaminante.</w:t>
      </w:r>
      <w:r w:rsidR="00DF1D23" w:rsidRPr="009112E1">
        <w:rPr>
          <w:rFonts w:ascii="Times New Roman" w:hAnsi="Times New Roman"/>
        </w:rPr>
        <w:t xml:space="preserve"> Para el caso particular del cobre, la capacidad de captarlo es similar tanto numérica como funcionalmente en los </w:t>
      </w:r>
      <w:r w:rsidR="00F25AE6" w:rsidRPr="009112E1">
        <w:rPr>
          <w:rFonts w:ascii="Times New Roman" w:hAnsi="Times New Roman"/>
        </w:rPr>
        <w:t>tres</w:t>
      </w:r>
      <w:r w:rsidR="00DF1D23" w:rsidRPr="009112E1">
        <w:rPr>
          <w:rFonts w:ascii="Times New Roman" w:hAnsi="Times New Roman"/>
        </w:rPr>
        <w:t xml:space="preserve"> casos (s</w:t>
      </w:r>
      <w:r w:rsidR="00623F4D" w:rsidRPr="009112E1">
        <w:rPr>
          <w:rFonts w:ascii="Times New Roman" w:hAnsi="Times New Roman"/>
        </w:rPr>
        <w:t>u</w:t>
      </w:r>
      <w:r w:rsidR="00DF1D23" w:rsidRPr="009112E1">
        <w:rPr>
          <w:rFonts w:ascii="Times New Roman" w:hAnsi="Times New Roman"/>
        </w:rPr>
        <w:t>elo-</w:t>
      </w:r>
      <w:r w:rsidR="00162A97" w:rsidRPr="009112E1">
        <w:rPr>
          <w:rFonts w:ascii="Times New Roman" w:hAnsi="Times New Roman"/>
        </w:rPr>
        <w:t>raíz</w:t>
      </w:r>
      <w:r w:rsidR="00DF1D23" w:rsidRPr="009112E1">
        <w:rPr>
          <w:rFonts w:ascii="Times New Roman" w:hAnsi="Times New Roman"/>
        </w:rPr>
        <w:t>-planta); en el caso del manganeso, se fija mayoritariamente en el suelo, mientras que la raíz y la planta tienen una baja capacidad de retención. Finalmente, para el caso del zinc tiene un comportamiento similar al del cobre.</w:t>
      </w:r>
    </w:p>
    <w:p w:rsidR="00DF1D23" w:rsidRDefault="00DF1D23" w:rsidP="009112E1">
      <w:pPr>
        <w:spacing w:line="360" w:lineRule="auto"/>
        <w:jc w:val="both"/>
        <w:rPr>
          <w:rFonts w:cs="Arial"/>
          <w:b/>
        </w:rPr>
      </w:pPr>
      <w:r w:rsidRPr="009112E1">
        <w:rPr>
          <w:rFonts w:ascii="Times New Roman" w:hAnsi="Times New Roman"/>
        </w:rPr>
        <w:t>Para la determinación de las tasas de migración, a partir de la ec</w:t>
      </w:r>
      <w:r w:rsidR="00162A97" w:rsidRPr="009112E1">
        <w:rPr>
          <w:rFonts w:ascii="Times New Roman" w:hAnsi="Times New Roman"/>
        </w:rPr>
        <w:t>uación</w:t>
      </w:r>
      <w:r w:rsidRPr="009112E1">
        <w:rPr>
          <w:rFonts w:ascii="Times New Roman" w:hAnsi="Times New Roman"/>
        </w:rPr>
        <w:t xml:space="preserve"> 2 se </w:t>
      </w:r>
      <w:r w:rsidR="00623F4D" w:rsidRPr="009112E1">
        <w:rPr>
          <w:rFonts w:ascii="Times New Roman" w:hAnsi="Times New Roman"/>
        </w:rPr>
        <w:t>puede observar</w:t>
      </w:r>
      <w:r w:rsidRPr="009112E1">
        <w:rPr>
          <w:rFonts w:ascii="Times New Roman" w:hAnsi="Times New Roman"/>
        </w:rPr>
        <w:t xml:space="preserve"> </w:t>
      </w:r>
      <w:r w:rsidR="002511D6" w:rsidRPr="009112E1">
        <w:rPr>
          <w:rFonts w:ascii="Times New Roman" w:hAnsi="Times New Roman"/>
        </w:rPr>
        <w:t xml:space="preserve">la </w:t>
      </w:r>
      <w:r w:rsidR="00623F4D" w:rsidRPr="009112E1">
        <w:rPr>
          <w:rFonts w:ascii="Times New Roman" w:hAnsi="Times New Roman"/>
        </w:rPr>
        <w:t>g</w:t>
      </w:r>
      <w:r w:rsidR="002511D6" w:rsidRPr="009112E1">
        <w:rPr>
          <w:rFonts w:ascii="Times New Roman" w:hAnsi="Times New Roman"/>
        </w:rPr>
        <w:t>ráfica 4.</w:t>
      </w:r>
      <w:r>
        <w:rPr>
          <w:rFonts w:cs="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9F7DFB" w:rsidRPr="00370DA5" w:rsidTr="00543396">
        <w:trPr>
          <w:jc w:val="center"/>
        </w:trPr>
        <w:tc>
          <w:tcPr>
            <w:tcW w:w="8330" w:type="dxa"/>
            <w:shd w:val="clear" w:color="auto" w:fill="auto"/>
          </w:tcPr>
          <w:p w:rsidR="009F7DFB" w:rsidRPr="00370DA5" w:rsidRDefault="009F7DFB" w:rsidP="000D22F3">
            <w:pPr>
              <w:pStyle w:val="Textoindependiente2"/>
              <w:spacing w:after="0"/>
              <w:jc w:val="both"/>
              <w:rPr>
                <w:rFonts w:cs="Arial"/>
                <w:b w:val="0"/>
                <w:sz w:val="24"/>
                <w:szCs w:val="24"/>
              </w:rPr>
            </w:pPr>
            <w:r w:rsidRPr="00370DA5">
              <w:rPr>
                <w:rFonts w:cs="Arial"/>
                <w:b w:val="0"/>
                <w:sz w:val="24"/>
                <w:szCs w:val="24"/>
              </w:rPr>
              <w:t xml:space="preserve"> </w:t>
            </w:r>
            <w:r w:rsidR="006709C5">
              <w:rPr>
                <w:rFonts w:cs="Arial"/>
                <w:b w:val="0"/>
                <w:sz w:val="24"/>
                <w:szCs w:val="24"/>
              </w:rPr>
              <w:pict>
                <v:shape id="_x0000_i1028" type="#_x0000_t75" style="width:195pt;height:120pt;mso-position-horizontal-relative:char;mso-position-vertical-relative:line">
                  <v:imagedata r:id="rId34" o:title=""/>
                </v:shape>
              </w:pict>
            </w:r>
            <w:r w:rsidRPr="00370DA5">
              <w:rPr>
                <w:rFonts w:cs="Arial"/>
                <w:b w:val="0"/>
                <w:sz w:val="24"/>
                <w:szCs w:val="24"/>
              </w:rPr>
              <w:t xml:space="preserve"> </w:t>
            </w:r>
            <w:r w:rsidR="006709C5">
              <w:rPr>
                <w:rFonts w:cs="Arial"/>
                <w:b w:val="0"/>
                <w:sz w:val="24"/>
                <w:szCs w:val="24"/>
              </w:rPr>
              <w:pict>
                <v:shape id="_x0000_i1029" type="#_x0000_t75" style="width:195.75pt;height:120pt;mso-position-horizontal-relative:char;mso-position-vertical-relative:line">
                  <v:imagedata r:id="rId35" o:title=""/>
                </v:shape>
              </w:pict>
            </w:r>
          </w:p>
          <w:p w:rsidR="009F7DFB" w:rsidRPr="00370DA5" w:rsidRDefault="00E34A84" w:rsidP="00E34A84">
            <w:pPr>
              <w:pStyle w:val="Textoindependiente2"/>
              <w:spacing w:after="0"/>
              <w:jc w:val="both"/>
              <w:rPr>
                <w:rFonts w:cs="Arial"/>
                <w:b w:val="0"/>
                <w:sz w:val="24"/>
                <w:szCs w:val="24"/>
              </w:rPr>
            </w:pPr>
            <w:r>
              <w:rPr>
                <w:rFonts w:cs="Arial"/>
                <w:b w:val="0"/>
                <w:sz w:val="24"/>
                <w:szCs w:val="24"/>
              </w:rPr>
              <w:lastRenderedPageBreak/>
              <w:t xml:space="preserve">  </w:t>
            </w:r>
            <w:r w:rsidR="006709C5">
              <w:rPr>
                <w:rFonts w:cs="Arial"/>
                <w:b w:val="0"/>
                <w:sz w:val="24"/>
                <w:szCs w:val="24"/>
              </w:rPr>
              <w:pict>
                <v:shape id="_x0000_i1030" type="#_x0000_t75" style="width:189.75pt;height:120pt;mso-position-horizontal-relative:char;mso-position-vertical-relative:line">
                  <v:imagedata r:id="rId36" o:title=""/>
                </v:shape>
              </w:pict>
            </w:r>
          </w:p>
        </w:tc>
      </w:tr>
    </w:tbl>
    <w:p w:rsidR="00310E2B" w:rsidRPr="005D7675" w:rsidRDefault="00310E2B" w:rsidP="001A33E2">
      <w:pPr>
        <w:pStyle w:val="Textoindependiente2"/>
        <w:spacing w:after="0"/>
        <w:jc w:val="center"/>
        <w:rPr>
          <w:rFonts w:cs="Arial"/>
          <w:b w:val="0"/>
          <w:sz w:val="24"/>
          <w:szCs w:val="24"/>
        </w:rPr>
      </w:pPr>
      <w:r w:rsidRPr="005D7675">
        <w:rPr>
          <w:rFonts w:cs="Arial"/>
          <w:b w:val="0"/>
          <w:sz w:val="24"/>
          <w:szCs w:val="24"/>
        </w:rPr>
        <w:lastRenderedPageBreak/>
        <w:t xml:space="preserve">Gráfica </w:t>
      </w:r>
      <w:r>
        <w:rPr>
          <w:rFonts w:cs="Arial"/>
          <w:b w:val="0"/>
          <w:sz w:val="24"/>
          <w:szCs w:val="24"/>
        </w:rPr>
        <w:t>4</w:t>
      </w:r>
      <w:r w:rsidRPr="005D7675">
        <w:rPr>
          <w:rFonts w:cs="Arial"/>
          <w:b w:val="0"/>
          <w:sz w:val="24"/>
          <w:szCs w:val="24"/>
        </w:rPr>
        <w:t xml:space="preserve">. Concentraciones de </w:t>
      </w:r>
      <w:r>
        <w:rPr>
          <w:rFonts w:cs="Arial"/>
          <w:b w:val="0"/>
          <w:sz w:val="24"/>
          <w:szCs w:val="24"/>
        </w:rPr>
        <w:t xml:space="preserve">Cu, Mn y </w:t>
      </w:r>
      <w:r w:rsidRPr="005D7675">
        <w:rPr>
          <w:rFonts w:cs="Arial"/>
          <w:b w:val="0"/>
          <w:sz w:val="24"/>
          <w:szCs w:val="24"/>
        </w:rPr>
        <w:t>Zn.</w:t>
      </w:r>
    </w:p>
    <w:p w:rsidR="00623F4D" w:rsidRDefault="00623F4D" w:rsidP="000D22F3">
      <w:pPr>
        <w:pStyle w:val="Textoindependiente2"/>
        <w:spacing w:after="0"/>
        <w:jc w:val="both"/>
        <w:rPr>
          <w:rFonts w:cs="Arial"/>
          <w:b w:val="0"/>
          <w:sz w:val="24"/>
          <w:szCs w:val="24"/>
        </w:rPr>
      </w:pPr>
    </w:p>
    <w:p w:rsidR="00DF1D23" w:rsidRPr="009112E1" w:rsidRDefault="00DF1D23" w:rsidP="009112E1">
      <w:pPr>
        <w:spacing w:line="360" w:lineRule="auto"/>
        <w:jc w:val="both"/>
        <w:rPr>
          <w:rFonts w:ascii="Times New Roman" w:hAnsi="Times New Roman"/>
        </w:rPr>
      </w:pPr>
      <w:r w:rsidRPr="009112E1">
        <w:rPr>
          <w:rFonts w:ascii="Times New Roman" w:hAnsi="Times New Roman"/>
        </w:rPr>
        <w:t>En este caso se observa que para el cobre conforme avanza el tiempo, es cada vez menor la capacidad de retener el contaminante por el suelo, hasta que se llega a un punto de estabilización (asíntota), lo que indica que el suelo ha sido saturado, o sea: ya no tiene mas capacidad de almacenamiento. En el caso de la raíz, se mantiene constante a lo largo del tiempo, indicando que este contaminante no se fija en la raíz, s</w:t>
      </w:r>
      <w:r w:rsidR="009D1E3B" w:rsidRPr="009112E1">
        <w:rPr>
          <w:rFonts w:ascii="Times New Roman" w:hAnsi="Times New Roman"/>
        </w:rPr>
        <w:t>ino que</w:t>
      </w:r>
      <w:r w:rsidRPr="009112E1">
        <w:rPr>
          <w:rFonts w:ascii="Times New Roman" w:hAnsi="Times New Roman"/>
        </w:rPr>
        <w:t xml:space="preserve"> pasa de largo; para la planta </w:t>
      </w:r>
      <w:r w:rsidR="004867E0" w:rsidRPr="009112E1">
        <w:rPr>
          <w:rFonts w:ascii="Times New Roman" w:hAnsi="Times New Roman"/>
        </w:rPr>
        <w:t>vemos que existe un crecimiento –muy leve- en la capacidad de retención, que eventualmente también llega a un valor asintótico.</w:t>
      </w:r>
    </w:p>
    <w:p w:rsidR="004867E0" w:rsidRPr="009112E1" w:rsidRDefault="004867E0" w:rsidP="009112E1">
      <w:pPr>
        <w:spacing w:line="360" w:lineRule="auto"/>
        <w:jc w:val="both"/>
        <w:rPr>
          <w:rFonts w:ascii="Times New Roman" w:hAnsi="Times New Roman"/>
        </w:rPr>
      </w:pPr>
      <w:r w:rsidRPr="009112E1">
        <w:rPr>
          <w:rFonts w:ascii="Times New Roman" w:hAnsi="Times New Roman"/>
        </w:rPr>
        <w:t>Para el manganeso se nota que hay una capacidad de fijación incremental</w:t>
      </w:r>
      <w:r w:rsidR="003B2133" w:rsidRPr="009112E1">
        <w:rPr>
          <w:rFonts w:ascii="Times New Roman" w:hAnsi="Times New Roman"/>
        </w:rPr>
        <w:t>;</w:t>
      </w:r>
      <w:r w:rsidRPr="009112E1">
        <w:rPr>
          <w:rFonts w:ascii="Times New Roman" w:hAnsi="Times New Roman"/>
        </w:rPr>
        <w:t xml:space="preserve"> solo para el suelo, la raíz y la planta no trabajan en este caso.</w:t>
      </w:r>
    </w:p>
    <w:p w:rsidR="004867E0" w:rsidRDefault="004867E0" w:rsidP="009112E1">
      <w:pPr>
        <w:spacing w:line="360" w:lineRule="auto"/>
        <w:jc w:val="both"/>
        <w:rPr>
          <w:rFonts w:cs="Arial"/>
          <w:b/>
        </w:rPr>
      </w:pPr>
      <w:r w:rsidRPr="009112E1">
        <w:rPr>
          <w:rFonts w:ascii="Times New Roman" w:hAnsi="Times New Roman"/>
        </w:rPr>
        <w:t xml:space="preserve">En </w:t>
      </w:r>
      <w:r w:rsidR="003B2133" w:rsidRPr="009112E1">
        <w:rPr>
          <w:rFonts w:ascii="Times New Roman" w:hAnsi="Times New Roman"/>
        </w:rPr>
        <w:t xml:space="preserve">el </w:t>
      </w:r>
      <w:r w:rsidRPr="009112E1">
        <w:rPr>
          <w:rFonts w:ascii="Times New Roman" w:hAnsi="Times New Roman"/>
        </w:rPr>
        <w:t xml:space="preserve">caso del zinc, observamos que es el suelo </w:t>
      </w:r>
      <w:r w:rsidR="003B2133" w:rsidRPr="009112E1">
        <w:rPr>
          <w:rFonts w:ascii="Times New Roman" w:hAnsi="Times New Roman"/>
        </w:rPr>
        <w:t>el que</w:t>
      </w:r>
      <w:r w:rsidRPr="009112E1">
        <w:rPr>
          <w:rFonts w:ascii="Times New Roman" w:hAnsi="Times New Roman"/>
        </w:rPr>
        <w:t xml:space="preserve"> nuevamente es el m</w:t>
      </w:r>
      <w:r w:rsidR="003B2133" w:rsidRPr="009112E1">
        <w:rPr>
          <w:rFonts w:ascii="Times New Roman" w:hAnsi="Times New Roman"/>
        </w:rPr>
        <w:t>á</w:t>
      </w:r>
      <w:r w:rsidRPr="009112E1">
        <w:rPr>
          <w:rFonts w:ascii="Times New Roman" w:hAnsi="Times New Roman"/>
        </w:rPr>
        <w:t>s activo en la fijación del contaminante</w:t>
      </w:r>
      <w:r w:rsidR="003B2133" w:rsidRPr="009112E1">
        <w:rPr>
          <w:rFonts w:ascii="Times New Roman" w:hAnsi="Times New Roman"/>
        </w:rPr>
        <w:t>:</w:t>
      </w:r>
      <w:r w:rsidRPr="009112E1">
        <w:rPr>
          <w:rFonts w:ascii="Times New Roman" w:hAnsi="Times New Roman"/>
        </w:rPr>
        <w:t xml:space="preserve"> presenta un comportamiento a la alza, lo que permite inferir que no se encuentra saturado</w:t>
      </w:r>
      <w:r w:rsidR="003B2133" w:rsidRPr="009112E1">
        <w:rPr>
          <w:rFonts w:ascii="Times New Roman" w:hAnsi="Times New Roman"/>
        </w:rPr>
        <w:t>. E</w:t>
      </w:r>
      <w:r w:rsidRPr="009112E1">
        <w:rPr>
          <w:rFonts w:ascii="Times New Roman" w:hAnsi="Times New Roman"/>
        </w:rPr>
        <w:t xml:space="preserve">n cuanto al comportamiento de la raíz, notamos un comportamiento constante, indicativo de que ese elemento no realiza fijación del contaminante. Finalmente, presenta un comportamiento primero a la alza, indicativo de </w:t>
      </w:r>
      <w:r w:rsidR="003B2133" w:rsidRPr="009112E1">
        <w:rPr>
          <w:rFonts w:ascii="Times New Roman" w:hAnsi="Times New Roman"/>
        </w:rPr>
        <w:t xml:space="preserve">que </w:t>
      </w:r>
      <w:r w:rsidRPr="009112E1">
        <w:rPr>
          <w:rFonts w:ascii="Times New Roman" w:hAnsi="Times New Roman"/>
        </w:rPr>
        <w:t>est</w:t>
      </w:r>
      <w:r w:rsidR="003B2133" w:rsidRPr="009112E1">
        <w:rPr>
          <w:rFonts w:ascii="Times New Roman" w:hAnsi="Times New Roman"/>
        </w:rPr>
        <w:t>á</w:t>
      </w:r>
      <w:r w:rsidRPr="009112E1">
        <w:rPr>
          <w:rFonts w:ascii="Times New Roman" w:hAnsi="Times New Roman"/>
        </w:rPr>
        <w:t xml:space="preserve"> absorbiendo, pero </w:t>
      </w:r>
      <w:r w:rsidR="003B2133" w:rsidRPr="009112E1">
        <w:rPr>
          <w:rFonts w:ascii="Times New Roman" w:hAnsi="Times New Roman"/>
        </w:rPr>
        <w:t xml:space="preserve">cuando </w:t>
      </w:r>
      <w:r w:rsidRPr="009112E1">
        <w:rPr>
          <w:rFonts w:ascii="Times New Roman" w:hAnsi="Times New Roman"/>
        </w:rPr>
        <w:t xml:space="preserve">llega a un punto de estabilización indica que </w:t>
      </w:r>
      <w:r w:rsidR="009B25A9" w:rsidRPr="009112E1">
        <w:rPr>
          <w:rFonts w:ascii="Times New Roman" w:hAnsi="Times New Roman"/>
        </w:rPr>
        <w:t>se ha saturado</w:t>
      </w:r>
      <w:r w:rsidRPr="009112E1">
        <w:rPr>
          <w:rFonts w:ascii="Times New Roman" w:hAnsi="Times New Roman"/>
        </w:rPr>
        <w:t>.</w:t>
      </w:r>
    </w:p>
    <w:p w:rsidR="003B2133" w:rsidRDefault="003B2133" w:rsidP="000D22F3">
      <w:pPr>
        <w:pStyle w:val="Textoindependiente2"/>
        <w:spacing w:after="0"/>
        <w:jc w:val="both"/>
        <w:rPr>
          <w:rFonts w:cs="Arial"/>
          <w:sz w:val="24"/>
          <w:szCs w:val="24"/>
        </w:rPr>
      </w:pPr>
    </w:p>
    <w:p w:rsidR="00F53149" w:rsidRPr="004867E0" w:rsidRDefault="004867E0" w:rsidP="000D22F3">
      <w:pPr>
        <w:pStyle w:val="Textoindependiente2"/>
        <w:spacing w:after="0"/>
        <w:jc w:val="both"/>
        <w:rPr>
          <w:rFonts w:cs="Arial"/>
          <w:sz w:val="24"/>
          <w:szCs w:val="24"/>
        </w:rPr>
      </w:pPr>
      <w:r>
        <w:rPr>
          <w:rFonts w:cs="Arial"/>
          <w:sz w:val="24"/>
          <w:szCs w:val="24"/>
        </w:rPr>
        <w:t>CONCLUSIONES</w:t>
      </w:r>
    </w:p>
    <w:p w:rsidR="004867E0" w:rsidRPr="009112E1" w:rsidRDefault="004867E0" w:rsidP="009112E1">
      <w:pPr>
        <w:spacing w:line="360" w:lineRule="auto"/>
        <w:jc w:val="both"/>
        <w:rPr>
          <w:rFonts w:ascii="Times New Roman" w:hAnsi="Times New Roman"/>
        </w:rPr>
      </w:pPr>
      <w:r w:rsidRPr="009112E1">
        <w:rPr>
          <w:rFonts w:ascii="Times New Roman" w:hAnsi="Times New Roman"/>
        </w:rPr>
        <w:t xml:space="preserve">A través de este estudio fue posible determinar las tasas de fijación de los metales pesados de cobre, manganeso y zinc. </w:t>
      </w:r>
    </w:p>
    <w:p w:rsidR="00CE17C6" w:rsidRPr="009112E1" w:rsidRDefault="00CE17C6" w:rsidP="009112E1">
      <w:pPr>
        <w:spacing w:line="360" w:lineRule="auto"/>
        <w:jc w:val="both"/>
        <w:rPr>
          <w:rFonts w:ascii="Times New Roman" w:hAnsi="Times New Roman"/>
        </w:rPr>
      </w:pPr>
      <w:r w:rsidRPr="009112E1">
        <w:rPr>
          <w:rFonts w:ascii="Times New Roman" w:hAnsi="Times New Roman"/>
        </w:rPr>
        <w:lastRenderedPageBreak/>
        <w:t>El proceso de acumulación de contamina</w:t>
      </w:r>
      <w:r w:rsidR="008046D4" w:rsidRPr="009112E1">
        <w:rPr>
          <w:rFonts w:ascii="Times New Roman" w:hAnsi="Times New Roman"/>
        </w:rPr>
        <w:t>ntes de acuerdo con la ecuación [</w:t>
      </w:r>
      <w:r w:rsidR="00AD6386" w:rsidRPr="009112E1">
        <w:rPr>
          <w:rFonts w:ascii="Times New Roman" w:hAnsi="Times New Roman"/>
        </w:rPr>
        <w:t>1</w:t>
      </w:r>
      <w:r w:rsidR="008046D4" w:rsidRPr="009112E1">
        <w:rPr>
          <w:rFonts w:ascii="Times New Roman" w:hAnsi="Times New Roman"/>
        </w:rPr>
        <w:t>]</w:t>
      </w:r>
      <w:r w:rsidRPr="009112E1">
        <w:rPr>
          <w:rFonts w:ascii="Times New Roman" w:hAnsi="Times New Roman"/>
        </w:rPr>
        <w:t xml:space="preserve"> </w:t>
      </w:r>
      <w:r w:rsidR="00821117" w:rsidRPr="009112E1">
        <w:rPr>
          <w:rFonts w:ascii="Times New Roman" w:hAnsi="Times New Roman"/>
        </w:rPr>
        <w:t>i</w:t>
      </w:r>
      <w:r w:rsidR="008046D4" w:rsidRPr="009112E1">
        <w:rPr>
          <w:rFonts w:ascii="Times New Roman" w:hAnsi="Times New Roman"/>
        </w:rPr>
        <w:t xml:space="preserve">ndica </w:t>
      </w:r>
      <w:r w:rsidRPr="009112E1">
        <w:rPr>
          <w:rFonts w:ascii="Times New Roman" w:hAnsi="Times New Roman"/>
        </w:rPr>
        <w:t>que el suelo acumula</w:t>
      </w:r>
      <w:r w:rsidR="008046D4" w:rsidRPr="009112E1">
        <w:rPr>
          <w:rFonts w:ascii="Times New Roman" w:hAnsi="Times New Roman"/>
        </w:rPr>
        <w:t xml:space="preserve"> la mayor cantidad, tanto en volumen (retenido) como tasa; </w:t>
      </w:r>
      <w:r w:rsidRPr="009112E1">
        <w:rPr>
          <w:rFonts w:ascii="Times New Roman" w:hAnsi="Times New Roman"/>
        </w:rPr>
        <w:t>esto es explica</w:t>
      </w:r>
      <w:r w:rsidR="008046D4" w:rsidRPr="009112E1">
        <w:rPr>
          <w:rFonts w:ascii="Times New Roman" w:hAnsi="Times New Roman"/>
        </w:rPr>
        <w:t>ble bajo e</w:t>
      </w:r>
      <w:r w:rsidRPr="009112E1">
        <w:rPr>
          <w:rFonts w:ascii="Times New Roman" w:hAnsi="Times New Roman"/>
        </w:rPr>
        <w:t xml:space="preserve">l concepto de CIC, donde </w:t>
      </w:r>
      <w:r w:rsidR="008046D4" w:rsidRPr="009112E1">
        <w:rPr>
          <w:rFonts w:ascii="Times New Roman" w:hAnsi="Times New Roman"/>
        </w:rPr>
        <w:t xml:space="preserve">el valor umbral </w:t>
      </w:r>
      <w:r w:rsidRPr="009112E1">
        <w:rPr>
          <w:rFonts w:ascii="Times New Roman" w:hAnsi="Times New Roman"/>
        </w:rPr>
        <w:t xml:space="preserve">del suelo del experimento es de </w:t>
      </w:r>
      <w:r w:rsidR="00C42CC4" w:rsidRPr="009112E1">
        <w:rPr>
          <w:rFonts w:ascii="Times New Roman" w:hAnsi="Times New Roman"/>
        </w:rPr>
        <w:t>85.25</w:t>
      </w:r>
      <w:r w:rsidRPr="009112E1">
        <w:rPr>
          <w:rFonts w:ascii="Times New Roman" w:hAnsi="Times New Roman"/>
        </w:rPr>
        <w:t xml:space="preserve"> </w:t>
      </w:r>
      <w:proofErr w:type="spellStart"/>
      <w:r w:rsidR="00C42CC4" w:rsidRPr="009112E1">
        <w:rPr>
          <w:rFonts w:ascii="Times New Roman" w:hAnsi="Times New Roman"/>
        </w:rPr>
        <w:t>meq</w:t>
      </w:r>
      <w:proofErr w:type="spellEnd"/>
      <w:r w:rsidRPr="009112E1">
        <w:rPr>
          <w:rFonts w:ascii="Times New Roman" w:hAnsi="Times New Roman"/>
        </w:rPr>
        <w:t>/L</w:t>
      </w:r>
      <w:r w:rsidR="00821117" w:rsidRPr="009112E1">
        <w:rPr>
          <w:rFonts w:ascii="Times New Roman" w:hAnsi="Times New Roman"/>
        </w:rPr>
        <w:t>. A</w:t>
      </w:r>
      <w:r w:rsidR="008046D4" w:rsidRPr="009112E1">
        <w:rPr>
          <w:rFonts w:ascii="Times New Roman" w:hAnsi="Times New Roman"/>
        </w:rPr>
        <w:t xml:space="preserve"> partir de una acumulación</w:t>
      </w:r>
      <w:r w:rsidRPr="009112E1">
        <w:rPr>
          <w:rFonts w:ascii="Times New Roman" w:hAnsi="Times New Roman"/>
        </w:rPr>
        <w:t xml:space="preserve"> lineal</w:t>
      </w:r>
      <w:r w:rsidR="008046D4" w:rsidRPr="009112E1">
        <w:rPr>
          <w:rFonts w:ascii="Times New Roman" w:hAnsi="Times New Roman"/>
        </w:rPr>
        <w:t xml:space="preserve"> de</w:t>
      </w:r>
      <w:r w:rsidRPr="009112E1">
        <w:rPr>
          <w:rFonts w:ascii="Times New Roman" w:hAnsi="Times New Roman"/>
        </w:rPr>
        <w:t xml:space="preserve"> los cationes agregados por los riegos</w:t>
      </w:r>
      <w:r w:rsidR="008046D4" w:rsidRPr="009112E1">
        <w:rPr>
          <w:rFonts w:ascii="Times New Roman" w:hAnsi="Times New Roman"/>
        </w:rPr>
        <w:t xml:space="preserve"> sucesivos</w:t>
      </w:r>
      <w:r w:rsidRPr="009112E1">
        <w:rPr>
          <w:rFonts w:ascii="Times New Roman" w:hAnsi="Times New Roman"/>
        </w:rPr>
        <w:t xml:space="preserve">, tenemos un </w:t>
      </w:r>
      <w:r w:rsidR="008046D4" w:rsidRPr="009112E1">
        <w:rPr>
          <w:rFonts w:ascii="Times New Roman" w:hAnsi="Times New Roman"/>
        </w:rPr>
        <w:t>total</w:t>
      </w:r>
      <w:r w:rsidRPr="009112E1">
        <w:rPr>
          <w:rFonts w:ascii="Times New Roman" w:hAnsi="Times New Roman"/>
        </w:rPr>
        <w:t xml:space="preserve"> de </w:t>
      </w:r>
      <w:r w:rsidR="00C42CC4" w:rsidRPr="009112E1">
        <w:rPr>
          <w:rFonts w:ascii="Times New Roman" w:hAnsi="Times New Roman"/>
        </w:rPr>
        <w:t xml:space="preserve">6.14 </w:t>
      </w:r>
      <w:proofErr w:type="spellStart"/>
      <w:r w:rsidR="00C42CC4" w:rsidRPr="009112E1">
        <w:rPr>
          <w:rFonts w:ascii="Times New Roman" w:hAnsi="Times New Roman"/>
        </w:rPr>
        <w:t>meq</w:t>
      </w:r>
      <w:proofErr w:type="spellEnd"/>
      <w:r w:rsidR="00C42CC4" w:rsidRPr="009112E1">
        <w:rPr>
          <w:rFonts w:ascii="Times New Roman" w:hAnsi="Times New Roman"/>
        </w:rPr>
        <w:t>/L</w:t>
      </w:r>
      <w:r w:rsidRPr="009112E1">
        <w:rPr>
          <w:rFonts w:ascii="Times New Roman" w:hAnsi="Times New Roman"/>
        </w:rPr>
        <w:t xml:space="preserve">, </w:t>
      </w:r>
      <w:r w:rsidR="008046D4" w:rsidRPr="009112E1">
        <w:rPr>
          <w:rFonts w:ascii="Times New Roman" w:hAnsi="Times New Roman"/>
        </w:rPr>
        <w:t xml:space="preserve">mucho más bajo que </w:t>
      </w:r>
      <w:r w:rsidRPr="009112E1">
        <w:rPr>
          <w:rFonts w:ascii="Times New Roman" w:hAnsi="Times New Roman"/>
        </w:rPr>
        <w:t>e</w:t>
      </w:r>
      <w:r w:rsidR="008046D4" w:rsidRPr="009112E1">
        <w:rPr>
          <w:rFonts w:ascii="Times New Roman" w:hAnsi="Times New Roman"/>
        </w:rPr>
        <w:t>l</w:t>
      </w:r>
      <w:r w:rsidRPr="009112E1">
        <w:rPr>
          <w:rFonts w:ascii="Times New Roman" w:hAnsi="Times New Roman"/>
        </w:rPr>
        <w:t xml:space="preserve"> punto de saturación del suelo, </w:t>
      </w:r>
      <w:r w:rsidR="00821117" w:rsidRPr="009112E1">
        <w:rPr>
          <w:rFonts w:ascii="Times New Roman" w:hAnsi="Times New Roman"/>
        </w:rPr>
        <w:t>por lo qu</w:t>
      </w:r>
      <w:r w:rsidR="008046D4" w:rsidRPr="009112E1">
        <w:rPr>
          <w:rFonts w:ascii="Times New Roman" w:hAnsi="Times New Roman"/>
        </w:rPr>
        <w:t>e puede se</w:t>
      </w:r>
      <w:r w:rsidRPr="009112E1">
        <w:rPr>
          <w:rFonts w:ascii="Times New Roman" w:hAnsi="Times New Roman"/>
        </w:rPr>
        <w:t>gu</w:t>
      </w:r>
      <w:r w:rsidR="008046D4" w:rsidRPr="009112E1">
        <w:rPr>
          <w:rFonts w:ascii="Times New Roman" w:hAnsi="Times New Roman"/>
        </w:rPr>
        <w:t>ir</w:t>
      </w:r>
      <w:r w:rsidRPr="009112E1">
        <w:rPr>
          <w:rFonts w:ascii="Times New Roman" w:hAnsi="Times New Roman"/>
        </w:rPr>
        <w:t xml:space="preserve"> absorbiendo manganeso y zinc</w:t>
      </w:r>
      <w:r w:rsidR="008046D4" w:rsidRPr="009112E1">
        <w:rPr>
          <w:rFonts w:ascii="Times New Roman" w:hAnsi="Times New Roman"/>
        </w:rPr>
        <w:t xml:space="preserve">. Un elemento adicional del fenómeno es </w:t>
      </w:r>
      <w:r w:rsidRPr="009112E1">
        <w:rPr>
          <w:rFonts w:ascii="Times New Roman" w:hAnsi="Times New Roman"/>
        </w:rPr>
        <w:t xml:space="preserve">que </w:t>
      </w:r>
      <w:r w:rsidR="00675337" w:rsidRPr="009112E1">
        <w:rPr>
          <w:rFonts w:ascii="Times New Roman" w:hAnsi="Times New Roman"/>
        </w:rPr>
        <w:t>e</w:t>
      </w:r>
      <w:r w:rsidRPr="009112E1">
        <w:rPr>
          <w:rFonts w:ascii="Times New Roman" w:hAnsi="Times New Roman"/>
        </w:rPr>
        <w:t xml:space="preserve">stos dos </w:t>
      </w:r>
      <w:r w:rsidR="008046D4" w:rsidRPr="009112E1">
        <w:rPr>
          <w:rFonts w:ascii="Times New Roman" w:hAnsi="Times New Roman"/>
        </w:rPr>
        <w:t xml:space="preserve">elementos </w:t>
      </w:r>
      <w:r w:rsidR="00675337" w:rsidRPr="009112E1">
        <w:rPr>
          <w:rFonts w:ascii="Times New Roman" w:hAnsi="Times New Roman"/>
        </w:rPr>
        <w:t>forman</w:t>
      </w:r>
      <w:r w:rsidRPr="009112E1">
        <w:rPr>
          <w:rFonts w:ascii="Times New Roman" w:hAnsi="Times New Roman"/>
        </w:rPr>
        <w:t xml:space="preserve"> parte de los denominados minerales terrestre</w:t>
      </w:r>
      <w:r w:rsidR="008046D4" w:rsidRPr="009112E1">
        <w:rPr>
          <w:rFonts w:ascii="Times New Roman" w:hAnsi="Times New Roman"/>
        </w:rPr>
        <w:t xml:space="preserve">s, por lo que su movilidad en los suelos es más </w:t>
      </w:r>
      <w:r w:rsidR="002D4663" w:rsidRPr="009112E1">
        <w:rPr>
          <w:rFonts w:ascii="Times New Roman" w:hAnsi="Times New Roman"/>
        </w:rPr>
        <w:t>“fácil”</w:t>
      </w:r>
      <w:r w:rsidR="00675337" w:rsidRPr="009112E1">
        <w:rPr>
          <w:rFonts w:ascii="Times New Roman" w:hAnsi="Times New Roman"/>
        </w:rPr>
        <w:t>. P</w:t>
      </w:r>
      <w:r w:rsidR="008046D4" w:rsidRPr="009112E1">
        <w:rPr>
          <w:rFonts w:ascii="Times New Roman" w:hAnsi="Times New Roman"/>
        </w:rPr>
        <w:t>or el contrario,</w:t>
      </w:r>
      <w:r w:rsidRPr="009112E1">
        <w:rPr>
          <w:rFonts w:ascii="Times New Roman" w:hAnsi="Times New Roman"/>
        </w:rPr>
        <w:t xml:space="preserve"> en el caso de</w:t>
      </w:r>
      <w:r w:rsidR="00675337" w:rsidRPr="009112E1">
        <w:rPr>
          <w:rFonts w:ascii="Times New Roman" w:hAnsi="Times New Roman"/>
        </w:rPr>
        <w:t>l</w:t>
      </w:r>
      <w:r w:rsidRPr="009112E1">
        <w:rPr>
          <w:rFonts w:ascii="Times New Roman" w:hAnsi="Times New Roman"/>
        </w:rPr>
        <w:t xml:space="preserve"> cobre, </w:t>
      </w:r>
      <w:r w:rsidR="00425600" w:rsidRPr="009112E1">
        <w:rPr>
          <w:rFonts w:ascii="Times New Roman" w:hAnsi="Times New Roman"/>
        </w:rPr>
        <w:t>al</w:t>
      </w:r>
      <w:r w:rsidRPr="009112E1">
        <w:rPr>
          <w:rFonts w:ascii="Times New Roman" w:hAnsi="Times New Roman"/>
        </w:rPr>
        <w:t xml:space="preserve"> ser una molécula mucho </w:t>
      </w:r>
      <w:r w:rsidR="00543396" w:rsidRPr="009112E1">
        <w:rPr>
          <w:rFonts w:ascii="Times New Roman" w:hAnsi="Times New Roman"/>
        </w:rPr>
        <w:t>más</w:t>
      </w:r>
      <w:r w:rsidRPr="009112E1">
        <w:rPr>
          <w:rFonts w:ascii="Times New Roman" w:hAnsi="Times New Roman"/>
        </w:rPr>
        <w:t xml:space="preserve"> densa y con una </w:t>
      </w:r>
      <w:r w:rsidR="002D4663" w:rsidRPr="009112E1">
        <w:rPr>
          <w:rFonts w:ascii="Times New Roman" w:hAnsi="Times New Roman"/>
        </w:rPr>
        <w:t>disponibilidad</w:t>
      </w:r>
      <w:r w:rsidRPr="009112E1">
        <w:rPr>
          <w:rFonts w:ascii="Times New Roman" w:hAnsi="Times New Roman"/>
        </w:rPr>
        <w:t xml:space="preserve"> catiónica </w:t>
      </w:r>
      <w:r w:rsidR="002D4663" w:rsidRPr="009112E1">
        <w:rPr>
          <w:rFonts w:ascii="Times New Roman" w:hAnsi="Times New Roman"/>
        </w:rPr>
        <w:t>más alta</w:t>
      </w:r>
      <w:r w:rsidRPr="009112E1">
        <w:rPr>
          <w:rFonts w:ascii="Times New Roman" w:hAnsi="Times New Roman"/>
        </w:rPr>
        <w:t xml:space="preserve"> a</w:t>
      </w:r>
      <w:r w:rsidR="002D4663" w:rsidRPr="009112E1">
        <w:rPr>
          <w:rFonts w:ascii="Times New Roman" w:hAnsi="Times New Roman"/>
        </w:rPr>
        <w:t xml:space="preserve"> la de</w:t>
      </w:r>
      <w:r w:rsidRPr="009112E1">
        <w:rPr>
          <w:rFonts w:ascii="Times New Roman" w:hAnsi="Times New Roman"/>
        </w:rPr>
        <w:t xml:space="preserve"> los minerales terrestres, lo satura m</w:t>
      </w:r>
      <w:r w:rsidR="00425600" w:rsidRPr="009112E1">
        <w:rPr>
          <w:rFonts w:ascii="Times New Roman" w:hAnsi="Times New Roman"/>
        </w:rPr>
        <w:t>á</w:t>
      </w:r>
      <w:r w:rsidRPr="009112E1">
        <w:rPr>
          <w:rFonts w:ascii="Times New Roman" w:hAnsi="Times New Roman"/>
        </w:rPr>
        <w:t xml:space="preserve">s rápido. </w:t>
      </w:r>
    </w:p>
    <w:p w:rsidR="00C55C50" w:rsidRPr="009112E1" w:rsidRDefault="00C55C50" w:rsidP="009112E1">
      <w:pPr>
        <w:spacing w:line="360" w:lineRule="auto"/>
        <w:jc w:val="both"/>
        <w:rPr>
          <w:rFonts w:ascii="Times New Roman" w:hAnsi="Times New Roman"/>
        </w:rPr>
      </w:pPr>
      <w:r w:rsidRPr="009112E1">
        <w:rPr>
          <w:rFonts w:ascii="Times New Roman" w:hAnsi="Times New Roman"/>
        </w:rPr>
        <w:t>La acumulación en raíz</w:t>
      </w:r>
      <w:r w:rsidR="00425600" w:rsidRPr="009112E1">
        <w:rPr>
          <w:rFonts w:ascii="Times New Roman" w:hAnsi="Times New Roman"/>
        </w:rPr>
        <w:t>,</w:t>
      </w:r>
      <w:r w:rsidRPr="009112E1">
        <w:rPr>
          <w:rFonts w:ascii="Times New Roman" w:hAnsi="Times New Roman"/>
        </w:rPr>
        <w:t xml:space="preserve"> </w:t>
      </w:r>
      <w:r w:rsidR="002D4663" w:rsidRPr="009112E1">
        <w:rPr>
          <w:rFonts w:ascii="Times New Roman" w:hAnsi="Times New Roman"/>
        </w:rPr>
        <w:t>como se nota en las gráficas</w:t>
      </w:r>
      <w:r w:rsidRPr="009112E1">
        <w:rPr>
          <w:rFonts w:ascii="Times New Roman" w:hAnsi="Times New Roman"/>
        </w:rPr>
        <w:t xml:space="preserve"> en los </w:t>
      </w:r>
      <w:r w:rsidR="00C42CC4" w:rsidRPr="009112E1">
        <w:rPr>
          <w:rFonts w:ascii="Times New Roman" w:hAnsi="Times New Roman"/>
        </w:rPr>
        <w:t>tres</w:t>
      </w:r>
      <w:r w:rsidRPr="009112E1">
        <w:rPr>
          <w:rFonts w:ascii="Times New Roman" w:hAnsi="Times New Roman"/>
        </w:rPr>
        <w:t xml:space="preserve"> casos</w:t>
      </w:r>
      <w:r w:rsidR="00425600" w:rsidRPr="009112E1">
        <w:rPr>
          <w:rFonts w:ascii="Times New Roman" w:hAnsi="Times New Roman"/>
        </w:rPr>
        <w:t>,</w:t>
      </w:r>
      <w:r w:rsidRPr="009112E1">
        <w:rPr>
          <w:rFonts w:ascii="Times New Roman" w:hAnsi="Times New Roman"/>
        </w:rPr>
        <w:t xml:space="preserve"> es constante</w:t>
      </w:r>
      <w:r w:rsidR="0086450A" w:rsidRPr="009112E1">
        <w:rPr>
          <w:rFonts w:ascii="Times New Roman" w:hAnsi="Times New Roman"/>
        </w:rPr>
        <w:t xml:space="preserve"> y baja para los </w:t>
      </w:r>
      <w:r w:rsidR="00F25AE6" w:rsidRPr="009112E1">
        <w:rPr>
          <w:rFonts w:ascii="Times New Roman" w:hAnsi="Times New Roman"/>
        </w:rPr>
        <w:t>tres</w:t>
      </w:r>
      <w:r w:rsidR="0086450A" w:rsidRPr="009112E1">
        <w:rPr>
          <w:rFonts w:ascii="Times New Roman" w:hAnsi="Times New Roman"/>
        </w:rPr>
        <w:t xml:space="preserve"> contaminantes, </w:t>
      </w:r>
      <w:r w:rsidR="002D4663" w:rsidRPr="009112E1">
        <w:rPr>
          <w:rFonts w:ascii="Times New Roman" w:hAnsi="Times New Roman"/>
        </w:rPr>
        <w:t>indicando</w:t>
      </w:r>
      <w:r w:rsidR="0086450A" w:rsidRPr="009112E1">
        <w:rPr>
          <w:rFonts w:ascii="Times New Roman" w:hAnsi="Times New Roman"/>
        </w:rPr>
        <w:t xml:space="preserve"> que la </w:t>
      </w:r>
      <w:r w:rsidR="002D4663" w:rsidRPr="009112E1">
        <w:rPr>
          <w:rFonts w:ascii="Times New Roman" w:hAnsi="Times New Roman"/>
        </w:rPr>
        <w:t xml:space="preserve">tasa de contaminante </w:t>
      </w:r>
      <w:r w:rsidR="0086450A" w:rsidRPr="009112E1">
        <w:rPr>
          <w:rFonts w:ascii="Times New Roman" w:hAnsi="Times New Roman"/>
        </w:rPr>
        <w:t xml:space="preserve">que salió del suelo </w:t>
      </w:r>
      <w:r w:rsidR="002D4663" w:rsidRPr="009112E1">
        <w:rPr>
          <w:rFonts w:ascii="Times New Roman" w:hAnsi="Times New Roman"/>
        </w:rPr>
        <w:t>s</w:t>
      </w:r>
      <w:r w:rsidR="00491611" w:rsidRPr="009112E1">
        <w:rPr>
          <w:rFonts w:ascii="Times New Roman" w:hAnsi="Times New Roman"/>
        </w:rPr>
        <w:t>o</w:t>
      </w:r>
      <w:r w:rsidR="002D4663" w:rsidRPr="009112E1">
        <w:rPr>
          <w:rFonts w:ascii="Times New Roman" w:hAnsi="Times New Roman"/>
        </w:rPr>
        <w:t xml:space="preserve">lo </w:t>
      </w:r>
      <w:r w:rsidR="0086450A" w:rsidRPr="009112E1">
        <w:rPr>
          <w:rFonts w:ascii="Times New Roman" w:hAnsi="Times New Roman"/>
        </w:rPr>
        <w:t xml:space="preserve">pasará por la raíz </w:t>
      </w:r>
      <w:r w:rsidR="002D4663" w:rsidRPr="009112E1">
        <w:rPr>
          <w:rFonts w:ascii="Times New Roman" w:hAnsi="Times New Roman"/>
        </w:rPr>
        <w:t>en su migración h</w:t>
      </w:r>
      <w:r w:rsidR="0086450A" w:rsidRPr="009112E1">
        <w:rPr>
          <w:rFonts w:ascii="Times New Roman" w:hAnsi="Times New Roman"/>
        </w:rPr>
        <w:t>ac</w:t>
      </w:r>
      <w:r w:rsidR="00491611" w:rsidRPr="009112E1">
        <w:rPr>
          <w:rFonts w:ascii="Times New Roman" w:hAnsi="Times New Roman"/>
        </w:rPr>
        <w:t>i</w:t>
      </w:r>
      <w:r w:rsidR="0086450A" w:rsidRPr="009112E1">
        <w:rPr>
          <w:rFonts w:ascii="Times New Roman" w:hAnsi="Times New Roman"/>
        </w:rPr>
        <w:t xml:space="preserve">a la planta. </w:t>
      </w:r>
    </w:p>
    <w:p w:rsidR="0086450A" w:rsidRPr="009112E1" w:rsidRDefault="002D4663" w:rsidP="009112E1">
      <w:pPr>
        <w:spacing w:line="360" w:lineRule="auto"/>
        <w:jc w:val="both"/>
        <w:rPr>
          <w:rFonts w:ascii="Times New Roman" w:hAnsi="Times New Roman"/>
        </w:rPr>
      </w:pPr>
      <w:r w:rsidRPr="009112E1">
        <w:rPr>
          <w:rFonts w:ascii="Times New Roman" w:hAnsi="Times New Roman"/>
        </w:rPr>
        <w:t>En el caso de l</w:t>
      </w:r>
      <w:r w:rsidR="0086450A" w:rsidRPr="009112E1">
        <w:rPr>
          <w:rFonts w:ascii="Times New Roman" w:hAnsi="Times New Roman"/>
        </w:rPr>
        <w:t xml:space="preserve">a acumulación en planta, vemos que en el cobre </w:t>
      </w:r>
      <w:r w:rsidRPr="009112E1">
        <w:rPr>
          <w:rFonts w:ascii="Times New Roman" w:hAnsi="Times New Roman"/>
        </w:rPr>
        <w:t xml:space="preserve">y </w:t>
      </w:r>
      <w:r w:rsidR="0086450A" w:rsidRPr="009112E1">
        <w:rPr>
          <w:rFonts w:ascii="Times New Roman" w:hAnsi="Times New Roman"/>
        </w:rPr>
        <w:t>el manganeso</w:t>
      </w:r>
      <w:r w:rsidRPr="009112E1">
        <w:rPr>
          <w:rFonts w:ascii="Times New Roman" w:hAnsi="Times New Roman"/>
        </w:rPr>
        <w:t xml:space="preserve"> se comportan de forma </w:t>
      </w:r>
      <w:r w:rsidR="0086450A" w:rsidRPr="009112E1">
        <w:rPr>
          <w:rFonts w:ascii="Times New Roman" w:hAnsi="Times New Roman"/>
        </w:rPr>
        <w:t xml:space="preserve">similar </w:t>
      </w:r>
      <w:r w:rsidRPr="009112E1">
        <w:rPr>
          <w:rFonts w:ascii="Times New Roman" w:hAnsi="Times New Roman"/>
        </w:rPr>
        <w:t xml:space="preserve">en la raíz, </w:t>
      </w:r>
      <w:r w:rsidR="00491611" w:rsidRPr="009112E1">
        <w:rPr>
          <w:rFonts w:ascii="Times New Roman" w:hAnsi="Times New Roman"/>
        </w:rPr>
        <w:t xml:space="preserve">y </w:t>
      </w:r>
      <w:r w:rsidRPr="009112E1">
        <w:rPr>
          <w:rFonts w:ascii="Times New Roman" w:hAnsi="Times New Roman"/>
        </w:rPr>
        <w:t>para e</w:t>
      </w:r>
      <w:r w:rsidR="0086450A" w:rsidRPr="009112E1">
        <w:rPr>
          <w:rFonts w:ascii="Times New Roman" w:hAnsi="Times New Roman"/>
        </w:rPr>
        <w:t xml:space="preserve">l zinc presenta </w:t>
      </w:r>
      <w:r w:rsidRPr="009112E1">
        <w:rPr>
          <w:rFonts w:ascii="Times New Roman" w:hAnsi="Times New Roman"/>
        </w:rPr>
        <w:t xml:space="preserve">la mayor </w:t>
      </w:r>
      <w:r w:rsidR="0086450A" w:rsidRPr="009112E1">
        <w:rPr>
          <w:rFonts w:ascii="Times New Roman" w:hAnsi="Times New Roman"/>
        </w:rPr>
        <w:t xml:space="preserve">acumulación </w:t>
      </w:r>
      <w:r w:rsidRPr="009112E1">
        <w:rPr>
          <w:rFonts w:ascii="Times New Roman" w:hAnsi="Times New Roman"/>
        </w:rPr>
        <w:t xml:space="preserve">en </w:t>
      </w:r>
      <w:r w:rsidR="0086450A" w:rsidRPr="009112E1">
        <w:rPr>
          <w:rFonts w:ascii="Times New Roman" w:hAnsi="Times New Roman"/>
        </w:rPr>
        <w:t>la planta.</w:t>
      </w:r>
    </w:p>
    <w:p w:rsidR="00C55C50" w:rsidRPr="009112E1" w:rsidRDefault="00C55C50" w:rsidP="009112E1">
      <w:pPr>
        <w:spacing w:line="360" w:lineRule="auto"/>
        <w:jc w:val="both"/>
        <w:rPr>
          <w:rFonts w:ascii="Times New Roman" w:hAnsi="Times New Roman"/>
        </w:rPr>
      </w:pPr>
      <w:r w:rsidRPr="009112E1">
        <w:rPr>
          <w:rFonts w:ascii="Times New Roman" w:hAnsi="Times New Roman"/>
        </w:rPr>
        <w:t xml:space="preserve">De acuerdo con la ecuación </w:t>
      </w:r>
      <w:r w:rsidR="002D4663" w:rsidRPr="009112E1">
        <w:rPr>
          <w:rFonts w:ascii="Times New Roman" w:hAnsi="Times New Roman"/>
        </w:rPr>
        <w:t>[</w:t>
      </w:r>
      <w:r w:rsidR="00AD6386" w:rsidRPr="009112E1">
        <w:rPr>
          <w:rFonts w:ascii="Times New Roman" w:hAnsi="Times New Roman"/>
        </w:rPr>
        <w:t>2</w:t>
      </w:r>
      <w:r w:rsidR="002D4663" w:rsidRPr="009112E1">
        <w:rPr>
          <w:rFonts w:ascii="Times New Roman" w:hAnsi="Times New Roman"/>
        </w:rPr>
        <w:t>]</w:t>
      </w:r>
      <w:r w:rsidRPr="009112E1">
        <w:rPr>
          <w:rFonts w:ascii="Times New Roman" w:hAnsi="Times New Roman"/>
        </w:rPr>
        <w:t xml:space="preserve">, </w:t>
      </w:r>
      <w:r w:rsidR="00491611" w:rsidRPr="009112E1">
        <w:rPr>
          <w:rFonts w:ascii="Times New Roman" w:hAnsi="Times New Roman"/>
        </w:rPr>
        <w:t xml:space="preserve">en </w:t>
      </w:r>
      <w:r w:rsidRPr="009112E1">
        <w:rPr>
          <w:rFonts w:ascii="Times New Roman" w:hAnsi="Times New Roman"/>
        </w:rPr>
        <w:t xml:space="preserve">las tasas de migración </w:t>
      </w:r>
      <w:r w:rsidR="00AD6386" w:rsidRPr="009112E1">
        <w:rPr>
          <w:rFonts w:ascii="Times New Roman" w:hAnsi="Times New Roman"/>
        </w:rPr>
        <w:t>para los tres contaminantes tenemos que la raíz y la planta tienen un</w:t>
      </w:r>
      <w:r w:rsidR="0031567C" w:rsidRPr="009112E1">
        <w:rPr>
          <w:rFonts w:ascii="Times New Roman" w:hAnsi="Times New Roman"/>
        </w:rPr>
        <w:t>a</w:t>
      </w:r>
      <w:r w:rsidR="00AD6386" w:rsidRPr="009112E1">
        <w:rPr>
          <w:rFonts w:ascii="Times New Roman" w:hAnsi="Times New Roman"/>
        </w:rPr>
        <w:t xml:space="preserve"> capacidad finita y </w:t>
      </w:r>
      <w:r w:rsidR="002D4663" w:rsidRPr="009112E1">
        <w:rPr>
          <w:rFonts w:ascii="Times New Roman" w:hAnsi="Times New Roman"/>
        </w:rPr>
        <w:t xml:space="preserve">magnitud </w:t>
      </w:r>
      <w:r w:rsidR="00AD6386" w:rsidRPr="009112E1">
        <w:rPr>
          <w:rFonts w:ascii="Times New Roman" w:hAnsi="Times New Roman"/>
        </w:rPr>
        <w:t xml:space="preserve">constante de migración, es decir, que dejan pasar una cantidad </w:t>
      </w:r>
      <w:r w:rsidR="002D4663" w:rsidRPr="009112E1">
        <w:rPr>
          <w:rFonts w:ascii="Times New Roman" w:hAnsi="Times New Roman"/>
        </w:rPr>
        <w:t>constante</w:t>
      </w:r>
      <w:r w:rsidR="00AD6386" w:rsidRPr="009112E1">
        <w:rPr>
          <w:rFonts w:ascii="Times New Roman" w:hAnsi="Times New Roman"/>
        </w:rPr>
        <w:t xml:space="preserve"> del contaminante, sin importar el grado de concentración</w:t>
      </w:r>
      <w:r w:rsidR="002D4663" w:rsidRPr="009112E1">
        <w:rPr>
          <w:rFonts w:ascii="Times New Roman" w:hAnsi="Times New Roman"/>
        </w:rPr>
        <w:t xml:space="preserve"> que se aplica en el riego</w:t>
      </w:r>
      <w:r w:rsidR="00AD6386" w:rsidRPr="009112E1">
        <w:rPr>
          <w:rFonts w:ascii="Times New Roman" w:hAnsi="Times New Roman"/>
        </w:rPr>
        <w:t xml:space="preserve">, y que </w:t>
      </w:r>
      <w:r w:rsidR="002D4663" w:rsidRPr="009112E1">
        <w:rPr>
          <w:rFonts w:ascii="Times New Roman" w:hAnsi="Times New Roman"/>
        </w:rPr>
        <w:t xml:space="preserve">es la fase </w:t>
      </w:r>
      <w:r w:rsidR="00AD6386" w:rsidRPr="009112E1">
        <w:rPr>
          <w:rFonts w:ascii="Times New Roman" w:hAnsi="Times New Roman"/>
        </w:rPr>
        <w:t xml:space="preserve">suelo </w:t>
      </w:r>
      <w:r w:rsidR="00491611" w:rsidRPr="009112E1">
        <w:rPr>
          <w:rFonts w:ascii="Times New Roman" w:hAnsi="Times New Roman"/>
        </w:rPr>
        <w:t>la que</w:t>
      </w:r>
      <w:r w:rsidR="002D4663" w:rsidRPr="009112E1">
        <w:rPr>
          <w:rFonts w:ascii="Times New Roman" w:hAnsi="Times New Roman"/>
        </w:rPr>
        <w:t xml:space="preserve"> </w:t>
      </w:r>
      <w:r w:rsidR="00AD6386" w:rsidRPr="009112E1">
        <w:rPr>
          <w:rFonts w:ascii="Times New Roman" w:hAnsi="Times New Roman"/>
        </w:rPr>
        <w:t xml:space="preserve">responde a </w:t>
      </w:r>
      <w:r w:rsidR="00491611" w:rsidRPr="009112E1">
        <w:rPr>
          <w:rFonts w:ascii="Times New Roman" w:hAnsi="Times New Roman"/>
        </w:rPr>
        <w:t>e</w:t>
      </w:r>
      <w:r w:rsidR="00AD6386" w:rsidRPr="009112E1">
        <w:rPr>
          <w:rFonts w:ascii="Times New Roman" w:hAnsi="Times New Roman"/>
        </w:rPr>
        <w:t>sta variable</w:t>
      </w:r>
      <w:r w:rsidR="002D4663" w:rsidRPr="009112E1">
        <w:rPr>
          <w:rFonts w:ascii="Times New Roman" w:hAnsi="Times New Roman"/>
        </w:rPr>
        <w:t>, acumulando hasta su saturación.</w:t>
      </w:r>
    </w:p>
    <w:p w:rsidR="005A2772" w:rsidRPr="009112E1" w:rsidRDefault="002D4663" w:rsidP="009112E1">
      <w:pPr>
        <w:spacing w:line="360" w:lineRule="auto"/>
        <w:jc w:val="both"/>
        <w:rPr>
          <w:rFonts w:ascii="Times New Roman" w:hAnsi="Times New Roman"/>
        </w:rPr>
      </w:pPr>
      <w:r w:rsidRPr="009112E1">
        <w:rPr>
          <w:rFonts w:ascii="Times New Roman" w:hAnsi="Times New Roman"/>
        </w:rPr>
        <w:t>Por tanto, l</w:t>
      </w:r>
      <w:r w:rsidR="005A2772" w:rsidRPr="009112E1">
        <w:rPr>
          <w:rFonts w:ascii="Times New Roman" w:hAnsi="Times New Roman"/>
        </w:rPr>
        <w:t>os riesgos reales de regar con agua residual</w:t>
      </w:r>
      <w:r w:rsidRPr="009112E1">
        <w:rPr>
          <w:rFonts w:ascii="Times New Roman" w:hAnsi="Times New Roman"/>
        </w:rPr>
        <w:t xml:space="preserve"> que contiene metales pesados</w:t>
      </w:r>
      <w:r w:rsidR="005A2772" w:rsidRPr="009112E1">
        <w:rPr>
          <w:rFonts w:ascii="Times New Roman" w:hAnsi="Times New Roman"/>
        </w:rPr>
        <w:t xml:space="preserve"> es el daño provocado al suelo en el caso del Mn</w:t>
      </w:r>
      <w:r w:rsidRPr="009112E1">
        <w:rPr>
          <w:rFonts w:ascii="Times New Roman" w:hAnsi="Times New Roman"/>
        </w:rPr>
        <w:t>, dado que en el experimento rebasa la N</w:t>
      </w:r>
      <w:r w:rsidR="005A2772" w:rsidRPr="009112E1">
        <w:rPr>
          <w:rFonts w:ascii="Times New Roman" w:hAnsi="Times New Roman"/>
        </w:rPr>
        <w:t>orma</w:t>
      </w:r>
      <w:r w:rsidRPr="009112E1">
        <w:rPr>
          <w:rFonts w:ascii="Times New Roman" w:hAnsi="Times New Roman"/>
        </w:rPr>
        <w:t>tividad</w:t>
      </w:r>
      <w:r w:rsidR="005A2772" w:rsidRPr="009112E1">
        <w:rPr>
          <w:rFonts w:ascii="Times New Roman" w:hAnsi="Times New Roman"/>
        </w:rPr>
        <w:t xml:space="preserve"> en 32.7</w:t>
      </w:r>
      <w:r w:rsidR="00491611" w:rsidRPr="009112E1">
        <w:rPr>
          <w:rFonts w:ascii="Times New Roman" w:hAnsi="Times New Roman"/>
        </w:rPr>
        <w:t xml:space="preserve"> </w:t>
      </w:r>
      <w:r w:rsidR="005A2772" w:rsidRPr="009112E1">
        <w:rPr>
          <w:rFonts w:ascii="Times New Roman" w:hAnsi="Times New Roman"/>
        </w:rPr>
        <w:t>%</w:t>
      </w:r>
      <w:r w:rsidRPr="009112E1">
        <w:rPr>
          <w:rFonts w:ascii="Times New Roman" w:hAnsi="Times New Roman"/>
        </w:rPr>
        <w:t xml:space="preserve">. </w:t>
      </w:r>
      <w:r w:rsidR="005A2772" w:rsidRPr="009112E1">
        <w:rPr>
          <w:rFonts w:ascii="Times New Roman" w:hAnsi="Times New Roman"/>
        </w:rPr>
        <w:t>El suelo</w:t>
      </w:r>
      <w:r w:rsidR="00491611" w:rsidRPr="009112E1">
        <w:rPr>
          <w:rFonts w:ascii="Times New Roman" w:hAnsi="Times New Roman"/>
        </w:rPr>
        <w:t>,</w:t>
      </w:r>
      <w:r w:rsidR="005A2772" w:rsidRPr="009112E1">
        <w:rPr>
          <w:rFonts w:ascii="Times New Roman" w:hAnsi="Times New Roman"/>
        </w:rPr>
        <w:t xml:space="preserve"> una vez </w:t>
      </w:r>
      <w:r w:rsidRPr="009112E1">
        <w:rPr>
          <w:rFonts w:ascii="Times New Roman" w:hAnsi="Times New Roman"/>
        </w:rPr>
        <w:t xml:space="preserve">que alcanza </w:t>
      </w:r>
      <w:r w:rsidR="005A2772" w:rsidRPr="009112E1">
        <w:rPr>
          <w:rFonts w:ascii="Times New Roman" w:hAnsi="Times New Roman"/>
        </w:rPr>
        <w:t>CIC=saturación</w:t>
      </w:r>
      <w:r w:rsidRPr="009112E1">
        <w:rPr>
          <w:rFonts w:ascii="Times New Roman" w:hAnsi="Times New Roman"/>
        </w:rPr>
        <w:t>,</w:t>
      </w:r>
      <w:r w:rsidR="005A2772" w:rsidRPr="009112E1">
        <w:rPr>
          <w:rFonts w:ascii="Times New Roman" w:hAnsi="Times New Roman"/>
        </w:rPr>
        <w:t xml:space="preserve"> ya no podrá retener más contaminantes y </w:t>
      </w:r>
      <w:r w:rsidRPr="009112E1">
        <w:rPr>
          <w:rFonts w:ascii="Times New Roman" w:hAnsi="Times New Roman"/>
        </w:rPr>
        <w:t>entrará en fase de salinización, y en ese caso los excedentes serán drenados por los escurrimientos superficiales, o la percolación profunda.</w:t>
      </w:r>
    </w:p>
    <w:p w:rsidR="002D4663" w:rsidRDefault="008D0EED" w:rsidP="009112E1">
      <w:pPr>
        <w:spacing w:line="360" w:lineRule="auto"/>
        <w:jc w:val="both"/>
        <w:rPr>
          <w:rFonts w:cs="Arial"/>
          <w:b/>
        </w:rPr>
      </w:pPr>
      <w:r w:rsidRPr="009112E1">
        <w:rPr>
          <w:rFonts w:ascii="Times New Roman" w:hAnsi="Times New Roman"/>
        </w:rPr>
        <w:t>Así,</w:t>
      </w:r>
      <w:r w:rsidR="002D4663" w:rsidRPr="009112E1">
        <w:rPr>
          <w:rFonts w:ascii="Times New Roman" w:hAnsi="Times New Roman"/>
        </w:rPr>
        <w:t xml:space="preserve"> en este estudio se ha determinado que el impacto </w:t>
      </w:r>
      <w:r w:rsidR="00AE7BA1" w:rsidRPr="009112E1">
        <w:rPr>
          <w:rFonts w:ascii="Times New Roman" w:hAnsi="Times New Roman"/>
        </w:rPr>
        <w:t xml:space="preserve">de regar cultivos con aguas residuales </w:t>
      </w:r>
      <w:r w:rsidR="002D4663" w:rsidRPr="009112E1">
        <w:rPr>
          <w:rFonts w:ascii="Times New Roman" w:hAnsi="Times New Roman"/>
        </w:rPr>
        <w:t>al bienestar del</w:t>
      </w:r>
      <w:r w:rsidR="00AE7BA1" w:rsidRPr="009112E1">
        <w:rPr>
          <w:rFonts w:ascii="Times New Roman" w:hAnsi="Times New Roman"/>
        </w:rPr>
        <w:t xml:space="preserve"> ser humano es nulo, pero en el caso de los impactos al medio ambiente es grave si consideramos que el suelo </w:t>
      </w:r>
      <w:r w:rsidRPr="009112E1">
        <w:rPr>
          <w:rFonts w:ascii="Times New Roman" w:hAnsi="Times New Roman"/>
        </w:rPr>
        <w:t>forma</w:t>
      </w:r>
      <w:r w:rsidR="00AE7BA1" w:rsidRPr="009112E1">
        <w:rPr>
          <w:rFonts w:ascii="Times New Roman" w:hAnsi="Times New Roman"/>
        </w:rPr>
        <w:t xml:space="preserve"> parte del medio ambiente, que su salinización </w:t>
      </w:r>
      <w:r w:rsidR="006E799E" w:rsidRPr="009112E1">
        <w:rPr>
          <w:rFonts w:ascii="Times New Roman" w:hAnsi="Times New Roman"/>
        </w:rPr>
        <w:lastRenderedPageBreak/>
        <w:t xml:space="preserve">provoca la pérdida parcial o total de terrenos agrícolas, y que </w:t>
      </w:r>
      <w:r w:rsidR="00A60614" w:rsidRPr="009112E1">
        <w:rPr>
          <w:rFonts w:ascii="Times New Roman" w:hAnsi="Times New Roman"/>
        </w:rPr>
        <w:t xml:space="preserve">a su vez </w:t>
      </w:r>
      <w:r w:rsidR="00CC6120" w:rsidRPr="009112E1">
        <w:rPr>
          <w:rFonts w:ascii="Times New Roman" w:hAnsi="Times New Roman"/>
        </w:rPr>
        <w:t>dicha</w:t>
      </w:r>
      <w:r w:rsidR="006E799E" w:rsidRPr="009112E1">
        <w:rPr>
          <w:rFonts w:ascii="Times New Roman" w:hAnsi="Times New Roman"/>
        </w:rPr>
        <w:t xml:space="preserve"> pérdida impacta </w:t>
      </w:r>
      <w:r w:rsidRPr="009112E1">
        <w:rPr>
          <w:rFonts w:ascii="Times New Roman" w:hAnsi="Times New Roman"/>
        </w:rPr>
        <w:t xml:space="preserve">en </w:t>
      </w:r>
      <w:r w:rsidR="006E799E" w:rsidRPr="009112E1">
        <w:rPr>
          <w:rFonts w:ascii="Times New Roman" w:hAnsi="Times New Roman"/>
        </w:rPr>
        <w:t>el entorno alimentario y económico del ser humano.</w:t>
      </w:r>
    </w:p>
    <w:p w:rsidR="009112E1" w:rsidRDefault="009112E1" w:rsidP="009112E1">
      <w:pPr>
        <w:spacing w:line="360" w:lineRule="auto"/>
        <w:jc w:val="both"/>
        <w:rPr>
          <w:rFonts w:ascii="Calibri" w:hAnsi="Calibri" w:cs="Calibri"/>
          <w:color w:val="7030A0"/>
          <w:sz w:val="28"/>
          <w:szCs w:val="28"/>
        </w:rPr>
      </w:pPr>
    </w:p>
    <w:p w:rsidR="009112E1" w:rsidRPr="00800920" w:rsidRDefault="009112E1" w:rsidP="009112E1">
      <w:pPr>
        <w:spacing w:line="360" w:lineRule="auto"/>
        <w:jc w:val="both"/>
        <w:rPr>
          <w:rFonts w:ascii="Calibri" w:hAnsi="Calibri" w:cs="Calibri"/>
          <w:color w:val="7030A0"/>
          <w:sz w:val="28"/>
          <w:szCs w:val="28"/>
        </w:rPr>
      </w:pPr>
      <w:r w:rsidRPr="00800920">
        <w:rPr>
          <w:rFonts w:ascii="Calibri" w:hAnsi="Calibri" w:cs="Calibri"/>
          <w:color w:val="7030A0"/>
          <w:sz w:val="28"/>
          <w:szCs w:val="28"/>
        </w:rPr>
        <w:t>Bibliografía</w:t>
      </w:r>
    </w:p>
    <w:p w:rsidR="00BE5503" w:rsidRPr="00957423" w:rsidRDefault="00BE5503" w:rsidP="009112E1">
      <w:pPr>
        <w:autoSpaceDE w:val="0"/>
        <w:autoSpaceDN w:val="0"/>
        <w:adjustRightInd w:val="0"/>
        <w:spacing w:line="360" w:lineRule="auto"/>
        <w:ind w:left="709" w:hanging="709"/>
        <w:jc w:val="both"/>
        <w:rPr>
          <w:rFonts w:ascii="Times New Roman" w:hAnsi="Times New Roman"/>
          <w:bCs/>
          <w:color w:val="000000"/>
        </w:rPr>
      </w:pPr>
      <w:proofErr w:type="spellStart"/>
      <w:r w:rsidRPr="00957423">
        <w:rPr>
          <w:rFonts w:ascii="Times New Roman" w:hAnsi="Times New Roman"/>
          <w:bCs/>
          <w:color w:val="000000"/>
        </w:rPr>
        <w:t>Arreguín</w:t>
      </w:r>
      <w:proofErr w:type="spellEnd"/>
      <w:r w:rsidRPr="00957423">
        <w:rPr>
          <w:rFonts w:ascii="Times New Roman" w:hAnsi="Times New Roman"/>
          <w:bCs/>
          <w:color w:val="000000"/>
        </w:rPr>
        <w:t xml:space="preserve"> C. F. I., </w:t>
      </w:r>
      <w:proofErr w:type="spellStart"/>
      <w:r w:rsidRPr="00957423">
        <w:rPr>
          <w:rFonts w:ascii="Times New Roman" w:hAnsi="Times New Roman"/>
          <w:bCs/>
          <w:color w:val="000000"/>
        </w:rPr>
        <w:t>Moeller</w:t>
      </w:r>
      <w:proofErr w:type="spellEnd"/>
      <w:r w:rsidRPr="00957423">
        <w:rPr>
          <w:rFonts w:ascii="Times New Roman" w:hAnsi="Times New Roman"/>
          <w:bCs/>
          <w:color w:val="000000"/>
        </w:rPr>
        <w:t xml:space="preserve"> C. G., Escalante E. V., Rivas H. A. </w:t>
      </w:r>
      <w:r w:rsidR="003A162F" w:rsidRPr="00957423">
        <w:rPr>
          <w:rFonts w:ascii="Times New Roman" w:hAnsi="Times New Roman"/>
          <w:bCs/>
          <w:color w:val="000000"/>
        </w:rPr>
        <w:t>(</w:t>
      </w:r>
      <w:r w:rsidRPr="00957423">
        <w:rPr>
          <w:rFonts w:ascii="Times New Roman" w:hAnsi="Times New Roman"/>
          <w:bCs/>
          <w:color w:val="000000"/>
        </w:rPr>
        <w:t>2000</w:t>
      </w:r>
      <w:r w:rsidR="003A162F" w:rsidRPr="00957423">
        <w:rPr>
          <w:rFonts w:ascii="Times New Roman" w:hAnsi="Times New Roman"/>
          <w:bCs/>
          <w:color w:val="000000"/>
        </w:rPr>
        <w:t>)</w:t>
      </w:r>
      <w:r w:rsidRPr="00957423">
        <w:rPr>
          <w:rFonts w:ascii="Times New Roman" w:hAnsi="Times New Roman"/>
          <w:bCs/>
          <w:color w:val="000000"/>
        </w:rPr>
        <w:t xml:space="preserve">. El reuso del agua en México. Hacia la Calidad: Necesidad para el Próximo Milenio. ACODAL, A004 (185):41-52. Consultado en línea noviembre de 2009. </w:t>
      </w:r>
    </w:p>
    <w:p w:rsidR="001A4130" w:rsidRPr="00957423" w:rsidRDefault="001A4130"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Conagua (2012), “Situación del Subsector de Agua Potable, Alcantarillado y Saneamiento”, Edición 2012.</w:t>
      </w:r>
      <w:r w:rsidR="00EB08FD" w:rsidRPr="00957423">
        <w:rPr>
          <w:rFonts w:ascii="Times New Roman" w:hAnsi="Times New Roman"/>
          <w:bCs/>
          <w:color w:val="000000"/>
        </w:rPr>
        <w:t xml:space="preserve"> Sector de Infraestructura y Medio ambiente. Nota </w:t>
      </w:r>
      <w:r w:rsidR="00FF0197" w:rsidRPr="00957423">
        <w:rPr>
          <w:rFonts w:ascii="Times New Roman" w:hAnsi="Times New Roman"/>
          <w:bCs/>
          <w:color w:val="000000"/>
        </w:rPr>
        <w:t>Técnica</w:t>
      </w:r>
      <w:r w:rsidR="00EB08FD" w:rsidRPr="00957423">
        <w:rPr>
          <w:rFonts w:ascii="Times New Roman" w:hAnsi="Times New Roman"/>
          <w:bCs/>
          <w:color w:val="000000"/>
        </w:rPr>
        <w:t xml:space="preserve"> # IDB-TN-521.</w:t>
      </w:r>
    </w:p>
    <w:p w:rsidR="00754EBA" w:rsidRPr="00957423" w:rsidRDefault="00075713"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De la Peña M. E., </w:t>
      </w:r>
      <w:proofErr w:type="spellStart"/>
      <w:r w:rsidRPr="00957423">
        <w:rPr>
          <w:rFonts w:ascii="Times New Roman" w:hAnsi="Times New Roman"/>
          <w:bCs/>
          <w:color w:val="000000"/>
        </w:rPr>
        <w:t>Ducci</w:t>
      </w:r>
      <w:proofErr w:type="spellEnd"/>
      <w:r w:rsidRPr="00957423">
        <w:rPr>
          <w:rFonts w:ascii="Times New Roman" w:hAnsi="Times New Roman"/>
          <w:bCs/>
          <w:color w:val="000000"/>
        </w:rPr>
        <w:t xml:space="preserve"> J., Zamora P. V. </w:t>
      </w:r>
      <w:r w:rsidR="003A162F" w:rsidRPr="00957423">
        <w:rPr>
          <w:rFonts w:ascii="Times New Roman" w:hAnsi="Times New Roman"/>
          <w:bCs/>
          <w:color w:val="000000"/>
        </w:rPr>
        <w:t>(</w:t>
      </w:r>
      <w:r w:rsidRPr="00957423">
        <w:rPr>
          <w:rFonts w:ascii="Times New Roman" w:hAnsi="Times New Roman"/>
          <w:bCs/>
          <w:color w:val="000000"/>
        </w:rPr>
        <w:t>2013</w:t>
      </w:r>
      <w:r w:rsidR="003A162F" w:rsidRPr="00957423">
        <w:rPr>
          <w:rFonts w:ascii="Times New Roman" w:hAnsi="Times New Roman"/>
          <w:bCs/>
          <w:color w:val="000000"/>
        </w:rPr>
        <w:t>)</w:t>
      </w:r>
      <w:r w:rsidR="00EB08FD" w:rsidRPr="00957423">
        <w:rPr>
          <w:rFonts w:ascii="Times New Roman" w:hAnsi="Times New Roman"/>
          <w:bCs/>
          <w:color w:val="000000"/>
        </w:rPr>
        <w:t>. Tratamiento de aguas residuales. Banco Internacional de Desarrollo.</w:t>
      </w:r>
    </w:p>
    <w:p w:rsidR="0030238F" w:rsidRPr="00957423" w:rsidRDefault="00754EBA"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Guzmán S. E., García S. J. A., J. Mora F. S., Fortis H. M., Valdivia A. R. y Portillo V. M. </w:t>
      </w:r>
      <w:r w:rsidR="003A162F" w:rsidRPr="00957423">
        <w:rPr>
          <w:rFonts w:ascii="Times New Roman" w:hAnsi="Times New Roman"/>
          <w:bCs/>
          <w:color w:val="000000"/>
        </w:rPr>
        <w:t>(</w:t>
      </w:r>
      <w:r w:rsidRPr="00957423">
        <w:rPr>
          <w:rFonts w:ascii="Times New Roman" w:hAnsi="Times New Roman"/>
          <w:bCs/>
          <w:color w:val="000000"/>
        </w:rPr>
        <w:t>2006</w:t>
      </w:r>
      <w:r w:rsidR="003A162F" w:rsidRPr="00957423">
        <w:rPr>
          <w:rFonts w:ascii="Times New Roman" w:hAnsi="Times New Roman"/>
          <w:bCs/>
          <w:color w:val="000000"/>
        </w:rPr>
        <w:t>)</w:t>
      </w:r>
      <w:r w:rsidRPr="00957423">
        <w:rPr>
          <w:rFonts w:ascii="Times New Roman" w:hAnsi="Times New Roman"/>
          <w:bCs/>
          <w:color w:val="000000"/>
        </w:rPr>
        <w:t>. La demanda de agua en la Comarca Lagunera, México. </w:t>
      </w:r>
      <w:proofErr w:type="spellStart"/>
      <w:r w:rsidRPr="00957423">
        <w:rPr>
          <w:rFonts w:ascii="Times New Roman" w:hAnsi="Times New Roman"/>
          <w:bCs/>
          <w:color w:val="000000"/>
        </w:rPr>
        <w:t>Agrociencia</w:t>
      </w:r>
      <w:proofErr w:type="spellEnd"/>
      <w:r w:rsidRPr="00957423">
        <w:rPr>
          <w:rFonts w:ascii="Times New Roman" w:hAnsi="Times New Roman"/>
          <w:bCs/>
          <w:color w:val="000000"/>
        </w:rPr>
        <w:t xml:space="preserve">, 40 (006). Consultado en línea noviembre de 2009. Disponible en: </w:t>
      </w:r>
      <w:hyperlink r:id="rId37" w:history="1">
        <w:r w:rsidRPr="00957423">
          <w:rPr>
            <w:rFonts w:ascii="Times New Roman" w:hAnsi="Times New Roman"/>
            <w:bCs/>
            <w:color w:val="000000"/>
          </w:rPr>
          <w:t>&lt;http://redalyc.uaemex.mx/redalyc/src/inicio/ArtPdfRed.jsp?iCve=30240611&gt;</w:t>
        </w:r>
      </w:hyperlink>
    </w:p>
    <w:p w:rsidR="001D0F0B" w:rsidRPr="00957423" w:rsidRDefault="001D0F0B"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Ley de Aguas Nacionales </w:t>
      </w:r>
      <w:r w:rsidR="003A162F" w:rsidRPr="00957423">
        <w:rPr>
          <w:rFonts w:ascii="Times New Roman" w:hAnsi="Times New Roman"/>
          <w:bCs/>
          <w:color w:val="000000"/>
        </w:rPr>
        <w:t>(</w:t>
      </w:r>
      <w:r w:rsidRPr="00957423">
        <w:rPr>
          <w:rFonts w:ascii="Times New Roman" w:hAnsi="Times New Roman"/>
          <w:bCs/>
          <w:color w:val="000000"/>
        </w:rPr>
        <w:t>1992</w:t>
      </w:r>
      <w:r w:rsidR="003A162F" w:rsidRPr="00957423">
        <w:rPr>
          <w:rFonts w:ascii="Times New Roman" w:hAnsi="Times New Roman"/>
          <w:bCs/>
          <w:color w:val="000000"/>
        </w:rPr>
        <w:t>)</w:t>
      </w:r>
      <w:r w:rsidRPr="00957423">
        <w:rPr>
          <w:rFonts w:ascii="Times New Roman" w:hAnsi="Times New Roman"/>
          <w:bCs/>
          <w:color w:val="000000"/>
        </w:rPr>
        <w:t>. Nueva Ley publicada en el Diario Oficial de la Federación el 1º de diciembre de 1992.</w:t>
      </w:r>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403955" w:rsidRPr="00957423" w:rsidRDefault="003E7281"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ODUM, E.P. </w:t>
      </w:r>
      <w:r w:rsidR="009112E1" w:rsidRPr="00957423">
        <w:rPr>
          <w:rFonts w:ascii="Times New Roman" w:hAnsi="Times New Roman"/>
          <w:bCs/>
          <w:color w:val="000000"/>
        </w:rPr>
        <w:t>(</w:t>
      </w:r>
      <w:r w:rsidRPr="00957423">
        <w:rPr>
          <w:rFonts w:ascii="Times New Roman" w:hAnsi="Times New Roman"/>
          <w:bCs/>
          <w:color w:val="000000"/>
        </w:rPr>
        <w:t>1992</w:t>
      </w:r>
      <w:r w:rsidR="009112E1" w:rsidRPr="00957423">
        <w:rPr>
          <w:rFonts w:ascii="Times New Roman" w:hAnsi="Times New Roman"/>
          <w:bCs/>
          <w:color w:val="000000"/>
        </w:rPr>
        <w:t>)</w:t>
      </w:r>
      <w:r w:rsidRPr="00957423">
        <w:rPr>
          <w:rFonts w:ascii="Times New Roman" w:hAnsi="Times New Roman"/>
          <w:bCs/>
          <w:color w:val="000000"/>
        </w:rPr>
        <w:t xml:space="preserve">. Ecología: bases científicas para un nuevo paradigma. Cap.3. Ed. </w:t>
      </w:r>
      <w:proofErr w:type="spellStart"/>
      <w:r w:rsidRPr="00957423">
        <w:rPr>
          <w:rFonts w:ascii="Times New Roman" w:hAnsi="Times New Roman"/>
          <w:bCs/>
          <w:color w:val="000000"/>
        </w:rPr>
        <w:t>Vedrá</w:t>
      </w:r>
      <w:proofErr w:type="spellEnd"/>
      <w:r w:rsidRPr="00957423">
        <w:rPr>
          <w:rFonts w:ascii="Times New Roman" w:hAnsi="Times New Roman"/>
          <w:bCs/>
          <w:color w:val="000000"/>
        </w:rPr>
        <w:t xml:space="preserve">. Barcelona &lt; </w:t>
      </w:r>
      <w:hyperlink r:id="rId38" w:history="1">
        <w:r w:rsidRPr="00957423">
          <w:rPr>
            <w:rFonts w:ascii="Times New Roman" w:hAnsi="Times New Roman"/>
            <w:bCs/>
            <w:color w:val="000000"/>
          </w:rPr>
          <w:t>http://html.rincondelvago.com/ecologia_3.html</w:t>
        </w:r>
      </w:hyperlink>
      <w:r w:rsidRPr="00957423">
        <w:rPr>
          <w:rFonts w:ascii="Times New Roman" w:hAnsi="Times New Roman"/>
          <w:bCs/>
          <w:color w:val="000000"/>
        </w:rPr>
        <w:t>&gt;</w:t>
      </w:r>
    </w:p>
    <w:p w:rsidR="00754EBA" w:rsidRPr="00957423" w:rsidRDefault="00754EBA"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ONU, </w:t>
      </w:r>
      <w:r w:rsidR="009112E1" w:rsidRPr="00957423">
        <w:rPr>
          <w:rFonts w:ascii="Times New Roman" w:hAnsi="Times New Roman"/>
          <w:bCs/>
          <w:color w:val="000000"/>
        </w:rPr>
        <w:t>(</w:t>
      </w:r>
      <w:r w:rsidRPr="00957423">
        <w:rPr>
          <w:rFonts w:ascii="Times New Roman" w:hAnsi="Times New Roman"/>
          <w:bCs/>
          <w:color w:val="000000"/>
        </w:rPr>
        <w:t>2010</w:t>
      </w:r>
      <w:r w:rsidR="009112E1" w:rsidRPr="00957423">
        <w:rPr>
          <w:rFonts w:ascii="Times New Roman" w:hAnsi="Times New Roman"/>
          <w:bCs/>
          <w:color w:val="000000"/>
        </w:rPr>
        <w:t>)</w:t>
      </w:r>
      <w:r w:rsidRPr="00957423">
        <w:rPr>
          <w:rFonts w:ascii="Times New Roman" w:hAnsi="Times New Roman"/>
          <w:bCs/>
          <w:color w:val="000000"/>
        </w:rPr>
        <w:t>. Objetivos del Milenio, Informe 2010. Declaratoria sobre el Cambio Climático. MDG Report 2010. Es- 20100612-r9.indd 1</w:t>
      </w:r>
    </w:p>
    <w:p w:rsidR="00403955" w:rsidRPr="00957423" w:rsidRDefault="004E1487"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NOM-001-ECOL-</w:t>
      </w:r>
      <w:r w:rsidR="009112E1" w:rsidRPr="00957423">
        <w:rPr>
          <w:rFonts w:ascii="Times New Roman" w:hAnsi="Times New Roman"/>
          <w:bCs/>
          <w:color w:val="000000"/>
        </w:rPr>
        <w:t>(</w:t>
      </w:r>
      <w:r w:rsidRPr="00957423">
        <w:rPr>
          <w:rFonts w:ascii="Times New Roman" w:hAnsi="Times New Roman"/>
          <w:bCs/>
          <w:color w:val="000000"/>
        </w:rPr>
        <w:t>1996</w:t>
      </w:r>
      <w:r w:rsidR="009112E1" w:rsidRPr="00957423">
        <w:rPr>
          <w:rFonts w:ascii="Times New Roman" w:hAnsi="Times New Roman"/>
          <w:bCs/>
          <w:color w:val="000000"/>
        </w:rPr>
        <w:t>)</w:t>
      </w:r>
      <w:r w:rsidRPr="00957423">
        <w:rPr>
          <w:rFonts w:ascii="Times New Roman" w:hAnsi="Times New Roman"/>
          <w:bCs/>
          <w:color w:val="000000"/>
        </w:rPr>
        <w:t>, Que establece los límites máximos permisibles de contaminantes en las descargas de aguas residuales en aguas y bienes nacionales.</w:t>
      </w:r>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4E1487" w:rsidRPr="00957423" w:rsidRDefault="004E1487"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NOM-127-SSA1-</w:t>
      </w:r>
      <w:r w:rsidR="009112E1" w:rsidRPr="00957423">
        <w:rPr>
          <w:rFonts w:ascii="Times New Roman" w:hAnsi="Times New Roman"/>
          <w:bCs/>
          <w:color w:val="000000"/>
        </w:rPr>
        <w:t>(</w:t>
      </w:r>
      <w:r w:rsidRPr="00957423">
        <w:rPr>
          <w:rFonts w:ascii="Times New Roman" w:hAnsi="Times New Roman"/>
          <w:bCs/>
          <w:color w:val="000000"/>
        </w:rPr>
        <w:t>1994</w:t>
      </w:r>
      <w:r w:rsidR="009112E1" w:rsidRPr="00957423">
        <w:rPr>
          <w:rFonts w:ascii="Times New Roman" w:hAnsi="Times New Roman"/>
          <w:bCs/>
          <w:color w:val="000000"/>
        </w:rPr>
        <w:t>)</w:t>
      </w:r>
      <w:r w:rsidRPr="00957423">
        <w:rPr>
          <w:rFonts w:ascii="Times New Roman" w:hAnsi="Times New Roman"/>
          <w:bCs/>
          <w:color w:val="000000"/>
        </w:rPr>
        <w:t>, "Salud ambiental, agua para uso y consumo humano - límites permisibles de calidad y tratamientos a que debe someterse el agua para su potabilización".</w:t>
      </w:r>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1D0F0B" w:rsidRPr="00957423" w:rsidRDefault="001D0F0B"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NOM-021-RECNAT-</w:t>
      </w:r>
      <w:r w:rsidR="009112E1" w:rsidRPr="00957423">
        <w:rPr>
          <w:rFonts w:ascii="Times New Roman" w:hAnsi="Times New Roman"/>
          <w:bCs/>
          <w:color w:val="000000"/>
        </w:rPr>
        <w:t>(</w:t>
      </w:r>
      <w:r w:rsidRPr="00957423">
        <w:rPr>
          <w:rFonts w:ascii="Times New Roman" w:hAnsi="Times New Roman"/>
          <w:bCs/>
          <w:color w:val="000000"/>
        </w:rPr>
        <w:t>2000</w:t>
      </w:r>
      <w:r w:rsidR="009112E1" w:rsidRPr="00957423">
        <w:rPr>
          <w:rFonts w:ascii="Times New Roman" w:hAnsi="Times New Roman"/>
          <w:bCs/>
          <w:color w:val="000000"/>
        </w:rPr>
        <w:t>)</w:t>
      </w:r>
      <w:r w:rsidRPr="00957423">
        <w:rPr>
          <w:rFonts w:ascii="Times New Roman" w:hAnsi="Times New Roman"/>
          <w:bCs/>
          <w:color w:val="000000"/>
        </w:rPr>
        <w:t>. Establece las especificaciones de fertilidad, salinidad y clasificación de suelos, estudio muestreo y análisis. Diario Oficial de la Federación.</w:t>
      </w:r>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403955" w:rsidRPr="00957423" w:rsidRDefault="00403955"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NOM-CCA/032-ECOL</w:t>
      </w:r>
      <w:proofErr w:type="gramStart"/>
      <w:r w:rsidRPr="00957423">
        <w:rPr>
          <w:rFonts w:ascii="Times New Roman" w:hAnsi="Times New Roman"/>
          <w:bCs/>
          <w:color w:val="000000"/>
        </w:rPr>
        <w:t>/</w:t>
      </w:r>
      <w:r w:rsidR="009112E1" w:rsidRPr="00957423">
        <w:rPr>
          <w:rFonts w:ascii="Times New Roman" w:hAnsi="Times New Roman"/>
          <w:bCs/>
          <w:color w:val="000000"/>
        </w:rPr>
        <w:t>(</w:t>
      </w:r>
      <w:proofErr w:type="gramEnd"/>
      <w:r w:rsidRPr="00957423">
        <w:rPr>
          <w:rFonts w:ascii="Times New Roman" w:hAnsi="Times New Roman"/>
          <w:bCs/>
          <w:color w:val="000000"/>
        </w:rPr>
        <w:t>1993</w:t>
      </w:r>
      <w:r w:rsidR="009112E1" w:rsidRPr="00957423">
        <w:rPr>
          <w:rFonts w:ascii="Times New Roman" w:hAnsi="Times New Roman"/>
          <w:bCs/>
          <w:color w:val="000000"/>
        </w:rPr>
        <w:t>)</w:t>
      </w:r>
      <w:r w:rsidRPr="00957423">
        <w:rPr>
          <w:rFonts w:ascii="Times New Roman" w:hAnsi="Times New Roman"/>
          <w:bCs/>
          <w:color w:val="000000"/>
        </w:rPr>
        <w:t xml:space="preserve">. </w:t>
      </w:r>
      <w:r w:rsidR="003E1800" w:rsidRPr="00957423">
        <w:rPr>
          <w:rFonts w:ascii="Times New Roman" w:hAnsi="Times New Roman"/>
          <w:bCs/>
          <w:color w:val="000000"/>
        </w:rPr>
        <w:t>E</w:t>
      </w:r>
      <w:r w:rsidRPr="00957423">
        <w:rPr>
          <w:rFonts w:ascii="Times New Roman" w:hAnsi="Times New Roman"/>
          <w:bCs/>
          <w:color w:val="000000"/>
        </w:rPr>
        <w:t xml:space="preserve">stablece los límites máximos permisibles de contaminantes en las aguas residuales de origen urbano o municipal para su disposición mediante riego agrícola. </w:t>
      </w:r>
    </w:p>
    <w:p w:rsidR="00F06FCE" w:rsidRPr="00957423" w:rsidRDefault="00403955"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NMX-AA-132-SCFI-</w:t>
      </w:r>
      <w:r w:rsidR="009112E1" w:rsidRPr="00957423">
        <w:rPr>
          <w:rFonts w:ascii="Times New Roman" w:hAnsi="Times New Roman"/>
          <w:bCs/>
          <w:color w:val="000000"/>
        </w:rPr>
        <w:t>(</w:t>
      </w:r>
      <w:r w:rsidRPr="00957423">
        <w:rPr>
          <w:rFonts w:ascii="Times New Roman" w:hAnsi="Times New Roman"/>
          <w:bCs/>
          <w:color w:val="000000"/>
        </w:rPr>
        <w:t>2006</w:t>
      </w:r>
      <w:r w:rsidR="009112E1" w:rsidRPr="00957423">
        <w:rPr>
          <w:rFonts w:ascii="Times New Roman" w:hAnsi="Times New Roman"/>
          <w:bCs/>
          <w:color w:val="000000"/>
        </w:rPr>
        <w:t>)</w:t>
      </w:r>
      <w:r w:rsidRPr="00957423">
        <w:rPr>
          <w:rFonts w:ascii="Times New Roman" w:hAnsi="Times New Roman"/>
          <w:bCs/>
          <w:color w:val="000000"/>
        </w:rPr>
        <w:t xml:space="preserve">. Muestreo de Suelos para la identificación y la cuantificación de metales y metaloides, y manejo de la muestra. Diario Oficial de la Federación. </w:t>
      </w:r>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BE5503" w:rsidRPr="00957423" w:rsidRDefault="00BE5503"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Rascón A. E., Peña C. E., López C. R., Cantú S. M. y Narro F. E. A. </w:t>
      </w:r>
      <w:r w:rsidR="0030238F" w:rsidRPr="00957423">
        <w:rPr>
          <w:rFonts w:ascii="Times New Roman" w:hAnsi="Times New Roman"/>
          <w:bCs/>
          <w:color w:val="000000"/>
        </w:rPr>
        <w:t>(</w:t>
      </w:r>
      <w:r w:rsidRPr="00957423">
        <w:rPr>
          <w:rFonts w:ascii="Times New Roman" w:hAnsi="Times New Roman"/>
          <w:bCs/>
          <w:color w:val="000000"/>
        </w:rPr>
        <w:t>2005</w:t>
      </w:r>
      <w:r w:rsidR="0030238F" w:rsidRPr="00957423">
        <w:rPr>
          <w:rFonts w:ascii="Times New Roman" w:hAnsi="Times New Roman"/>
          <w:bCs/>
          <w:color w:val="000000"/>
        </w:rPr>
        <w:t>)</w:t>
      </w:r>
      <w:r w:rsidRPr="00957423">
        <w:rPr>
          <w:rFonts w:ascii="Times New Roman" w:hAnsi="Times New Roman"/>
          <w:bCs/>
          <w:color w:val="000000"/>
        </w:rPr>
        <w:t xml:space="preserve">. Impacto en </w:t>
      </w:r>
      <w:r w:rsidR="0030238F" w:rsidRPr="00957423">
        <w:rPr>
          <w:rFonts w:ascii="Times New Roman" w:hAnsi="Times New Roman"/>
          <w:bCs/>
          <w:color w:val="000000"/>
        </w:rPr>
        <w:t>a</w:t>
      </w:r>
      <w:r w:rsidRPr="00957423">
        <w:rPr>
          <w:rFonts w:ascii="Times New Roman" w:hAnsi="Times New Roman"/>
          <w:bCs/>
          <w:color w:val="000000"/>
        </w:rPr>
        <w:t xml:space="preserve">lgunas </w:t>
      </w:r>
      <w:r w:rsidR="0030238F" w:rsidRPr="00957423">
        <w:rPr>
          <w:rFonts w:ascii="Times New Roman" w:hAnsi="Times New Roman"/>
          <w:bCs/>
          <w:color w:val="000000"/>
        </w:rPr>
        <w:t>p</w:t>
      </w:r>
      <w:r w:rsidRPr="00957423">
        <w:rPr>
          <w:rFonts w:ascii="Times New Roman" w:hAnsi="Times New Roman"/>
          <w:bCs/>
          <w:color w:val="000000"/>
        </w:rPr>
        <w:t xml:space="preserve">ropiedades </w:t>
      </w:r>
      <w:r w:rsidR="0030238F" w:rsidRPr="00957423">
        <w:rPr>
          <w:rFonts w:ascii="Times New Roman" w:hAnsi="Times New Roman"/>
          <w:bCs/>
          <w:color w:val="000000"/>
        </w:rPr>
        <w:t>f</w:t>
      </w:r>
      <w:r w:rsidRPr="00957423">
        <w:rPr>
          <w:rFonts w:ascii="Times New Roman" w:hAnsi="Times New Roman"/>
          <w:bCs/>
          <w:color w:val="000000"/>
        </w:rPr>
        <w:t xml:space="preserve">ísicas del </w:t>
      </w:r>
      <w:r w:rsidR="0030238F" w:rsidRPr="00957423">
        <w:rPr>
          <w:rFonts w:ascii="Times New Roman" w:hAnsi="Times New Roman"/>
          <w:bCs/>
          <w:color w:val="000000"/>
        </w:rPr>
        <w:t>s</w:t>
      </w:r>
      <w:r w:rsidRPr="00957423">
        <w:rPr>
          <w:rFonts w:ascii="Times New Roman" w:hAnsi="Times New Roman"/>
          <w:bCs/>
          <w:color w:val="000000"/>
        </w:rPr>
        <w:t xml:space="preserve">uelo por </w:t>
      </w:r>
      <w:r w:rsidR="0030238F" w:rsidRPr="00957423">
        <w:rPr>
          <w:rFonts w:ascii="Times New Roman" w:hAnsi="Times New Roman"/>
          <w:bCs/>
          <w:color w:val="000000"/>
        </w:rPr>
        <w:t>a</w:t>
      </w:r>
      <w:r w:rsidRPr="00957423">
        <w:rPr>
          <w:rFonts w:ascii="Times New Roman" w:hAnsi="Times New Roman"/>
          <w:bCs/>
          <w:color w:val="000000"/>
        </w:rPr>
        <w:t xml:space="preserve">plicación de </w:t>
      </w:r>
      <w:r w:rsidR="0030238F" w:rsidRPr="00957423">
        <w:rPr>
          <w:rFonts w:ascii="Times New Roman" w:hAnsi="Times New Roman"/>
          <w:bCs/>
          <w:color w:val="000000"/>
        </w:rPr>
        <w:t>a</w:t>
      </w:r>
      <w:r w:rsidRPr="00957423">
        <w:rPr>
          <w:rFonts w:ascii="Times New Roman" w:hAnsi="Times New Roman"/>
          <w:bCs/>
          <w:color w:val="000000"/>
        </w:rPr>
        <w:t xml:space="preserve">guas </w:t>
      </w:r>
      <w:r w:rsidR="0030238F" w:rsidRPr="00957423">
        <w:rPr>
          <w:rFonts w:ascii="Times New Roman" w:hAnsi="Times New Roman"/>
          <w:bCs/>
          <w:color w:val="000000"/>
        </w:rPr>
        <w:t>r</w:t>
      </w:r>
      <w:r w:rsidRPr="00957423">
        <w:rPr>
          <w:rFonts w:ascii="Times New Roman" w:hAnsi="Times New Roman"/>
          <w:bCs/>
          <w:color w:val="000000"/>
        </w:rPr>
        <w:t xml:space="preserve">esiduales. TERRA Latinoamericana, 26 (1): 69-74. Disponible en: </w:t>
      </w:r>
      <w:hyperlink r:id="rId39" w:history="1">
        <w:r w:rsidR="003A162F" w:rsidRPr="00957423">
          <w:rPr>
            <w:rFonts w:ascii="Times New Roman" w:hAnsi="Times New Roman"/>
            <w:bCs/>
            <w:color w:val="000000"/>
          </w:rPr>
          <w:t>http://redalyc.uaemex.mx/src/inicio/ArtPdfRed.jsp?iCve=57311561009</w:t>
        </w:r>
      </w:hyperlink>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BE5503" w:rsidRPr="00957423" w:rsidRDefault="00BE5503" w:rsidP="009112E1">
      <w:pPr>
        <w:autoSpaceDE w:val="0"/>
        <w:autoSpaceDN w:val="0"/>
        <w:adjustRightInd w:val="0"/>
        <w:spacing w:line="360" w:lineRule="auto"/>
        <w:ind w:left="709" w:hanging="709"/>
        <w:jc w:val="both"/>
        <w:rPr>
          <w:rFonts w:ascii="Times New Roman" w:hAnsi="Times New Roman"/>
          <w:bCs/>
          <w:color w:val="000000"/>
        </w:rPr>
      </w:pPr>
      <w:proofErr w:type="spellStart"/>
      <w:r w:rsidRPr="00957423">
        <w:rPr>
          <w:rFonts w:ascii="Times New Roman" w:hAnsi="Times New Roman"/>
          <w:bCs/>
          <w:color w:val="000000"/>
        </w:rPr>
        <w:t>Siebe</w:t>
      </w:r>
      <w:proofErr w:type="spellEnd"/>
      <w:r w:rsidRPr="00957423">
        <w:rPr>
          <w:rFonts w:ascii="Times New Roman" w:hAnsi="Times New Roman"/>
          <w:bCs/>
          <w:color w:val="000000"/>
        </w:rPr>
        <w:t xml:space="preserve"> C. </w:t>
      </w:r>
      <w:r w:rsidR="00DE76E5" w:rsidRPr="00957423">
        <w:rPr>
          <w:rFonts w:ascii="Times New Roman" w:hAnsi="Times New Roman"/>
          <w:bCs/>
          <w:color w:val="000000"/>
        </w:rPr>
        <w:t>(</w:t>
      </w:r>
      <w:r w:rsidRPr="00957423">
        <w:rPr>
          <w:rFonts w:ascii="Times New Roman" w:hAnsi="Times New Roman"/>
          <w:bCs/>
          <w:color w:val="000000"/>
        </w:rPr>
        <w:t>1994</w:t>
      </w:r>
      <w:r w:rsidR="00DE76E5" w:rsidRPr="00957423">
        <w:rPr>
          <w:rFonts w:ascii="Times New Roman" w:hAnsi="Times New Roman"/>
          <w:bCs/>
          <w:color w:val="000000"/>
        </w:rPr>
        <w:t>)</w:t>
      </w:r>
      <w:r w:rsidRPr="00957423">
        <w:rPr>
          <w:rFonts w:ascii="Times New Roman" w:hAnsi="Times New Roman"/>
          <w:bCs/>
          <w:color w:val="000000"/>
        </w:rPr>
        <w:t>. Acumulación y disponibilidad de metales pesados en suelos regados con aguas residuales en el distrito de Riego 03, Tula, Hidalgo, México. Instituto de Geología, UNAM</w:t>
      </w:r>
      <w:r w:rsidR="00DE76E5" w:rsidRPr="00957423">
        <w:rPr>
          <w:rFonts w:ascii="Times New Roman" w:hAnsi="Times New Roman"/>
          <w:bCs/>
          <w:color w:val="000000"/>
        </w:rPr>
        <w:t>,</w:t>
      </w:r>
      <w:r w:rsidRPr="00957423">
        <w:rPr>
          <w:rFonts w:ascii="Times New Roman" w:hAnsi="Times New Roman"/>
          <w:bCs/>
          <w:color w:val="000000"/>
        </w:rPr>
        <w:t xml:space="preserve"> México. </w:t>
      </w:r>
    </w:p>
    <w:p w:rsidR="003A162F" w:rsidRPr="00957423" w:rsidRDefault="003A162F" w:rsidP="009112E1">
      <w:pPr>
        <w:autoSpaceDE w:val="0"/>
        <w:autoSpaceDN w:val="0"/>
        <w:adjustRightInd w:val="0"/>
        <w:spacing w:line="360" w:lineRule="auto"/>
        <w:ind w:left="709" w:hanging="709"/>
        <w:jc w:val="both"/>
        <w:rPr>
          <w:rFonts w:ascii="Times New Roman" w:hAnsi="Times New Roman"/>
          <w:bCs/>
          <w:color w:val="000000"/>
        </w:rPr>
      </w:pPr>
    </w:p>
    <w:p w:rsidR="001D0F0B" w:rsidRPr="00957423" w:rsidRDefault="00162A97" w:rsidP="009112E1">
      <w:pPr>
        <w:autoSpaceDE w:val="0"/>
        <w:autoSpaceDN w:val="0"/>
        <w:adjustRightInd w:val="0"/>
        <w:spacing w:line="360" w:lineRule="auto"/>
        <w:ind w:left="709" w:hanging="709"/>
        <w:jc w:val="both"/>
        <w:rPr>
          <w:rFonts w:ascii="Times New Roman" w:hAnsi="Times New Roman"/>
          <w:bCs/>
          <w:color w:val="000000"/>
        </w:rPr>
      </w:pPr>
      <w:r w:rsidRPr="00957423">
        <w:rPr>
          <w:rFonts w:ascii="Times New Roman" w:hAnsi="Times New Roman"/>
          <w:bCs/>
          <w:color w:val="000000"/>
        </w:rPr>
        <w:t xml:space="preserve">Van </w:t>
      </w:r>
      <w:proofErr w:type="spellStart"/>
      <w:r w:rsidRPr="00957423">
        <w:rPr>
          <w:rFonts w:ascii="Times New Roman" w:hAnsi="Times New Roman"/>
          <w:bCs/>
          <w:color w:val="000000"/>
        </w:rPr>
        <w:t>Reeuwijk</w:t>
      </w:r>
      <w:proofErr w:type="spellEnd"/>
      <w:r w:rsidRPr="00957423">
        <w:rPr>
          <w:rFonts w:ascii="Times New Roman" w:hAnsi="Times New Roman"/>
          <w:bCs/>
          <w:color w:val="000000"/>
        </w:rPr>
        <w:t xml:space="preserve">, L. P. </w:t>
      </w:r>
      <w:r w:rsidR="00DE76E5" w:rsidRPr="00957423">
        <w:rPr>
          <w:rFonts w:ascii="Times New Roman" w:hAnsi="Times New Roman"/>
          <w:bCs/>
          <w:color w:val="000000"/>
        </w:rPr>
        <w:t>(</w:t>
      </w:r>
      <w:r w:rsidRPr="00957423">
        <w:rPr>
          <w:rFonts w:ascii="Times New Roman" w:hAnsi="Times New Roman"/>
          <w:bCs/>
          <w:color w:val="000000"/>
        </w:rPr>
        <w:t>1995</w:t>
      </w:r>
      <w:r w:rsidR="00DE76E5" w:rsidRPr="00957423">
        <w:rPr>
          <w:rFonts w:ascii="Times New Roman" w:hAnsi="Times New Roman"/>
          <w:bCs/>
          <w:color w:val="000000"/>
        </w:rPr>
        <w:t>)</w:t>
      </w:r>
      <w:r w:rsidRPr="00957423">
        <w:rPr>
          <w:rFonts w:ascii="Times New Roman" w:hAnsi="Times New Roman"/>
          <w:bCs/>
          <w:color w:val="000000"/>
        </w:rPr>
        <w:t xml:space="preserve">. Procedures for soil analysis. 4th ed. ISRIC. </w:t>
      </w:r>
      <w:proofErr w:type="spellStart"/>
      <w:r w:rsidRPr="00957423">
        <w:rPr>
          <w:rFonts w:ascii="Times New Roman" w:hAnsi="Times New Roman"/>
          <w:bCs/>
          <w:color w:val="000000"/>
        </w:rPr>
        <w:t>Wageningen</w:t>
      </w:r>
      <w:proofErr w:type="spellEnd"/>
      <w:r w:rsidRPr="00957423">
        <w:rPr>
          <w:rFonts w:ascii="Times New Roman" w:hAnsi="Times New Roman"/>
          <w:bCs/>
          <w:color w:val="000000"/>
        </w:rPr>
        <w:t xml:space="preserve">, </w:t>
      </w:r>
      <w:proofErr w:type="spellStart"/>
      <w:r w:rsidRPr="00957423">
        <w:rPr>
          <w:rFonts w:ascii="Times New Roman" w:hAnsi="Times New Roman"/>
          <w:bCs/>
          <w:color w:val="000000"/>
        </w:rPr>
        <w:t>Netherlands</w:t>
      </w:r>
      <w:proofErr w:type="spellEnd"/>
      <w:r w:rsidRPr="00957423">
        <w:rPr>
          <w:rFonts w:ascii="Times New Roman" w:hAnsi="Times New Roman"/>
          <w:bCs/>
          <w:color w:val="000000"/>
        </w:rPr>
        <w:t>. 145 p. (</w:t>
      </w:r>
      <w:proofErr w:type="spellStart"/>
      <w:r w:rsidRPr="00957423">
        <w:rPr>
          <w:rFonts w:ascii="Times New Roman" w:hAnsi="Times New Roman"/>
          <w:bCs/>
          <w:color w:val="000000"/>
        </w:rPr>
        <w:t>Tech</w:t>
      </w:r>
      <w:proofErr w:type="spellEnd"/>
      <w:r w:rsidRPr="00957423">
        <w:rPr>
          <w:rFonts w:ascii="Times New Roman" w:hAnsi="Times New Roman"/>
          <w:bCs/>
          <w:color w:val="000000"/>
        </w:rPr>
        <w:t xml:space="preserve">. </w:t>
      </w:r>
      <w:proofErr w:type="spellStart"/>
      <w:r w:rsidRPr="00957423">
        <w:rPr>
          <w:rFonts w:ascii="Times New Roman" w:hAnsi="Times New Roman"/>
          <w:bCs/>
          <w:color w:val="000000"/>
        </w:rPr>
        <w:t>Pap</w:t>
      </w:r>
      <w:proofErr w:type="spellEnd"/>
      <w:r w:rsidRPr="00957423">
        <w:rPr>
          <w:rFonts w:ascii="Times New Roman" w:hAnsi="Times New Roman"/>
          <w:bCs/>
          <w:color w:val="000000"/>
        </w:rPr>
        <w:t>. No. 9).</w:t>
      </w:r>
    </w:p>
    <w:p w:rsidR="009112E1" w:rsidRPr="00957423" w:rsidRDefault="009112E1" w:rsidP="009112E1">
      <w:pPr>
        <w:autoSpaceDE w:val="0"/>
        <w:autoSpaceDN w:val="0"/>
        <w:adjustRightInd w:val="0"/>
        <w:spacing w:line="360" w:lineRule="auto"/>
        <w:ind w:left="709" w:hanging="709"/>
        <w:jc w:val="both"/>
        <w:rPr>
          <w:rFonts w:ascii="Times New Roman" w:hAnsi="Times New Roman"/>
          <w:bCs/>
          <w:color w:val="000000"/>
        </w:rPr>
      </w:pPr>
    </w:p>
    <w:p w:rsidR="00BE5503" w:rsidRPr="005D7675" w:rsidRDefault="00BE5503" w:rsidP="009112E1">
      <w:pPr>
        <w:autoSpaceDE w:val="0"/>
        <w:autoSpaceDN w:val="0"/>
        <w:adjustRightInd w:val="0"/>
        <w:spacing w:line="360" w:lineRule="auto"/>
        <w:ind w:left="709" w:hanging="709"/>
        <w:jc w:val="both"/>
        <w:rPr>
          <w:rFonts w:cs="Arial"/>
        </w:rPr>
      </w:pPr>
      <w:r w:rsidRPr="00957423">
        <w:rPr>
          <w:rFonts w:ascii="Times New Roman" w:hAnsi="Times New Roman"/>
          <w:bCs/>
          <w:color w:val="000000"/>
        </w:rPr>
        <w:t xml:space="preserve">Vivanco E. R.A., </w:t>
      </w:r>
      <w:proofErr w:type="spellStart"/>
      <w:r w:rsidRPr="00957423">
        <w:rPr>
          <w:rFonts w:ascii="Times New Roman" w:hAnsi="Times New Roman"/>
          <w:bCs/>
          <w:color w:val="000000"/>
        </w:rPr>
        <w:t>Gavi</w:t>
      </w:r>
      <w:proofErr w:type="spellEnd"/>
      <w:r w:rsidRPr="00957423">
        <w:rPr>
          <w:rFonts w:ascii="Times New Roman" w:hAnsi="Times New Roman"/>
          <w:bCs/>
          <w:color w:val="000000"/>
        </w:rPr>
        <w:t xml:space="preserve"> R. F., Peña, C. J.J. y Martínez H. J. de J. </w:t>
      </w:r>
      <w:r w:rsidR="00DE76E5" w:rsidRPr="00957423">
        <w:rPr>
          <w:rFonts w:ascii="Times New Roman" w:hAnsi="Times New Roman"/>
          <w:bCs/>
          <w:color w:val="000000"/>
        </w:rPr>
        <w:t>(</w:t>
      </w:r>
      <w:r w:rsidRPr="00957423">
        <w:rPr>
          <w:rFonts w:ascii="Times New Roman" w:hAnsi="Times New Roman"/>
          <w:bCs/>
          <w:color w:val="000000"/>
        </w:rPr>
        <w:t>2001</w:t>
      </w:r>
      <w:r w:rsidR="00DE76E5" w:rsidRPr="00957423">
        <w:rPr>
          <w:rFonts w:ascii="Times New Roman" w:hAnsi="Times New Roman"/>
          <w:bCs/>
          <w:color w:val="000000"/>
        </w:rPr>
        <w:t>)</w:t>
      </w:r>
      <w:r w:rsidRPr="00957423">
        <w:rPr>
          <w:rFonts w:ascii="Times New Roman" w:hAnsi="Times New Roman"/>
          <w:bCs/>
          <w:color w:val="000000"/>
        </w:rPr>
        <w:t xml:space="preserve">. Flujos de Nitrógeno en un suelo cultivado con forrajes y regado con agua residual urbana. Terra 19: </w:t>
      </w:r>
      <w:r w:rsidR="00DE76E5" w:rsidRPr="00957423">
        <w:rPr>
          <w:rFonts w:ascii="Times New Roman" w:hAnsi="Times New Roman"/>
          <w:bCs/>
          <w:color w:val="000000"/>
        </w:rPr>
        <w:t xml:space="preserve">pp. </w:t>
      </w:r>
      <w:r w:rsidRPr="00957423">
        <w:rPr>
          <w:rFonts w:ascii="Times New Roman" w:hAnsi="Times New Roman"/>
          <w:bCs/>
          <w:color w:val="000000"/>
        </w:rPr>
        <w:t>301-308.</w:t>
      </w:r>
    </w:p>
    <w:sectPr w:rsidR="00BE5503" w:rsidRPr="005D7675" w:rsidSect="00991B25">
      <w:headerReference w:type="default" r:id="rId40"/>
      <w:footerReference w:type="even" r:id="rId41"/>
      <w:footerReference w:type="default" r:id="rId42"/>
      <w:pgSz w:w="12242" w:h="15842" w:code="1"/>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29" w:rsidRDefault="00D12229">
      <w:r>
        <w:separator/>
      </w:r>
    </w:p>
  </w:endnote>
  <w:endnote w:type="continuationSeparator" w:id="0">
    <w:p w:rsidR="00D12229" w:rsidRDefault="00D1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8FA" w:rsidRDefault="00F278FA">
    <w:pPr>
      <w:pStyle w:val="Piedepgina"/>
      <w:framePr w:wrap="around" w:vAnchor="text" w:hAnchor="margin" w:xAlign="center"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noProof/>
      </w:rPr>
      <w:t>14</w:t>
    </w:r>
    <w:r>
      <w:rPr>
        <w:rStyle w:val="Nmerodepgina"/>
        <w:rFonts w:cs="Arial"/>
      </w:rPr>
      <w:fldChar w:fldCharType="end"/>
    </w:r>
  </w:p>
  <w:p w:rsidR="00F278FA" w:rsidRDefault="00F278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97" w:rsidRPr="00153D97" w:rsidRDefault="00153D97" w:rsidP="00153D97">
    <w:pPr>
      <w:pStyle w:val="Piedepgina"/>
      <w:jc w:val="center"/>
      <w:rPr>
        <w:rFonts w:ascii="Calibri" w:eastAsia="Calibri" w:hAnsi="Calibri" w:cs="Calibri"/>
        <w:bCs w:val="0"/>
        <w:sz w:val="24"/>
        <w:szCs w:val="24"/>
      </w:rPr>
    </w:pPr>
    <w:r w:rsidRPr="00153D97">
      <w:rPr>
        <w:rFonts w:ascii="Calibri" w:eastAsia="Calibri" w:hAnsi="Calibri" w:cs="Calibri"/>
        <w:bCs w:val="0"/>
        <w:sz w:val="24"/>
        <w:szCs w:val="24"/>
      </w:rPr>
      <w:t>Vol. 4, Núm. 7                   Enero - Junio 2015                           CIBA</w:t>
    </w:r>
  </w:p>
  <w:p w:rsidR="004045D9" w:rsidRPr="004045D9" w:rsidRDefault="004045D9">
    <w:pPr>
      <w:pStyle w:val="Piedepgina"/>
      <w:jc w:val="right"/>
      <w:rPr>
        <w:rFonts w:cs="Arial"/>
        <w:b w:val="0"/>
        <w:sz w:val="24"/>
        <w:szCs w:val="24"/>
      </w:rPr>
    </w:pPr>
  </w:p>
  <w:p w:rsidR="004045D9" w:rsidRDefault="00404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29" w:rsidRDefault="00D12229">
      <w:r>
        <w:separator/>
      </w:r>
    </w:p>
  </w:footnote>
  <w:footnote w:type="continuationSeparator" w:id="0">
    <w:p w:rsidR="00D12229" w:rsidRDefault="00D12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97" w:rsidRDefault="00153D97">
    <w:pPr>
      <w:pStyle w:val="Encabezado"/>
    </w:pPr>
    <w:r w:rsidRPr="003F451B">
      <w:rPr>
        <w:rFonts w:ascii="Calibri" w:eastAsia="Calibri" w:hAnsi="Calibri" w:cs="Calibri"/>
        <w:b/>
        <w:i/>
      </w:rPr>
      <w:t>Revista Iberoamericana de las Ciencias Biológicas y Agr</w:t>
    </w:r>
    <w:r>
      <w:rPr>
        <w:rFonts w:ascii="Calibri" w:eastAsia="Calibri" w:hAnsi="Calibri" w:cs="Calibri"/>
        <w:b/>
        <w:i/>
      </w:rPr>
      <w:t xml:space="preserve">opecuarias           </w:t>
    </w:r>
    <w:r w:rsidRPr="003F451B">
      <w:rPr>
        <w:rFonts w:ascii="Calibri" w:eastAsia="Calibri" w:hAnsi="Calibri" w:cs="Calibri"/>
        <w:b/>
        <w:i/>
      </w:rPr>
      <w:t xml:space="preserve"> </w:t>
    </w:r>
    <w:r w:rsidRPr="003F451B">
      <w:rPr>
        <w:rFonts w:ascii="Calibri" w:eastAsia="Calibri" w:hAnsi="Calibri" w:cs="Calibri"/>
        <w:b/>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D360582"/>
    <w:lvl w:ilvl="0">
      <w:start w:val="1"/>
      <w:numFmt w:val="decimal"/>
      <w:pStyle w:val="Ttulo1"/>
      <w:lvlText w:val="%1."/>
      <w:lvlJc w:val="left"/>
      <w:pPr>
        <w:tabs>
          <w:tab w:val="num" w:pos="360"/>
        </w:tabs>
        <w:ind w:left="0" w:firstLine="0"/>
      </w:pPr>
      <w:rPr>
        <w:rFonts w:ascii="Arial" w:hAnsi="Arial" w:hint="default"/>
        <w:b/>
        <w:i w:val="0"/>
        <w:sz w:val="24"/>
        <w:szCs w:val="24"/>
      </w:rPr>
    </w:lvl>
    <w:lvl w:ilvl="1">
      <w:start w:val="1"/>
      <w:numFmt w:val="decimal"/>
      <w:pStyle w:val="Ttulo2"/>
      <w:lvlText w:val="%1.%2"/>
      <w:lvlJc w:val="left"/>
      <w:pPr>
        <w:tabs>
          <w:tab w:val="num" w:pos="502"/>
        </w:tabs>
        <w:ind w:left="142" w:firstLine="0"/>
      </w:pPr>
      <w:rPr>
        <w:rFonts w:ascii="Arial" w:hAnsi="Arial" w:hint="default"/>
        <w:b w:val="0"/>
        <w:i/>
        <w:sz w:val="22"/>
        <w:szCs w:val="22"/>
      </w:rPr>
    </w:lvl>
    <w:lvl w:ilvl="2">
      <w:start w:val="1"/>
      <w:numFmt w:val="decimal"/>
      <w:lvlText w:val="%1.%2.%3"/>
      <w:lvlJc w:val="left"/>
      <w:pPr>
        <w:tabs>
          <w:tab w:val="num" w:pos="720"/>
        </w:tabs>
        <w:ind w:left="0" w:firstLine="0"/>
      </w:pPr>
      <w:rPr>
        <w:rFonts w:ascii="Arial" w:hAnsi="Arial" w:hint="default"/>
        <w:b/>
        <w:i w:val="0"/>
        <w:sz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CFD7092"/>
    <w:multiLevelType w:val="hybridMultilevel"/>
    <w:tmpl w:val="BA32A6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BC1343"/>
    <w:multiLevelType w:val="hybridMultilevel"/>
    <w:tmpl w:val="B4302980"/>
    <w:lvl w:ilvl="0" w:tplc="732CBBFA">
      <w:start w:val="1"/>
      <w:numFmt w:val="decimal"/>
      <w:lvlText w:val="%1."/>
      <w:lvlJc w:val="left"/>
      <w:pPr>
        <w:tabs>
          <w:tab w:val="num" w:pos="720"/>
        </w:tabs>
        <w:ind w:left="720" w:hanging="720"/>
      </w:pPr>
      <w:rPr>
        <w:rFonts w:ascii="Arial" w:hAnsi="Arial" w:cs="Arial" w:hint="default"/>
        <w:b w:val="0"/>
        <w:color w:val="auto"/>
      </w:rPr>
    </w:lvl>
    <w:lvl w:ilvl="1" w:tplc="0C0A0003" w:tentative="1">
      <w:start w:val="1"/>
      <w:numFmt w:val="bullet"/>
      <w:lvlText w:val="o"/>
      <w:lvlJc w:val="left"/>
      <w:pPr>
        <w:tabs>
          <w:tab w:val="num" w:pos="938"/>
        </w:tabs>
        <w:ind w:left="938" w:hanging="360"/>
      </w:pPr>
      <w:rPr>
        <w:rFonts w:ascii="Courier New" w:hAnsi="Courier New" w:hint="default"/>
      </w:rPr>
    </w:lvl>
    <w:lvl w:ilvl="2" w:tplc="0C0A0005" w:tentative="1">
      <w:start w:val="1"/>
      <w:numFmt w:val="bullet"/>
      <w:lvlText w:val=""/>
      <w:lvlJc w:val="left"/>
      <w:pPr>
        <w:tabs>
          <w:tab w:val="num" w:pos="1658"/>
        </w:tabs>
        <w:ind w:left="1658" w:hanging="360"/>
      </w:pPr>
      <w:rPr>
        <w:rFonts w:ascii="Wingdings" w:hAnsi="Wingdings" w:hint="default"/>
      </w:rPr>
    </w:lvl>
    <w:lvl w:ilvl="3" w:tplc="0C0A0001" w:tentative="1">
      <w:start w:val="1"/>
      <w:numFmt w:val="bullet"/>
      <w:lvlText w:val=""/>
      <w:lvlJc w:val="left"/>
      <w:pPr>
        <w:tabs>
          <w:tab w:val="num" w:pos="2378"/>
        </w:tabs>
        <w:ind w:left="2378" w:hanging="360"/>
      </w:pPr>
      <w:rPr>
        <w:rFonts w:ascii="Symbol" w:hAnsi="Symbol" w:hint="default"/>
      </w:rPr>
    </w:lvl>
    <w:lvl w:ilvl="4" w:tplc="0C0A0003" w:tentative="1">
      <w:start w:val="1"/>
      <w:numFmt w:val="bullet"/>
      <w:lvlText w:val="o"/>
      <w:lvlJc w:val="left"/>
      <w:pPr>
        <w:tabs>
          <w:tab w:val="num" w:pos="3098"/>
        </w:tabs>
        <w:ind w:left="3098" w:hanging="360"/>
      </w:pPr>
      <w:rPr>
        <w:rFonts w:ascii="Courier New" w:hAnsi="Courier New" w:hint="default"/>
      </w:rPr>
    </w:lvl>
    <w:lvl w:ilvl="5" w:tplc="0C0A0005" w:tentative="1">
      <w:start w:val="1"/>
      <w:numFmt w:val="bullet"/>
      <w:lvlText w:val=""/>
      <w:lvlJc w:val="left"/>
      <w:pPr>
        <w:tabs>
          <w:tab w:val="num" w:pos="3818"/>
        </w:tabs>
        <w:ind w:left="3818" w:hanging="360"/>
      </w:pPr>
      <w:rPr>
        <w:rFonts w:ascii="Wingdings" w:hAnsi="Wingdings" w:hint="default"/>
      </w:rPr>
    </w:lvl>
    <w:lvl w:ilvl="6" w:tplc="0C0A0001" w:tentative="1">
      <w:start w:val="1"/>
      <w:numFmt w:val="bullet"/>
      <w:lvlText w:val=""/>
      <w:lvlJc w:val="left"/>
      <w:pPr>
        <w:tabs>
          <w:tab w:val="num" w:pos="4538"/>
        </w:tabs>
        <w:ind w:left="4538" w:hanging="360"/>
      </w:pPr>
      <w:rPr>
        <w:rFonts w:ascii="Symbol" w:hAnsi="Symbol" w:hint="default"/>
      </w:rPr>
    </w:lvl>
    <w:lvl w:ilvl="7" w:tplc="0C0A0003" w:tentative="1">
      <w:start w:val="1"/>
      <w:numFmt w:val="bullet"/>
      <w:lvlText w:val="o"/>
      <w:lvlJc w:val="left"/>
      <w:pPr>
        <w:tabs>
          <w:tab w:val="num" w:pos="5258"/>
        </w:tabs>
        <w:ind w:left="5258" w:hanging="360"/>
      </w:pPr>
      <w:rPr>
        <w:rFonts w:ascii="Courier New" w:hAnsi="Courier New" w:hint="default"/>
      </w:rPr>
    </w:lvl>
    <w:lvl w:ilvl="8" w:tplc="0C0A0005" w:tentative="1">
      <w:start w:val="1"/>
      <w:numFmt w:val="bullet"/>
      <w:lvlText w:val=""/>
      <w:lvlJc w:val="left"/>
      <w:pPr>
        <w:tabs>
          <w:tab w:val="num" w:pos="5978"/>
        </w:tabs>
        <w:ind w:left="5978" w:hanging="360"/>
      </w:pPr>
      <w:rPr>
        <w:rFonts w:ascii="Wingdings" w:hAnsi="Wingdings" w:hint="default"/>
      </w:rPr>
    </w:lvl>
  </w:abstractNum>
  <w:abstractNum w:abstractNumId="3">
    <w:nsid w:val="2E856477"/>
    <w:multiLevelType w:val="hybridMultilevel"/>
    <w:tmpl w:val="F5682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AA62D92"/>
    <w:multiLevelType w:val="hybridMultilevel"/>
    <w:tmpl w:val="6CA21C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BB0208"/>
    <w:multiLevelType w:val="hybridMultilevel"/>
    <w:tmpl w:val="59D6E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D6D01DC"/>
    <w:multiLevelType w:val="hybridMultilevel"/>
    <w:tmpl w:val="070825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D946B4"/>
    <w:multiLevelType w:val="hybridMultilevel"/>
    <w:tmpl w:val="7936A224"/>
    <w:lvl w:ilvl="0" w:tplc="CD167DC6">
      <w:start w:val="1"/>
      <w:numFmt w:val="bullet"/>
      <w:lvlText w:val="•"/>
      <w:lvlJc w:val="left"/>
      <w:pPr>
        <w:tabs>
          <w:tab w:val="num" w:pos="720"/>
        </w:tabs>
        <w:ind w:left="720" w:hanging="360"/>
      </w:pPr>
      <w:rPr>
        <w:rFonts w:ascii="Arial" w:hAnsi="Arial" w:hint="default"/>
      </w:rPr>
    </w:lvl>
    <w:lvl w:ilvl="1" w:tplc="ACC0B670" w:tentative="1">
      <w:start w:val="1"/>
      <w:numFmt w:val="bullet"/>
      <w:lvlText w:val="•"/>
      <w:lvlJc w:val="left"/>
      <w:pPr>
        <w:tabs>
          <w:tab w:val="num" w:pos="1440"/>
        </w:tabs>
        <w:ind w:left="1440" w:hanging="360"/>
      </w:pPr>
      <w:rPr>
        <w:rFonts w:ascii="Arial" w:hAnsi="Arial" w:hint="default"/>
      </w:rPr>
    </w:lvl>
    <w:lvl w:ilvl="2" w:tplc="9F9E20F6" w:tentative="1">
      <w:start w:val="1"/>
      <w:numFmt w:val="bullet"/>
      <w:lvlText w:val="•"/>
      <w:lvlJc w:val="left"/>
      <w:pPr>
        <w:tabs>
          <w:tab w:val="num" w:pos="2160"/>
        </w:tabs>
        <w:ind w:left="2160" w:hanging="360"/>
      </w:pPr>
      <w:rPr>
        <w:rFonts w:ascii="Arial" w:hAnsi="Arial" w:hint="default"/>
      </w:rPr>
    </w:lvl>
    <w:lvl w:ilvl="3" w:tplc="CD945D46" w:tentative="1">
      <w:start w:val="1"/>
      <w:numFmt w:val="bullet"/>
      <w:lvlText w:val="•"/>
      <w:lvlJc w:val="left"/>
      <w:pPr>
        <w:tabs>
          <w:tab w:val="num" w:pos="2880"/>
        </w:tabs>
        <w:ind w:left="2880" w:hanging="360"/>
      </w:pPr>
      <w:rPr>
        <w:rFonts w:ascii="Arial" w:hAnsi="Arial" w:hint="default"/>
      </w:rPr>
    </w:lvl>
    <w:lvl w:ilvl="4" w:tplc="D86C4D78" w:tentative="1">
      <w:start w:val="1"/>
      <w:numFmt w:val="bullet"/>
      <w:lvlText w:val="•"/>
      <w:lvlJc w:val="left"/>
      <w:pPr>
        <w:tabs>
          <w:tab w:val="num" w:pos="3600"/>
        </w:tabs>
        <w:ind w:left="3600" w:hanging="360"/>
      </w:pPr>
      <w:rPr>
        <w:rFonts w:ascii="Arial" w:hAnsi="Arial" w:hint="default"/>
      </w:rPr>
    </w:lvl>
    <w:lvl w:ilvl="5" w:tplc="4BF2F4D2" w:tentative="1">
      <w:start w:val="1"/>
      <w:numFmt w:val="bullet"/>
      <w:lvlText w:val="•"/>
      <w:lvlJc w:val="left"/>
      <w:pPr>
        <w:tabs>
          <w:tab w:val="num" w:pos="4320"/>
        </w:tabs>
        <w:ind w:left="4320" w:hanging="360"/>
      </w:pPr>
      <w:rPr>
        <w:rFonts w:ascii="Arial" w:hAnsi="Arial" w:hint="default"/>
      </w:rPr>
    </w:lvl>
    <w:lvl w:ilvl="6" w:tplc="C032D5F6" w:tentative="1">
      <w:start w:val="1"/>
      <w:numFmt w:val="bullet"/>
      <w:lvlText w:val="•"/>
      <w:lvlJc w:val="left"/>
      <w:pPr>
        <w:tabs>
          <w:tab w:val="num" w:pos="5040"/>
        </w:tabs>
        <w:ind w:left="5040" w:hanging="360"/>
      </w:pPr>
      <w:rPr>
        <w:rFonts w:ascii="Arial" w:hAnsi="Arial" w:hint="default"/>
      </w:rPr>
    </w:lvl>
    <w:lvl w:ilvl="7" w:tplc="D84A1538" w:tentative="1">
      <w:start w:val="1"/>
      <w:numFmt w:val="bullet"/>
      <w:lvlText w:val="•"/>
      <w:lvlJc w:val="left"/>
      <w:pPr>
        <w:tabs>
          <w:tab w:val="num" w:pos="5760"/>
        </w:tabs>
        <w:ind w:left="5760" w:hanging="360"/>
      </w:pPr>
      <w:rPr>
        <w:rFonts w:ascii="Arial" w:hAnsi="Arial" w:hint="default"/>
      </w:rPr>
    </w:lvl>
    <w:lvl w:ilvl="8" w:tplc="6C9AAF1E" w:tentative="1">
      <w:start w:val="1"/>
      <w:numFmt w:val="bullet"/>
      <w:lvlText w:val="•"/>
      <w:lvlJc w:val="left"/>
      <w:pPr>
        <w:tabs>
          <w:tab w:val="num" w:pos="6480"/>
        </w:tabs>
        <w:ind w:left="6480" w:hanging="360"/>
      </w:pPr>
      <w:rPr>
        <w:rFonts w:ascii="Arial" w:hAnsi="Arial" w:hint="default"/>
      </w:rPr>
    </w:lvl>
  </w:abstractNum>
  <w:abstractNum w:abstractNumId="8">
    <w:nsid w:val="69A11D5B"/>
    <w:multiLevelType w:val="hybridMultilevel"/>
    <w:tmpl w:val="78500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034B88"/>
    <w:multiLevelType w:val="hybridMultilevel"/>
    <w:tmpl w:val="D5105C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FDB6453"/>
    <w:multiLevelType w:val="hybridMultilevel"/>
    <w:tmpl w:val="3D264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BE1481D"/>
    <w:multiLevelType w:val="hybridMultilevel"/>
    <w:tmpl w:val="A0C63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E5146C"/>
    <w:multiLevelType w:val="multilevel"/>
    <w:tmpl w:val="45B21F22"/>
    <w:lvl w:ilvl="0">
      <w:start w:val="3"/>
      <w:numFmt w:val="decimal"/>
      <w:lvlText w:val="%1"/>
      <w:lvlJc w:val="left"/>
      <w:pPr>
        <w:tabs>
          <w:tab w:val="num" w:pos="432"/>
        </w:tabs>
        <w:ind w:left="432" w:hanging="432"/>
      </w:pPr>
      <w:rPr>
        <w:rFonts w:cs="Times New Roman" w:hint="default"/>
        <w:sz w:val="28"/>
        <w:szCs w:val="28"/>
      </w:rPr>
    </w:lvl>
    <w:lvl w:ilvl="1">
      <w:start w:val="10"/>
      <w:numFmt w:val="decimal"/>
      <w:lvlText w:val="%1.%2"/>
      <w:lvlJc w:val="left"/>
      <w:pPr>
        <w:tabs>
          <w:tab w:val="num" w:pos="576"/>
        </w:tabs>
        <w:ind w:left="576" w:hanging="576"/>
      </w:pPr>
      <w:rPr>
        <w:rFonts w:cs="Times New Roman" w:hint="default"/>
      </w:rPr>
    </w:lvl>
    <w:lvl w:ilvl="2">
      <w:start w:val="1"/>
      <w:numFmt w:val="decimal"/>
      <w:pStyle w:val="Ttulo3"/>
      <w:lvlText w:val="5.3.%3"/>
      <w:lvlJc w:val="left"/>
      <w:pPr>
        <w:tabs>
          <w:tab w:val="num" w:pos="720"/>
        </w:tabs>
        <w:ind w:left="227" w:hanging="227"/>
      </w:pPr>
      <w:rPr>
        <w:rFonts w:cs="Times New Roman" w:hint="default"/>
        <w:sz w:val="20"/>
        <w:szCs w:val="20"/>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num w:numId="1">
    <w:abstractNumId w:val="0"/>
  </w:num>
  <w:num w:numId="2">
    <w:abstractNumId w:val="12"/>
  </w:num>
  <w:num w:numId="3">
    <w:abstractNumId w:val="6"/>
  </w:num>
  <w:num w:numId="4">
    <w:abstractNumId w:val="3"/>
  </w:num>
  <w:num w:numId="5">
    <w:abstractNumId w:val="9"/>
  </w:num>
  <w:num w:numId="6">
    <w:abstractNumId w:val="5"/>
  </w:num>
  <w:num w:numId="7">
    <w:abstractNumId w:val="10"/>
  </w:num>
  <w:num w:numId="8">
    <w:abstractNumId w:val="11"/>
  </w:num>
  <w:num w:numId="9">
    <w:abstractNumId w:val="1"/>
  </w:num>
  <w:num w:numId="10">
    <w:abstractNumId w:val="8"/>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955"/>
    <w:rsid w:val="00001EF3"/>
    <w:rsid w:val="0002259B"/>
    <w:rsid w:val="0004455F"/>
    <w:rsid w:val="00064E01"/>
    <w:rsid w:val="00073D11"/>
    <w:rsid w:val="0007427E"/>
    <w:rsid w:val="000756A8"/>
    <w:rsid w:val="00075713"/>
    <w:rsid w:val="0008593E"/>
    <w:rsid w:val="000869E9"/>
    <w:rsid w:val="000947E4"/>
    <w:rsid w:val="000A655A"/>
    <w:rsid w:val="000B1F09"/>
    <w:rsid w:val="000B37B5"/>
    <w:rsid w:val="000B659B"/>
    <w:rsid w:val="000B744D"/>
    <w:rsid w:val="000D22F3"/>
    <w:rsid w:val="000D2667"/>
    <w:rsid w:val="000D4698"/>
    <w:rsid w:val="000F290F"/>
    <w:rsid w:val="000F7F39"/>
    <w:rsid w:val="00106A68"/>
    <w:rsid w:val="00115A78"/>
    <w:rsid w:val="0012562F"/>
    <w:rsid w:val="00133EF3"/>
    <w:rsid w:val="00145B8F"/>
    <w:rsid w:val="00151A23"/>
    <w:rsid w:val="00153D97"/>
    <w:rsid w:val="00154D33"/>
    <w:rsid w:val="00162A97"/>
    <w:rsid w:val="0017419D"/>
    <w:rsid w:val="00177165"/>
    <w:rsid w:val="001805EB"/>
    <w:rsid w:val="0018787F"/>
    <w:rsid w:val="00193CD4"/>
    <w:rsid w:val="001976E4"/>
    <w:rsid w:val="001A33E2"/>
    <w:rsid w:val="001A4130"/>
    <w:rsid w:val="001B6933"/>
    <w:rsid w:val="001D0F0B"/>
    <w:rsid w:val="001D55A5"/>
    <w:rsid w:val="001F7023"/>
    <w:rsid w:val="00204A3E"/>
    <w:rsid w:val="00205436"/>
    <w:rsid w:val="0022784A"/>
    <w:rsid w:val="002371CE"/>
    <w:rsid w:val="002432CE"/>
    <w:rsid w:val="002511D6"/>
    <w:rsid w:val="00252112"/>
    <w:rsid w:val="002564CB"/>
    <w:rsid w:val="00274714"/>
    <w:rsid w:val="00283F23"/>
    <w:rsid w:val="00285910"/>
    <w:rsid w:val="00286DEA"/>
    <w:rsid w:val="00293D05"/>
    <w:rsid w:val="00294C45"/>
    <w:rsid w:val="002A0EF1"/>
    <w:rsid w:val="002A6B4C"/>
    <w:rsid w:val="002B48E5"/>
    <w:rsid w:val="002D3A82"/>
    <w:rsid w:val="002D4663"/>
    <w:rsid w:val="002E5F6E"/>
    <w:rsid w:val="0030238F"/>
    <w:rsid w:val="0030307F"/>
    <w:rsid w:val="00310E2B"/>
    <w:rsid w:val="003129AD"/>
    <w:rsid w:val="0031567C"/>
    <w:rsid w:val="0031740F"/>
    <w:rsid w:val="00333806"/>
    <w:rsid w:val="003432EC"/>
    <w:rsid w:val="00346B64"/>
    <w:rsid w:val="00361D91"/>
    <w:rsid w:val="00370DA5"/>
    <w:rsid w:val="00382957"/>
    <w:rsid w:val="00382B6D"/>
    <w:rsid w:val="00384917"/>
    <w:rsid w:val="0039186F"/>
    <w:rsid w:val="003956D4"/>
    <w:rsid w:val="003A162F"/>
    <w:rsid w:val="003B2133"/>
    <w:rsid w:val="003B6F76"/>
    <w:rsid w:val="003B7FD1"/>
    <w:rsid w:val="003E1800"/>
    <w:rsid w:val="003E4733"/>
    <w:rsid w:val="003E7281"/>
    <w:rsid w:val="00401145"/>
    <w:rsid w:val="004024CB"/>
    <w:rsid w:val="00403955"/>
    <w:rsid w:val="004045D9"/>
    <w:rsid w:val="00425600"/>
    <w:rsid w:val="00433629"/>
    <w:rsid w:val="00441DB8"/>
    <w:rsid w:val="00445713"/>
    <w:rsid w:val="00446A92"/>
    <w:rsid w:val="00457EE6"/>
    <w:rsid w:val="0047310E"/>
    <w:rsid w:val="00480687"/>
    <w:rsid w:val="004867E0"/>
    <w:rsid w:val="00490428"/>
    <w:rsid w:val="00491611"/>
    <w:rsid w:val="004C3C2F"/>
    <w:rsid w:val="004D28B4"/>
    <w:rsid w:val="004D4540"/>
    <w:rsid w:val="004E1487"/>
    <w:rsid w:val="004E5BE9"/>
    <w:rsid w:val="004F2600"/>
    <w:rsid w:val="005033CE"/>
    <w:rsid w:val="00511990"/>
    <w:rsid w:val="00543396"/>
    <w:rsid w:val="00546EC2"/>
    <w:rsid w:val="0055142A"/>
    <w:rsid w:val="00554E0A"/>
    <w:rsid w:val="005703EE"/>
    <w:rsid w:val="00573B55"/>
    <w:rsid w:val="00575A42"/>
    <w:rsid w:val="0058411E"/>
    <w:rsid w:val="005844BF"/>
    <w:rsid w:val="00584C2E"/>
    <w:rsid w:val="00596A94"/>
    <w:rsid w:val="005A12F1"/>
    <w:rsid w:val="005A2772"/>
    <w:rsid w:val="005C51AF"/>
    <w:rsid w:val="005C790B"/>
    <w:rsid w:val="005D7675"/>
    <w:rsid w:val="005E2867"/>
    <w:rsid w:val="0061222D"/>
    <w:rsid w:val="00615D00"/>
    <w:rsid w:val="00617B68"/>
    <w:rsid w:val="006230DC"/>
    <w:rsid w:val="00623F4D"/>
    <w:rsid w:val="00624F4E"/>
    <w:rsid w:val="006279A8"/>
    <w:rsid w:val="006522DD"/>
    <w:rsid w:val="00667419"/>
    <w:rsid w:val="006709C5"/>
    <w:rsid w:val="00675337"/>
    <w:rsid w:val="0069096E"/>
    <w:rsid w:val="0069161E"/>
    <w:rsid w:val="00696358"/>
    <w:rsid w:val="00696DB4"/>
    <w:rsid w:val="006B1D83"/>
    <w:rsid w:val="006B790E"/>
    <w:rsid w:val="006C6DEE"/>
    <w:rsid w:val="006D1D15"/>
    <w:rsid w:val="006E799E"/>
    <w:rsid w:val="006F300E"/>
    <w:rsid w:val="006F7BC2"/>
    <w:rsid w:val="00720870"/>
    <w:rsid w:val="007274D0"/>
    <w:rsid w:val="00730860"/>
    <w:rsid w:val="00740067"/>
    <w:rsid w:val="00747BAA"/>
    <w:rsid w:val="007520F7"/>
    <w:rsid w:val="0075293A"/>
    <w:rsid w:val="00754EBA"/>
    <w:rsid w:val="00757D3D"/>
    <w:rsid w:val="00761383"/>
    <w:rsid w:val="007629CC"/>
    <w:rsid w:val="007701A0"/>
    <w:rsid w:val="00771C3E"/>
    <w:rsid w:val="007C21DA"/>
    <w:rsid w:val="007C2BAD"/>
    <w:rsid w:val="007D06E2"/>
    <w:rsid w:val="007F630A"/>
    <w:rsid w:val="007F67FE"/>
    <w:rsid w:val="008019C7"/>
    <w:rsid w:val="008046D4"/>
    <w:rsid w:val="00821117"/>
    <w:rsid w:val="0086450A"/>
    <w:rsid w:val="008771ED"/>
    <w:rsid w:val="0089739C"/>
    <w:rsid w:val="008A2501"/>
    <w:rsid w:val="008C1882"/>
    <w:rsid w:val="008D0EED"/>
    <w:rsid w:val="008D72BC"/>
    <w:rsid w:val="008E5CDA"/>
    <w:rsid w:val="008F428D"/>
    <w:rsid w:val="00910AD3"/>
    <w:rsid w:val="009112E1"/>
    <w:rsid w:val="00920DB0"/>
    <w:rsid w:val="00925021"/>
    <w:rsid w:val="00936903"/>
    <w:rsid w:val="00946B62"/>
    <w:rsid w:val="00957423"/>
    <w:rsid w:val="00967ECE"/>
    <w:rsid w:val="00977F63"/>
    <w:rsid w:val="00990406"/>
    <w:rsid w:val="00991B25"/>
    <w:rsid w:val="0099620F"/>
    <w:rsid w:val="009A4CB4"/>
    <w:rsid w:val="009B25A9"/>
    <w:rsid w:val="009B464B"/>
    <w:rsid w:val="009B55AD"/>
    <w:rsid w:val="009B771B"/>
    <w:rsid w:val="009C0186"/>
    <w:rsid w:val="009C66F1"/>
    <w:rsid w:val="009D1E3B"/>
    <w:rsid w:val="009E28A2"/>
    <w:rsid w:val="009E57A3"/>
    <w:rsid w:val="009E623E"/>
    <w:rsid w:val="009F4089"/>
    <w:rsid w:val="009F7DFB"/>
    <w:rsid w:val="00A04E42"/>
    <w:rsid w:val="00A17A9B"/>
    <w:rsid w:val="00A23F7E"/>
    <w:rsid w:val="00A34E5F"/>
    <w:rsid w:val="00A370CA"/>
    <w:rsid w:val="00A52413"/>
    <w:rsid w:val="00A60614"/>
    <w:rsid w:val="00A76BB1"/>
    <w:rsid w:val="00A865A0"/>
    <w:rsid w:val="00A90685"/>
    <w:rsid w:val="00A94C14"/>
    <w:rsid w:val="00AA3A8E"/>
    <w:rsid w:val="00AD2D8A"/>
    <w:rsid w:val="00AD6386"/>
    <w:rsid w:val="00AE0B95"/>
    <w:rsid w:val="00AE2B22"/>
    <w:rsid w:val="00AE7BA1"/>
    <w:rsid w:val="00AF6E6A"/>
    <w:rsid w:val="00B07104"/>
    <w:rsid w:val="00B26AE8"/>
    <w:rsid w:val="00B351EA"/>
    <w:rsid w:val="00B567C8"/>
    <w:rsid w:val="00B75876"/>
    <w:rsid w:val="00B77EBC"/>
    <w:rsid w:val="00B927CE"/>
    <w:rsid w:val="00B968D0"/>
    <w:rsid w:val="00B97A0E"/>
    <w:rsid w:val="00BD08C8"/>
    <w:rsid w:val="00BE4FD3"/>
    <w:rsid w:val="00BE50E9"/>
    <w:rsid w:val="00BE51D7"/>
    <w:rsid w:val="00BE5503"/>
    <w:rsid w:val="00BF622B"/>
    <w:rsid w:val="00C27863"/>
    <w:rsid w:val="00C34C54"/>
    <w:rsid w:val="00C3561C"/>
    <w:rsid w:val="00C36F7A"/>
    <w:rsid w:val="00C41247"/>
    <w:rsid w:val="00C41993"/>
    <w:rsid w:val="00C42CC4"/>
    <w:rsid w:val="00C44175"/>
    <w:rsid w:val="00C47E33"/>
    <w:rsid w:val="00C55C50"/>
    <w:rsid w:val="00C61CD5"/>
    <w:rsid w:val="00C77300"/>
    <w:rsid w:val="00C8058A"/>
    <w:rsid w:val="00C81625"/>
    <w:rsid w:val="00C957DC"/>
    <w:rsid w:val="00CA564D"/>
    <w:rsid w:val="00CB0B1B"/>
    <w:rsid w:val="00CB48C2"/>
    <w:rsid w:val="00CC6120"/>
    <w:rsid w:val="00CD279A"/>
    <w:rsid w:val="00CD7F8B"/>
    <w:rsid w:val="00CE17C6"/>
    <w:rsid w:val="00CF471A"/>
    <w:rsid w:val="00D00617"/>
    <w:rsid w:val="00D05039"/>
    <w:rsid w:val="00D12229"/>
    <w:rsid w:val="00D22D1F"/>
    <w:rsid w:val="00D2707D"/>
    <w:rsid w:val="00D4666D"/>
    <w:rsid w:val="00D65C5E"/>
    <w:rsid w:val="00D80C56"/>
    <w:rsid w:val="00D813B7"/>
    <w:rsid w:val="00D86BA9"/>
    <w:rsid w:val="00D90AE9"/>
    <w:rsid w:val="00D92331"/>
    <w:rsid w:val="00D92E22"/>
    <w:rsid w:val="00DA4FB4"/>
    <w:rsid w:val="00DC4C37"/>
    <w:rsid w:val="00DE76E5"/>
    <w:rsid w:val="00DF1D23"/>
    <w:rsid w:val="00E040CE"/>
    <w:rsid w:val="00E22969"/>
    <w:rsid w:val="00E34A84"/>
    <w:rsid w:val="00E53D2D"/>
    <w:rsid w:val="00E655D5"/>
    <w:rsid w:val="00E85B83"/>
    <w:rsid w:val="00EA5215"/>
    <w:rsid w:val="00EB08FD"/>
    <w:rsid w:val="00EB2749"/>
    <w:rsid w:val="00EC2284"/>
    <w:rsid w:val="00EC253F"/>
    <w:rsid w:val="00EC5280"/>
    <w:rsid w:val="00ED6D44"/>
    <w:rsid w:val="00EE280B"/>
    <w:rsid w:val="00EF7AFA"/>
    <w:rsid w:val="00F06FCE"/>
    <w:rsid w:val="00F07633"/>
    <w:rsid w:val="00F15869"/>
    <w:rsid w:val="00F17249"/>
    <w:rsid w:val="00F174ED"/>
    <w:rsid w:val="00F213DC"/>
    <w:rsid w:val="00F25AE6"/>
    <w:rsid w:val="00F278FA"/>
    <w:rsid w:val="00F47E8D"/>
    <w:rsid w:val="00F50D90"/>
    <w:rsid w:val="00F52C2A"/>
    <w:rsid w:val="00F53149"/>
    <w:rsid w:val="00F728FD"/>
    <w:rsid w:val="00F93895"/>
    <w:rsid w:val="00FA25C2"/>
    <w:rsid w:val="00FA37CC"/>
    <w:rsid w:val="00FA53AF"/>
    <w:rsid w:val="00FA6333"/>
    <w:rsid w:val="00FB037A"/>
    <w:rsid w:val="00FE0F07"/>
    <w:rsid w:val="00FE6894"/>
    <w:rsid w:val="00FE737A"/>
    <w:rsid w:val="00FF0197"/>
    <w:rsid w:val="00FF2AA7"/>
    <w:rsid w:val="00FF4401"/>
    <w:rsid w:val="00FF7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9D"/>
    <w:rPr>
      <w:rFonts w:ascii="Arial" w:eastAsia="Times New Roman" w:hAnsi="Arial"/>
      <w:sz w:val="24"/>
      <w:szCs w:val="24"/>
      <w:lang w:val="es-ES" w:eastAsia="es-ES"/>
    </w:rPr>
  </w:style>
  <w:style w:type="paragraph" w:styleId="Ttulo1">
    <w:name w:val="heading 1"/>
    <w:basedOn w:val="Normal"/>
    <w:next w:val="Normal"/>
    <w:link w:val="Ttulo1Car"/>
    <w:qFormat/>
    <w:rsid w:val="00403955"/>
    <w:pPr>
      <w:keepNext/>
      <w:keepLines/>
      <w:numPr>
        <w:numId w:val="1"/>
      </w:numPr>
      <w:spacing w:before="480"/>
      <w:outlineLvl w:val="0"/>
    </w:pPr>
    <w:rPr>
      <w:rFonts w:ascii="Cambria" w:hAnsi="Cambria"/>
      <w:b/>
      <w:bCs/>
      <w:color w:val="365F91"/>
      <w:sz w:val="28"/>
      <w:szCs w:val="28"/>
      <w:lang w:val="x-none" w:eastAsia="x-none"/>
    </w:rPr>
  </w:style>
  <w:style w:type="paragraph" w:styleId="Ttulo2">
    <w:name w:val="heading 2"/>
    <w:basedOn w:val="Normal"/>
    <w:next w:val="Normal"/>
    <w:link w:val="Ttulo2Car"/>
    <w:unhideWhenUsed/>
    <w:qFormat/>
    <w:rsid w:val="00403955"/>
    <w:pPr>
      <w:keepNext/>
      <w:keepLines/>
      <w:numPr>
        <w:ilvl w:val="1"/>
        <w:numId w:val="1"/>
      </w:numPr>
      <w:spacing w:before="200"/>
      <w:outlineLvl w:val="1"/>
    </w:pPr>
    <w:rPr>
      <w:rFonts w:ascii="Cambria" w:hAnsi="Cambria"/>
      <w:b/>
      <w:bCs/>
      <w:color w:val="4F81BD"/>
      <w:sz w:val="26"/>
      <w:szCs w:val="26"/>
      <w:lang w:val="x-none" w:eastAsia="x-none"/>
    </w:rPr>
  </w:style>
  <w:style w:type="paragraph" w:styleId="Ttulo3">
    <w:name w:val="heading 3"/>
    <w:basedOn w:val="Normal"/>
    <w:next w:val="Normal"/>
    <w:link w:val="Ttulo3Car"/>
    <w:qFormat/>
    <w:rsid w:val="00403955"/>
    <w:pPr>
      <w:keepNext/>
      <w:widowControl w:val="0"/>
      <w:numPr>
        <w:ilvl w:val="2"/>
        <w:numId w:val="2"/>
      </w:numPr>
      <w:autoSpaceDE w:val="0"/>
      <w:autoSpaceDN w:val="0"/>
      <w:adjustRightInd w:val="0"/>
      <w:spacing w:before="240" w:after="60"/>
      <w:outlineLvl w:val="2"/>
    </w:pPr>
    <w:rPr>
      <w:b/>
      <w:bCs/>
      <w:sz w:val="26"/>
      <w:szCs w:val="26"/>
    </w:rPr>
  </w:style>
  <w:style w:type="paragraph" w:styleId="Ttulo4">
    <w:name w:val="heading 4"/>
    <w:basedOn w:val="Normal"/>
    <w:next w:val="Normal"/>
    <w:link w:val="Ttulo4Car"/>
    <w:qFormat/>
    <w:rsid w:val="00403955"/>
    <w:pPr>
      <w:keepNext/>
      <w:widowControl w:val="0"/>
      <w:numPr>
        <w:ilvl w:val="3"/>
        <w:numId w:val="2"/>
      </w:numPr>
      <w:autoSpaceDE w:val="0"/>
      <w:autoSpaceDN w:val="0"/>
      <w:adjustRightInd w:val="0"/>
      <w:spacing w:before="240" w:after="60"/>
      <w:outlineLvl w:val="3"/>
    </w:pPr>
    <w:rPr>
      <w:b/>
      <w:bCs/>
      <w:sz w:val="28"/>
      <w:szCs w:val="28"/>
    </w:rPr>
  </w:style>
  <w:style w:type="paragraph" w:styleId="Ttulo5">
    <w:name w:val="heading 5"/>
    <w:basedOn w:val="Normal"/>
    <w:next w:val="Normal"/>
    <w:link w:val="Ttulo5Car"/>
    <w:qFormat/>
    <w:rsid w:val="00403955"/>
    <w:pPr>
      <w:widowControl w:val="0"/>
      <w:numPr>
        <w:ilvl w:val="4"/>
        <w:numId w:val="2"/>
      </w:numPr>
      <w:autoSpaceDE w:val="0"/>
      <w:autoSpaceDN w:val="0"/>
      <w:adjustRightInd w:val="0"/>
      <w:spacing w:before="240" w:after="60"/>
      <w:outlineLvl w:val="4"/>
    </w:pPr>
    <w:rPr>
      <w:b/>
      <w:bCs/>
      <w:i/>
      <w:iCs/>
      <w:sz w:val="26"/>
      <w:szCs w:val="26"/>
    </w:rPr>
  </w:style>
  <w:style w:type="paragraph" w:styleId="Ttulo6">
    <w:name w:val="heading 6"/>
    <w:basedOn w:val="Normal"/>
    <w:next w:val="Normal"/>
    <w:link w:val="Ttulo6Car"/>
    <w:qFormat/>
    <w:rsid w:val="00403955"/>
    <w:pPr>
      <w:widowControl w:val="0"/>
      <w:numPr>
        <w:ilvl w:val="5"/>
        <w:numId w:val="2"/>
      </w:numPr>
      <w:autoSpaceDE w:val="0"/>
      <w:autoSpaceDN w:val="0"/>
      <w:adjustRightInd w:val="0"/>
      <w:spacing w:before="240" w:after="60"/>
      <w:outlineLvl w:val="5"/>
    </w:pPr>
    <w:rPr>
      <w:sz w:val="20"/>
      <w:szCs w:val="20"/>
    </w:rPr>
  </w:style>
  <w:style w:type="paragraph" w:styleId="Ttulo7">
    <w:name w:val="heading 7"/>
    <w:basedOn w:val="Normal"/>
    <w:next w:val="Normal"/>
    <w:link w:val="Ttulo7Car"/>
    <w:qFormat/>
    <w:rsid w:val="00403955"/>
    <w:pPr>
      <w:widowControl w:val="0"/>
      <w:numPr>
        <w:ilvl w:val="6"/>
        <w:numId w:val="2"/>
      </w:numPr>
      <w:autoSpaceDE w:val="0"/>
      <w:autoSpaceDN w:val="0"/>
      <w:adjustRightInd w:val="0"/>
      <w:spacing w:before="240" w:after="60"/>
      <w:outlineLvl w:val="6"/>
    </w:pPr>
    <w:rPr>
      <w:b/>
      <w:bCs/>
    </w:rPr>
  </w:style>
  <w:style w:type="paragraph" w:styleId="Ttulo8">
    <w:name w:val="heading 8"/>
    <w:basedOn w:val="Normal"/>
    <w:next w:val="Normal"/>
    <w:link w:val="Ttulo8Car"/>
    <w:qFormat/>
    <w:rsid w:val="00403955"/>
    <w:pPr>
      <w:widowControl w:val="0"/>
      <w:numPr>
        <w:ilvl w:val="7"/>
        <w:numId w:val="2"/>
      </w:numPr>
      <w:autoSpaceDE w:val="0"/>
      <w:autoSpaceDN w:val="0"/>
      <w:adjustRightInd w:val="0"/>
      <w:spacing w:before="240" w:after="60"/>
      <w:outlineLvl w:val="7"/>
    </w:pPr>
    <w:rPr>
      <w:b/>
      <w:bCs/>
      <w:i/>
      <w:iCs/>
    </w:rPr>
  </w:style>
  <w:style w:type="paragraph" w:styleId="Ttulo9">
    <w:name w:val="heading 9"/>
    <w:basedOn w:val="Normal"/>
    <w:next w:val="Normal"/>
    <w:link w:val="Ttulo9Car"/>
    <w:qFormat/>
    <w:rsid w:val="00403955"/>
    <w:pPr>
      <w:widowControl w:val="0"/>
      <w:numPr>
        <w:ilvl w:val="8"/>
        <w:numId w:val="2"/>
      </w:numPr>
      <w:autoSpaceDE w:val="0"/>
      <w:autoSpaceDN w:val="0"/>
      <w:adjustRightInd w:val="0"/>
      <w:spacing w:before="240" w:after="60"/>
      <w:outlineLvl w:val="8"/>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3955"/>
    <w:rPr>
      <w:rFonts w:ascii="Cambria" w:eastAsia="Times New Roman" w:hAnsi="Cambria" w:cs="Times New Roman"/>
      <w:b/>
      <w:bCs/>
      <w:color w:val="365F91"/>
      <w:sz w:val="28"/>
      <w:szCs w:val="28"/>
      <w:lang w:val="x-none" w:eastAsia="x-none"/>
    </w:rPr>
  </w:style>
  <w:style w:type="character" w:customStyle="1" w:styleId="Ttulo2Car">
    <w:name w:val="Título 2 Car"/>
    <w:link w:val="Ttulo2"/>
    <w:rsid w:val="00403955"/>
    <w:rPr>
      <w:rFonts w:ascii="Cambria" w:eastAsia="Times New Roman" w:hAnsi="Cambria" w:cs="Times New Roman"/>
      <w:b/>
      <w:bCs/>
      <w:color w:val="4F81BD"/>
      <w:sz w:val="26"/>
      <w:szCs w:val="26"/>
      <w:lang w:val="x-none" w:eastAsia="x-none"/>
    </w:rPr>
  </w:style>
  <w:style w:type="character" w:customStyle="1" w:styleId="Ttulo3Car">
    <w:name w:val="Título 3 Car"/>
    <w:link w:val="Ttulo3"/>
    <w:rsid w:val="00403955"/>
    <w:rPr>
      <w:rFonts w:ascii="Arial" w:eastAsia="Times New Roman" w:hAnsi="Arial" w:cs="Times New Roman"/>
      <w:b/>
      <w:bCs/>
      <w:sz w:val="26"/>
      <w:szCs w:val="26"/>
      <w:lang w:val="es-ES" w:eastAsia="es-ES"/>
    </w:rPr>
  </w:style>
  <w:style w:type="character" w:customStyle="1" w:styleId="Ttulo4Car">
    <w:name w:val="Título 4 Car"/>
    <w:link w:val="Ttulo4"/>
    <w:rsid w:val="00403955"/>
    <w:rPr>
      <w:rFonts w:ascii="Times New Roman" w:eastAsia="Times New Roman" w:hAnsi="Times New Roman" w:cs="Times New Roman"/>
      <w:b/>
      <w:bCs/>
      <w:sz w:val="28"/>
      <w:szCs w:val="28"/>
      <w:lang w:val="es-ES" w:eastAsia="es-ES"/>
    </w:rPr>
  </w:style>
  <w:style w:type="character" w:customStyle="1" w:styleId="Ttulo5Car">
    <w:name w:val="Título 5 Car"/>
    <w:link w:val="Ttulo5"/>
    <w:rsid w:val="00403955"/>
    <w:rPr>
      <w:rFonts w:ascii="Arial" w:eastAsia="Times New Roman" w:hAnsi="Arial" w:cs="Times New Roman"/>
      <w:b/>
      <w:bCs/>
      <w:i/>
      <w:iCs/>
      <w:sz w:val="26"/>
      <w:szCs w:val="26"/>
      <w:lang w:val="es-ES" w:eastAsia="es-ES"/>
    </w:rPr>
  </w:style>
  <w:style w:type="character" w:customStyle="1" w:styleId="Ttulo6Car">
    <w:name w:val="Título 6 Car"/>
    <w:link w:val="Ttulo6"/>
    <w:rsid w:val="00403955"/>
    <w:rPr>
      <w:rFonts w:ascii="Times New Roman" w:eastAsia="Times New Roman" w:hAnsi="Times New Roman" w:cs="Times New Roman"/>
      <w:sz w:val="20"/>
      <w:szCs w:val="20"/>
      <w:lang w:val="es-ES" w:eastAsia="es-ES"/>
    </w:rPr>
  </w:style>
  <w:style w:type="character" w:customStyle="1" w:styleId="Ttulo7Car">
    <w:name w:val="Título 7 Car"/>
    <w:link w:val="Ttulo7"/>
    <w:rsid w:val="00403955"/>
    <w:rPr>
      <w:rFonts w:ascii="Times New Roman" w:eastAsia="Times New Roman" w:hAnsi="Times New Roman" w:cs="Times New Roman"/>
      <w:b/>
      <w:bCs/>
      <w:sz w:val="24"/>
      <w:szCs w:val="24"/>
      <w:lang w:val="es-ES" w:eastAsia="es-ES"/>
    </w:rPr>
  </w:style>
  <w:style w:type="character" w:customStyle="1" w:styleId="Ttulo8Car">
    <w:name w:val="Título 8 Car"/>
    <w:link w:val="Ttulo8"/>
    <w:rsid w:val="00403955"/>
    <w:rPr>
      <w:rFonts w:ascii="Times New Roman" w:eastAsia="Times New Roman" w:hAnsi="Times New Roman" w:cs="Times New Roman"/>
      <w:b/>
      <w:bCs/>
      <w:i/>
      <w:iCs/>
      <w:sz w:val="24"/>
      <w:szCs w:val="24"/>
      <w:lang w:val="es-ES" w:eastAsia="es-ES"/>
    </w:rPr>
  </w:style>
  <w:style w:type="character" w:customStyle="1" w:styleId="Ttulo9Car">
    <w:name w:val="Título 9 Car"/>
    <w:link w:val="Ttulo9"/>
    <w:rsid w:val="00403955"/>
    <w:rPr>
      <w:rFonts w:ascii="Arial" w:eastAsia="Times New Roman" w:hAnsi="Arial" w:cs="Times New Roman"/>
      <w:b/>
      <w:bCs/>
      <w:sz w:val="20"/>
      <w:szCs w:val="20"/>
      <w:lang w:val="es-ES" w:eastAsia="es-ES"/>
    </w:rPr>
  </w:style>
  <w:style w:type="paragraph" w:styleId="Piedepgina">
    <w:name w:val="footer"/>
    <w:basedOn w:val="Normal"/>
    <w:link w:val="PiedepginaCar"/>
    <w:uiPriority w:val="99"/>
    <w:rsid w:val="00403955"/>
    <w:pPr>
      <w:widowControl w:val="0"/>
      <w:tabs>
        <w:tab w:val="center" w:pos="4252"/>
        <w:tab w:val="right" w:pos="8504"/>
      </w:tabs>
      <w:autoSpaceDE w:val="0"/>
      <w:autoSpaceDN w:val="0"/>
      <w:adjustRightInd w:val="0"/>
    </w:pPr>
    <w:rPr>
      <w:b/>
      <w:bCs/>
      <w:sz w:val="20"/>
      <w:szCs w:val="20"/>
    </w:rPr>
  </w:style>
  <w:style w:type="character" w:customStyle="1" w:styleId="PiedepginaCar">
    <w:name w:val="Pie de página Car"/>
    <w:link w:val="Piedepgina"/>
    <w:uiPriority w:val="99"/>
    <w:rsid w:val="00403955"/>
    <w:rPr>
      <w:rFonts w:ascii="Arial" w:eastAsia="Times New Roman" w:hAnsi="Arial" w:cs="Times New Roman"/>
      <w:b/>
      <w:bCs/>
      <w:sz w:val="20"/>
      <w:szCs w:val="20"/>
      <w:lang w:val="es-ES" w:eastAsia="es-ES"/>
    </w:rPr>
  </w:style>
  <w:style w:type="character" w:styleId="Nmerodepgina">
    <w:name w:val="page number"/>
    <w:rsid w:val="00403955"/>
    <w:rPr>
      <w:rFonts w:cs="Times New Roman"/>
    </w:rPr>
  </w:style>
  <w:style w:type="paragraph" w:styleId="Textoindependiente">
    <w:name w:val="Body Text"/>
    <w:basedOn w:val="Normal"/>
    <w:link w:val="TextoindependienteCar"/>
    <w:rsid w:val="00403955"/>
    <w:pPr>
      <w:widowControl w:val="0"/>
      <w:autoSpaceDE w:val="0"/>
      <w:autoSpaceDN w:val="0"/>
      <w:adjustRightInd w:val="0"/>
      <w:spacing w:after="120"/>
    </w:pPr>
    <w:rPr>
      <w:b/>
      <w:bCs/>
      <w:sz w:val="20"/>
      <w:szCs w:val="20"/>
    </w:rPr>
  </w:style>
  <w:style w:type="character" w:customStyle="1" w:styleId="TextoindependienteCar">
    <w:name w:val="Texto independiente Car"/>
    <w:link w:val="Textoindependiente"/>
    <w:rsid w:val="00403955"/>
    <w:rPr>
      <w:rFonts w:ascii="Arial" w:eastAsia="Times New Roman" w:hAnsi="Arial" w:cs="Times New Roman"/>
      <w:b/>
      <w:bCs/>
      <w:sz w:val="20"/>
      <w:szCs w:val="20"/>
      <w:lang w:val="es-ES" w:eastAsia="es-ES"/>
    </w:rPr>
  </w:style>
  <w:style w:type="paragraph" w:styleId="Textoindependiente2">
    <w:name w:val="Body Text 2"/>
    <w:basedOn w:val="Normal"/>
    <w:link w:val="Textoindependiente2Car"/>
    <w:rsid w:val="00403955"/>
    <w:pPr>
      <w:widowControl w:val="0"/>
      <w:autoSpaceDE w:val="0"/>
      <w:autoSpaceDN w:val="0"/>
      <w:adjustRightInd w:val="0"/>
      <w:spacing w:after="120" w:line="480" w:lineRule="auto"/>
    </w:pPr>
    <w:rPr>
      <w:b/>
      <w:bCs/>
      <w:sz w:val="20"/>
      <w:szCs w:val="20"/>
    </w:rPr>
  </w:style>
  <w:style w:type="character" w:customStyle="1" w:styleId="Textoindependiente2Car">
    <w:name w:val="Texto independiente 2 Car"/>
    <w:link w:val="Textoindependiente2"/>
    <w:rsid w:val="00403955"/>
    <w:rPr>
      <w:rFonts w:ascii="Arial" w:eastAsia="Times New Roman" w:hAnsi="Arial" w:cs="Times New Roman"/>
      <w:b/>
      <w:bCs/>
      <w:sz w:val="20"/>
      <w:szCs w:val="20"/>
      <w:lang w:val="es-ES" w:eastAsia="es-ES"/>
    </w:rPr>
  </w:style>
  <w:style w:type="paragraph" w:customStyle="1" w:styleId="Figura">
    <w:name w:val="Figura"/>
    <w:basedOn w:val="Normal"/>
    <w:next w:val="Normal"/>
    <w:qFormat/>
    <w:rsid w:val="00403955"/>
    <w:pPr>
      <w:jc w:val="center"/>
    </w:pPr>
    <w:rPr>
      <w:noProof/>
      <w:sz w:val="20"/>
      <w:lang w:val="es-MX"/>
    </w:rPr>
  </w:style>
  <w:style w:type="paragraph" w:styleId="Sangra3detindependiente">
    <w:name w:val="Body Text Indent 3"/>
    <w:basedOn w:val="Normal"/>
    <w:link w:val="Sangra3detindependienteCar"/>
    <w:rsid w:val="00403955"/>
    <w:pPr>
      <w:ind w:left="170" w:firstLine="431"/>
      <w:jc w:val="both"/>
    </w:pPr>
    <w:rPr>
      <w:sz w:val="20"/>
      <w:szCs w:val="20"/>
    </w:rPr>
  </w:style>
  <w:style w:type="character" w:customStyle="1" w:styleId="Sangra3detindependienteCar">
    <w:name w:val="Sangría 3 de t. independiente Car"/>
    <w:link w:val="Sangra3detindependiente"/>
    <w:rsid w:val="00403955"/>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403955"/>
    <w:pPr>
      <w:tabs>
        <w:tab w:val="center" w:pos="4419"/>
        <w:tab w:val="right" w:pos="8838"/>
      </w:tabs>
    </w:pPr>
  </w:style>
  <w:style w:type="character" w:customStyle="1" w:styleId="EncabezadoCar">
    <w:name w:val="Encabezado Car"/>
    <w:link w:val="Encabezado"/>
    <w:uiPriority w:val="99"/>
    <w:rsid w:val="0040395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03955"/>
    <w:pPr>
      <w:spacing w:line="360" w:lineRule="auto"/>
      <w:ind w:left="708"/>
      <w:jc w:val="both"/>
    </w:pPr>
    <w:rPr>
      <w:sz w:val="22"/>
    </w:rPr>
  </w:style>
  <w:style w:type="paragraph" w:customStyle="1" w:styleId="Cuadro">
    <w:name w:val="Cuadro"/>
    <w:basedOn w:val="Normal"/>
    <w:autoRedefine/>
    <w:qFormat/>
    <w:rsid w:val="00FE0F07"/>
    <w:pPr>
      <w:spacing w:line="480" w:lineRule="auto"/>
      <w:jc w:val="center"/>
    </w:pPr>
  </w:style>
  <w:style w:type="paragraph" w:styleId="NormalWeb">
    <w:name w:val="Normal (Web)"/>
    <w:basedOn w:val="Normal"/>
    <w:uiPriority w:val="99"/>
    <w:unhideWhenUsed/>
    <w:rsid w:val="00403955"/>
    <w:pPr>
      <w:spacing w:before="100" w:beforeAutospacing="1" w:after="100" w:afterAutospacing="1"/>
    </w:pPr>
    <w:rPr>
      <w:lang w:val="es-MX" w:eastAsia="es-MX"/>
    </w:rPr>
  </w:style>
  <w:style w:type="paragraph" w:customStyle="1" w:styleId="Titulo1">
    <w:name w:val="Titulo 1"/>
    <w:basedOn w:val="Normal"/>
    <w:link w:val="Titulo1Car"/>
    <w:qFormat/>
    <w:rsid w:val="00403955"/>
    <w:pPr>
      <w:keepNext/>
      <w:spacing w:before="240" w:after="60" w:line="360" w:lineRule="auto"/>
      <w:ind w:left="142"/>
      <w:jc w:val="both"/>
      <w:outlineLvl w:val="1"/>
    </w:pPr>
    <w:rPr>
      <w:rFonts w:cs="Arial"/>
      <w:b/>
      <w:bCs/>
      <w:iCs/>
      <w:szCs w:val="28"/>
      <w:lang w:val="es-MX" w:eastAsia="es-MX"/>
    </w:rPr>
  </w:style>
  <w:style w:type="character" w:customStyle="1" w:styleId="Titulo1Car">
    <w:name w:val="Titulo 1 Car"/>
    <w:link w:val="Titulo1"/>
    <w:rsid w:val="00403955"/>
    <w:rPr>
      <w:rFonts w:ascii="Arial" w:eastAsia="Times New Roman" w:hAnsi="Arial" w:cs="Arial"/>
      <w:b/>
      <w:bCs/>
      <w:iCs/>
      <w:sz w:val="24"/>
      <w:szCs w:val="28"/>
      <w:lang w:eastAsia="es-MX"/>
    </w:rPr>
  </w:style>
  <w:style w:type="paragraph" w:styleId="Textodeglobo">
    <w:name w:val="Balloon Text"/>
    <w:basedOn w:val="Normal"/>
    <w:link w:val="TextodegloboCar"/>
    <w:uiPriority w:val="99"/>
    <w:semiHidden/>
    <w:unhideWhenUsed/>
    <w:rsid w:val="00615D00"/>
    <w:rPr>
      <w:rFonts w:ascii="Tahoma" w:hAnsi="Tahoma" w:cs="Tahoma"/>
      <w:sz w:val="16"/>
      <w:szCs w:val="16"/>
    </w:rPr>
  </w:style>
  <w:style w:type="character" w:customStyle="1" w:styleId="TextodegloboCar">
    <w:name w:val="Texto de globo Car"/>
    <w:link w:val="Textodeglobo"/>
    <w:uiPriority w:val="99"/>
    <w:semiHidden/>
    <w:rsid w:val="00615D00"/>
    <w:rPr>
      <w:rFonts w:ascii="Tahoma" w:eastAsia="Times New Roman" w:hAnsi="Tahoma" w:cs="Tahoma"/>
      <w:sz w:val="16"/>
      <w:szCs w:val="16"/>
      <w:lang w:val="es-ES" w:eastAsia="es-ES"/>
    </w:rPr>
  </w:style>
  <w:style w:type="character" w:styleId="Hipervnculo">
    <w:name w:val="Hyperlink"/>
    <w:uiPriority w:val="99"/>
    <w:unhideWhenUsed/>
    <w:rsid w:val="00433629"/>
    <w:rPr>
      <w:color w:val="0000FF"/>
      <w:u w:val="single"/>
    </w:rPr>
  </w:style>
  <w:style w:type="character" w:styleId="Nmerodelnea">
    <w:name w:val="line number"/>
    <w:basedOn w:val="Fuentedeprrafopredeter"/>
    <w:uiPriority w:val="99"/>
    <w:semiHidden/>
    <w:unhideWhenUsed/>
    <w:rsid w:val="000B659B"/>
  </w:style>
  <w:style w:type="table" w:styleId="Tablaconcuadrcula">
    <w:name w:val="Table Grid"/>
    <w:basedOn w:val="Tablanormal"/>
    <w:uiPriority w:val="39"/>
    <w:rsid w:val="000F7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24F4E"/>
    <w:pPr>
      <w:spacing w:after="120"/>
    </w:pPr>
    <w:rPr>
      <w:sz w:val="16"/>
      <w:szCs w:val="16"/>
    </w:rPr>
  </w:style>
  <w:style w:type="character" w:customStyle="1" w:styleId="Textoindependiente3Car">
    <w:name w:val="Texto independiente 3 Car"/>
    <w:link w:val="Textoindependiente3"/>
    <w:uiPriority w:val="99"/>
    <w:semiHidden/>
    <w:rsid w:val="00624F4E"/>
    <w:rPr>
      <w:rFonts w:ascii="Times New Roman" w:eastAsia="Times New Roman" w:hAnsi="Times New Roman"/>
      <w:sz w:val="16"/>
      <w:szCs w:val="16"/>
      <w:lang w:val="es-ES" w:eastAsia="es-ES"/>
    </w:rPr>
  </w:style>
  <w:style w:type="character" w:customStyle="1" w:styleId="hps">
    <w:name w:val="hps"/>
    <w:rsid w:val="00573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7869">
      <w:bodyDiv w:val="1"/>
      <w:marLeft w:val="0"/>
      <w:marRight w:val="0"/>
      <w:marTop w:val="0"/>
      <w:marBottom w:val="0"/>
      <w:divBdr>
        <w:top w:val="none" w:sz="0" w:space="0" w:color="auto"/>
        <w:left w:val="none" w:sz="0" w:space="0" w:color="auto"/>
        <w:bottom w:val="none" w:sz="0" w:space="0" w:color="auto"/>
        <w:right w:val="none" w:sz="0" w:space="0" w:color="auto"/>
      </w:divBdr>
    </w:div>
    <w:div w:id="148182720">
      <w:bodyDiv w:val="1"/>
      <w:marLeft w:val="0"/>
      <w:marRight w:val="0"/>
      <w:marTop w:val="0"/>
      <w:marBottom w:val="0"/>
      <w:divBdr>
        <w:top w:val="none" w:sz="0" w:space="0" w:color="auto"/>
        <w:left w:val="none" w:sz="0" w:space="0" w:color="auto"/>
        <w:bottom w:val="none" w:sz="0" w:space="0" w:color="auto"/>
        <w:right w:val="none" w:sz="0" w:space="0" w:color="auto"/>
      </w:divBdr>
      <w:divsChild>
        <w:div w:id="131945889">
          <w:marLeft w:val="360"/>
          <w:marRight w:val="0"/>
          <w:marTop w:val="200"/>
          <w:marBottom w:val="0"/>
          <w:divBdr>
            <w:top w:val="none" w:sz="0" w:space="0" w:color="auto"/>
            <w:left w:val="none" w:sz="0" w:space="0" w:color="auto"/>
            <w:bottom w:val="none" w:sz="0" w:space="0" w:color="auto"/>
            <w:right w:val="none" w:sz="0" w:space="0" w:color="auto"/>
          </w:divBdr>
        </w:div>
        <w:div w:id="1762950883">
          <w:marLeft w:val="360"/>
          <w:marRight w:val="0"/>
          <w:marTop w:val="200"/>
          <w:marBottom w:val="0"/>
          <w:divBdr>
            <w:top w:val="none" w:sz="0" w:space="0" w:color="auto"/>
            <w:left w:val="none" w:sz="0" w:space="0" w:color="auto"/>
            <w:bottom w:val="none" w:sz="0" w:space="0" w:color="auto"/>
            <w:right w:val="none" w:sz="0" w:space="0" w:color="auto"/>
          </w:divBdr>
        </w:div>
      </w:divsChild>
    </w:div>
    <w:div w:id="199322802">
      <w:bodyDiv w:val="1"/>
      <w:marLeft w:val="0"/>
      <w:marRight w:val="0"/>
      <w:marTop w:val="0"/>
      <w:marBottom w:val="0"/>
      <w:divBdr>
        <w:top w:val="none" w:sz="0" w:space="0" w:color="auto"/>
        <w:left w:val="none" w:sz="0" w:space="0" w:color="auto"/>
        <w:bottom w:val="none" w:sz="0" w:space="0" w:color="auto"/>
        <w:right w:val="none" w:sz="0" w:space="0" w:color="auto"/>
      </w:divBdr>
    </w:div>
    <w:div w:id="489175681">
      <w:bodyDiv w:val="1"/>
      <w:marLeft w:val="0"/>
      <w:marRight w:val="0"/>
      <w:marTop w:val="0"/>
      <w:marBottom w:val="0"/>
      <w:divBdr>
        <w:top w:val="none" w:sz="0" w:space="0" w:color="auto"/>
        <w:left w:val="none" w:sz="0" w:space="0" w:color="auto"/>
        <w:bottom w:val="none" w:sz="0" w:space="0" w:color="auto"/>
        <w:right w:val="none" w:sz="0" w:space="0" w:color="auto"/>
      </w:divBdr>
    </w:div>
    <w:div w:id="552884740">
      <w:bodyDiv w:val="1"/>
      <w:marLeft w:val="0"/>
      <w:marRight w:val="0"/>
      <w:marTop w:val="0"/>
      <w:marBottom w:val="0"/>
      <w:divBdr>
        <w:top w:val="none" w:sz="0" w:space="0" w:color="auto"/>
        <w:left w:val="none" w:sz="0" w:space="0" w:color="auto"/>
        <w:bottom w:val="none" w:sz="0" w:space="0" w:color="auto"/>
        <w:right w:val="none" w:sz="0" w:space="0" w:color="auto"/>
      </w:divBdr>
    </w:div>
    <w:div w:id="559900235">
      <w:bodyDiv w:val="1"/>
      <w:marLeft w:val="0"/>
      <w:marRight w:val="0"/>
      <w:marTop w:val="0"/>
      <w:marBottom w:val="0"/>
      <w:divBdr>
        <w:top w:val="none" w:sz="0" w:space="0" w:color="auto"/>
        <w:left w:val="none" w:sz="0" w:space="0" w:color="auto"/>
        <w:bottom w:val="none" w:sz="0" w:space="0" w:color="auto"/>
        <w:right w:val="none" w:sz="0" w:space="0" w:color="auto"/>
      </w:divBdr>
    </w:div>
    <w:div w:id="605426810">
      <w:bodyDiv w:val="1"/>
      <w:marLeft w:val="0"/>
      <w:marRight w:val="0"/>
      <w:marTop w:val="0"/>
      <w:marBottom w:val="0"/>
      <w:divBdr>
        <w:top w:val="none" w:sz="0" w:space="0" w:color="auto"/>
        <w:left w:val="none" w:sz="0" w:space="0" w:color="auto"/>
        <w:bottom w:val="none" w:sz="0" w:space="0" w:color="auto"/>
        <w:right w:val="none" w:sz="0" w:space="0" w:color="auto"/>
      </w:divBdr>
    </w:div>
    <w:div w:id="617638337">
      <w:bodyDiv w:val="1"/>
      <w:marLeft w:val="0"/>
      <w:marRight w:val="0"/>
      <w:marTop w:val="0"/>
      <w:marBottom w:val="0"/>
      <w:divBdr>
        <w:top w:val="none" w:sz="0" w:space="0" w:color="auto"/>
        <w:left w:val="none" w:sz="0" w:space="0" w:color="auto"/>
        <w:bottom w:val="none" w:sz="0" w:space="0" w:color="auto"/>
        <w:right w:val="none" w:sz="0" w:space="0" w:color="auto"/>
      </w:divBdr>
    </w:div>
    <w:div w:id="639114495">
      <w:bodyDiv w:val="1"/>
      <w:marLeft w:val="0"/>
      <w:marRight w:val="0"/>
      <w:marTop w:val="0"/>
      <w:marBottom w:val="0"/>
      <w:divBdr>
        <w:top w:val="none" w:sz="0" w:space="0" w:color="auto"/>
        <w:left w:val="none" w:sz="0" w:space="0" w:color="auto"/>
        <w:bottom w:val="none" w:sz="0" w:space="0" w:color="auto"/>
        <w:right w:val="none" w:sz="0" w:space="0" w:color="auto"/>
      </w:divBdr>
    </w:div>
    <w:div w:id="715816540">
      <w:bodyDiv w:val="1"/>
      <w:marLeft w:val="0"/>
      <w:marRight w:val="0"/>
      <w:marTop w:val="0"/>
      <w:marBottom w:val="0"/>
      <w:divBdr>
        <w:top w:val="none" w:sz="0" w:space="0" w:color="auto"/>
        <w:left w:val="none" w:sz="0" w:space="0" w:color="auto"/>
        <w:bottom w:val="none" w:sz="0" w:space="0" w:color="auto"/>
        <w:right w:val="none" w:sz="0" w:space="0" w:color="auto"/>
      </w:divBdr>
    </w:div>
    <w:div w:id="770471991">
      <w:bodyDiv w:val="1"/>
      <w:marLeft w:val="0"/>
      <w:marRight w:val="0"/>
      <w:marTop w:val="0"/>
      <w:marBottom w:val="0"/>
      <w:divBdr>
        <w:top w:val="none" w:sz="0" w:space="0" w:color="auto"/>
        <w:left w:val="none" w:sz="0" w:space="0" w:color="auto"/>
        <w:bottom w:val="none" w:sz="0" w:space="0" w:color="auto"/>
        <w:right w:val="none" w:sz="0" w:space="0" w:color="auto"/>
      </w:divBdr>
    </w:div>
    <w:div w:id="842359505">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992177493">
      <w:bodyDiv w:val="1"/>
      <w:marLeft w:val="0"/>
      <w:marRight w:val="0"/>
      <w:marTop w:val="0"/>
      <w:marBottom w:val="0"/>
      <w:divBdr>
        <w:top w:val="none" w:sz="0" w:space="0" w:color="auto"/>
        <w:left w:val="none" w:sz="0" w:space="0" w:color="auto"/>
        <w:bottom w:val="none" w:sz="0" w:space="0" w:color="auto"/>
        <w:right w:val="none" w:sz="0" w:space="0" w:color="auto"/>
      </w:divBdr>
    </w:div>
    <w:div w:id="1240821245">
      <w:bodyDiv w:val="1"/>
      <w:marLeft w:val="0"/>
      <w:marRight w:val="0"/>
      <w:marTop w:val="0"/>
      <w:marBottom w:val="0"/>
      <w:divBdr>
        <w:top w:val="none" w:sz="0" w:space="0" w:color="auto"/>
        <w:left w:val="none" w:sz="0" w:space="0" w:color="auto"/>
        <w:bottom w:val="none" w:sz="0" w:space="0" w:color="auto"/>
        <w:right w:val="none" w:sz="0" w:space="0" w:color="auto"/>
      </w:divBdr>
      <w:divsChild>
        <w:div w:id="1814985852">
          <w:marLeft w:val="0"/>
          <w:marRight w:val="0"/>
          <w:marTop w:val="0"/>
          <w:marBottom w:val="0"/>
          <w:divBdr>
            <w:top w:val="none" w:sz="0" w:space="0" w:color="auto"/>
            <w:left w:val="none" w:sz="0" w:space="0" w:color="auto"/>
            <w:bottom w:val="none" w:sz="0" w:space="0" w:color="auto"/>
            <w:right w:val="none" w:sz="0" w:space="0" w:color="auto"/>
          </w:divBdr>
          <w:divsChild>
            <w:div w:id="1235050956">
              <w:marLeft w:val="0"/>
              <w:marRight w:val="0"/>
              <w:marTop w:val="0"/>
              <w:marBottom w:val="0"/>
              <w:divBdr>
                <w:top w:val="none" w:sz="0" w:space="0" w:color="auto"/>
                <w:left w:val="none" w:sz="0" w:space="0" w:color="auto"/>
                <w:bottom w:val="single" w:sz="6" w:space="0" w:color="8D8D8D"/>
                <w:right w:val="none" w:sz="0" w:space="0" w:color="auto"/>
              </w:divBdr>
              <w:divsChild>
                <w:div w:id="1010254712">
                  <w:marLeft w:val="0"/>
                  <w:marRight w:val="0"/>
                  <w:marTop w:val="0"/>
                  <w:marBottom w:val="0"/>
                  <w:divBdr>
                    <w:top w:val="none" w:sz="0" w:space="0" w:color="auto"/>
                    <w:left w:val="none" w:sz="0" w:space="0" w:color="auto"/>
                    <w:bottom w:val="none" w:sz="0" w:space="0" w:color="auto"/>
                    <w:right w:val="none" w:sz="0" w:space="0" w:color="auto"/>
                  </w:divBdr>
                </w:div>
                <w:div w:id="19413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79390">
      <w:bodyDiv w:val="1"/>
      <w:marLeft w:val="0"/>
      <w:marRight w:val="0"/>
      <w:marTop w:val="0"/>
      <w:marBottom w:val="0"/>
      <w:divBdr>
        <w:top w:val="none" w:sz="0" w:space="0" w:color="auto"/>
        <w:left w:val="none" w:sz="0" w:space="0" w:color="auto"/>
        <w:bottom w:val="none" w:sz="0" w:space="0" w:color="auto"/>
        <w:right w:val="none" w:sz="0" w:space="0" w:color="auto"/>
      </w:divBdr>
      <w:divsChild>
        <w:div w:id="998265313">
          <w:marLeft w:val="0"/>
          <w:marRight w:val="0"/>
          <w:marTop w:val="0"/>
          <w:marBottom w:val="0"/>
          <w:divBdr>
            <w:top w:val="none" w:sz="0" w:space="0" w:color="auto"/>
            <w:left w:val="none" w:sz="0" w:space="0" w:color="auto"/>
            <w:bottom w:val="none" w:sz="0" w:space="0" w:color="auto"/>
            <w:right w:val="none" w:sz="0" w:space="0" w:color="auto"/>
          </w:divBdr>
          <w:divsChild>
            <w:div w:id="1901017187">
              <w:marLeft w:val="0"/>
              <w:marRight w:val="0"/>
              <w:marTop w:val="0"/>
              <w:marBottom w:val="0"/>
              <w:divBdr>
                <w:top w:val="none" w:sz="0" w:space="0" w:color="auto"/>
                <w:left w:val="none" w:sz="0" w:space="0" w:color="auto"/>
                <w:bottom w:val="none" w:sz="0" w:space="0" w:color="auto"/>
                <w:right w:val="none" w:sz="0" w:space="0" w:color="auto"/>
              </w:divBdr>
              <w:divsChild>
                <w:div w:id="542209919">
                  <w:marLeft w:val="0"/>
                  <w:marRight w:val="0"/>
                  <w:marTop w:val="0"/>
                  <w:marBottom w:val="0"/>
                  <w:divBdr>
                    <w:top w:val="none" w:sz="0" w:space="0" w:color="auto"/>
                    <w:left w:val="none" w:sz="0" w:space="0" w:color="auto"/>
                    <w:bottom w:val="none" w:sz="0" w:space="0" w:color="auto"/>
                    <w:right w:val="none" w:sz="0" w:space="0" w:color="auto"/>
                  </w:divBdr>
                  <w:divsChild>
                    <w:div w:id="958148539">
                      <w:marLeft w:val="0"/>
                      <w:marRight w:val="0"/>
                      <w:marTop w:val="0"/>
                      <w:marBottom w:val="0"/>
                      <w:divBdr>
                        <w:top w:val="none" w:sz="0" w:space="0" w:color="auto"/>
                        <w:left w:val="none" w:sz="0" w:space="0" w:color="auto"/>
                        <w:bottom w:val="none" w:sz="0" w:space="0" w:color="auto"/>
                        <w:right w:val="none" w:sz="0" w:space="0" w:color="auto"/>
                      </w:divBdr>
                      <w:divsChild>
                        <w:div w:id="1766611078">
                          <w:marLeft w:val="0"/>
                          <w:marRight w:val="0"/>
                          <w:marTop w:val="0"/>
                          <w:marBottom w:val="0"/>
                          <w:divBdr>
                            <w:top w:val="none" w:sz="0" w:space="0" w:color="auto"/>
                            <w:left w:val="none" w:sz="0" w:space="0" w:color="auto"/>
                            <w:bottom w:val="none" w:sz="0" w:space="0" w:color="auto"/>
                            <w:right w:val="none" w:sz="0" w:space="0" w:color="auto"/>
                          </w:divBdr>
                          <w:divsChild>
                            <w:div w:id="11760868">
                              <w:marLeft w:val="0"/>
                              <w:marRight w:val="0"/>
                              <w:marTop w:val="0"/>
                              <w:marBottom w:val="0"/>
                              <w:divBdr>
                                <w:top w:val="none" w:sz="0" w:space="0" w:color="auto"/>
                                <w:left w:val="none" w:sz="0" w:space="0" w:color="auto"/>
                                <w:bottom w:val="none" w:sz="0" w:space="0" w:color="auto"/>
                                <w:right w:val="none" w:sz="0" w:space="0" w:color="auto"/>
                              </w:divBdr>
                              <w:divsChild>
                                <w:div w:id="1309433806">
                                  <w:marLeft w:val="0"/>
                                  <w:marRight w:val="0"/>
                                  <w:marTop w:val="0"/>
                                  <w:marBottom w:val="0"/>
                                  <w:divBdr>
                                    <w:top w:val="none" w:sz="0" w:space="0" w:color="auto"/>
                                    <w:left w:val="none" w:sz="0" w:space="0" w:color="auto"/>
                                    <w:bottom w:val="none" w:sz="0" w:space="0" w:color="auto"/>
                                    <w:right w:val="none" w:sz="0" w:space="0" w:color="auto"/>
                                  </w:divBdr>
                                  <w:divsChild>
                                    <w:div w:id="1543320455">
                                      <w:marLeft w:val="60"/>
                                      <w:marRight w:val="0"/>
                                      <w:marTop w:val="0"/>
                                      <w:marBottom w:val="0"/>
                                      <w:divBdr>
                                        <w:top w:val="none" w:sz="0" w:space="0" w:color="auto"/>
                                        <w:left w:val="none" w:sz="0" w:space="0" w:color="auto"/>
                                        <w:bottom w:val="none" w:sz="0" w:space="0" w:color="auto"/>
                                        <w:right w:val="none" w:sz="0" w:space="0" w:color="auto"/>
                                      </w:divBdr>
                                      <w:divsChild>
                                        <w:div w:id="1404720039">
                                          <w:marLeft w:val="0"/>
                                          <w:marRight w:val="0"/>
                                          <w:marTop w:val="0"/>
                                          <w:marBottom w:val="0"/>
                                          <w:divBdr>
                                            <w:top w:val="none" w:sz="0" w:space="0" w:color="auto"/>
                                            <w:left w:val="none" w:sz="0" w:space="0" w:color="auto"/>
                                            <w:bottom w:val="none" w:sz="0" w:space="0" w:color="auto"/>
                                            <w:right w:val="none" w:sz="0" w:space="0" w:color="auto"/>
                                          </w:divBdr>
                                          <w:divsChild>
                                            <w:div w:id="1867597821">
                                              <w:marLeft w:val="0"/>
                                              <w:marRight w:val="0"/>
                                              <w:marTop w:val="0"/>
                                              <w:marBottom w:val="120"/>
                                              <w:divBdr>
                                                <w:top w:val="single" w:sz="6" w:space="0" w:color="F5F5F5"/>
                                                <w:left w:val="single" w:sz="6" w:space="0" w:color="F5F5F5"/>
                                                <w:bottom w:val="single" w:sz="6" w:space="0" w:color="F5F5F5"/>
                                                <w:right w:val="single" w:sz="6" w:space="0" w:color="F5F5F5"/>
                                              </w:divBdr>
                                              <w:divsChild>
                                                <w:div w:id="658265644">
                                                  <w:marLeft w:val="0"/>
                                                  <w:marRight w:val="0"/>
                                                  <w:marTop w:val="0"/>
                                                  <w:marBottom w:val="0"/>
                                                  <w:divBdr>
                                                    <w:top w:val="none" w:sz="0" w:space="0" w:color="auto"/>
                                                    <w:left w:val="none" w:sz="0" w:space="0" w:color="auto"/>
                                                    <w:bottom w:val="none" w:sz="0" w:space="0" w:color="auto"/>
                                                    <w:right w:val="none" w:sz="0" w:space="0" w:color="auto"/>
                                                  </w:divBdr>
                                                  <w:divsChild>
                                                    <w:div w:id="846023206">
                                                      <w:marLeft w:val="0"/>
                                                      <w:marRight w:val="0"/>
                                                      <w:marTop w:val="0"/>
                                                      <w:marBottom w:val="0"/>
                                                      <w:divBdr>
                                                        <w:top w:val="none" w:sz="0" w:space="0" w:color="auto"/>
                                                        <w:left w:val="none" w:sz="0" w:space="0" w:color="auto"/>
                                                        <w:bottom w:val="none" w:sz="0" w:space="0" w:color="auto"/>
                                                        <w:right w:val="none" w:sz="0" w:space="0" w:color="auto"/>
                                                      </w:divBdr>
                                                      <w:divsChild>
                                                        <w:div w:id="19624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3318">
                                                  <w:marLeft w:val="0"/>
                                                  <w:marRight w:val="0"/>
                                                  <w:marTop w:val="0"/>
                                                  <w:marBottom w:val="0"/>
                                                  <w:divBdr>
                                                    <w:top w:val="none" w:sz="0" w:space="0" w:color="auto"/>
                                                    <w:left w:val="none" w:sz="0" w:space="0" w:color="auto"/>
                                                    <w:bottom w:val="none" w:sz="0" w:space="0" w:color="auto"/>
                                                    <w:right w:val="none" w:sz="0" w:space="0" w:color="auto"/>
                                                  </w:divBdr>
                                                  <w:divsChild>
                                                    <w:div w:id="591937372">
                                                      <w:marLeft w:val="0"/>
                                                      <w:marRight w:val="0"/>
                                                      <w:marTop w:val="0"/>
                                                      <w:marBottom w:val="0"/>
                                                      <w:divBdr>
                                                        <w:top w:val="none" w:sz="0" w:space="0" w:color="auto"/>
                                                        <w:left w:val="none" w:sz="0" w:space="0" w:color="auto"/>
                                                        <w:bottom w:val="none" w:sz="0" w:space="0" w:color="auto"/>
                                                        <w:right w:val="none" w:sz="0" w:space="0" w:color="auto"/>
                                                      </w:divBdr>
                                                    </w:div>
                                                  </w:divsChild>
                                                </w:div>
                                                <w:div w:id="2039962790">
                                                  <w:marLeft w:val="0"/>
                                                  <w:marRight w:val="0"/>
                                                  <w:marTop w:val="0"/>
                                                  <w:marBottom w:val="0"/>
                                                  <w:divBdr>
                                                    <w:top w:val="none" w:sz="0" w:space="0" w:color="auto"/>
                                                    <w:left w:val="none" w:sz="0" w:space="0" w:color="auto"/>
                                                    <w:bottom w:val="none" w:sz="0" w:space="0" w:color="auto"/>
                                                    <w:right w:val="none" w:sz="0" w:space="0" w:color="auto"/>
                                                  </w:divBdr>
                                                  <w:divsChild>
                                                    <w:div w:id="16057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583479">
      <w:bodyDiv w:val="1"/>
      <w:marLeft w:val="0"/>
      <w:marRight w:val="0"/>
      <w:marTop w:val="0"/>
      <w:marBottom w:val="0"/>
      <w:divBdr>
        <w:top w:val="none" w:sz="0" w:space="0" w:color="auto"/>
        <w:left w:val="none" w:sz="0" w:space="0" w:color="auto"/>
        <w:bottom w:val="none" w:sz="0" w:space="0" w:color="auto"/>
        <w:right w:val="none" w:sz="0" w:space="0" w:color="auto"/>
      </w:divBdr>
    </w:div>
    <w:div w:id="1391225671">
      <w:bodyDiv w:val="1"/>
      <w:marLeft w:val="0"/>
      <w:marRight w:val="0"/>
      <w:marTop w:val="0"/>
      <w:marBottom w:val="0"/>
      <w:divBdr>
        <w:top w:val="none" w:sz="0" w:space="0" w:color="auto"/>
        <w:left w:val="none" w:sz="0" w:space="0" w:color="auto"/>
        <w:bottom w:val="none" w:sz="0" w:space="0" w:color="auto"/>
        <w:right w:val="none" w:sz="0" w:space="0" w:color="auto"/>
      </w:divBdr>
    </w:div>
    <w:div w:id="1395546086">
      <w:bodyDiv w:val="1"/>
      <w:marLeft w:val="0"/>
      <w:marRight w:val="0"/>
      <w:marTop w:val="0"/>
      <w:marBottom w:val="0"/>
      <w:divBdr>
        <w:top w:val="none" w:sz="0" w:space="0" w:color="auto"/>
        <w:left w:val="none" w:sz="0" w:space="0" w:color="auto"/>
        <w:bottom w:val="none" w:sz="0" w:space="0" w:color="auto"/>
        <w:right w:val="none" w:sz="0" w:space="0" w:color="auto"/>
      </w:divBdr>
    </w:div>
    <w:div w:id="1766535062">
      <w:bodyDiv w:val="1"/>
      <w:marLeft w:val="0"/>
      <w:marRight w:val="0"/>
      <w:marTop w:val="0"/>
      <w:marBottom w:val="0"/>
      <w:divBdr>
        <w:top w:val="none" w:sz="0" w:space="0" w:color="auto"/>
        <w:left w:val="none" w:sz="0" w:space="0" w:color="auto"/>
        <w:bottom w:val="none" w:sz="0" w:space="0" w:color="auto"/>
        <w:right w:val="none" w:sz="0" w:space="0" w:color="auto"/>
      </w:divBdr>
    </w:div>
    <w:div w:id="1952737102">
      <w:bodyDiv w:val="1"/>
      <w:marLeft w:val="0"/>
      <w:marRight w:val="0"/>
      <w:marTop w:val="0"/>
      <w:marBottom w:val="0"/>
      <w:divBdr>
        <w:top w:val="none" w:sz="0" w:space="0" w:color="auto"/>
        <w:left w:val="none" w:sz="0" w:space="0" w:color="auto"/>
        <w:bottom w:val="none" w:sz="0" w:space="0" w:color="auto"/>
        <w:right w:val="none" w:sz="0" w:space="0" w:color="auto"/>
      </w:divBdr>
    </w:div>
    <w:div w:id="1964967352">
      <w:bodyDiv w:val="1"/>
      <w:marLeft w:val="0"/>
      <w:marRight w:val="0"/>
      <w:marTop w:val="0"/>
      <w:marBottom w:val="0"/>
      <w:divBdr>
        <w:top w:val="none" w:sz="0" w:space="0" w:color="auto"/>
        <w:left w:val="none" w:sz="0" w:space="0" w:color="auto"/>
        <w:bottom w:val="none" w:sz="0" w:space="0" w:color="auto"/>
        <w:right w:val="none" w:sz="0" w:space="0" w:color="auto"/>
      </w:divBdr>
    </w:div>
    <w:div w:id="20064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redalyc.uaemex.mx/src/inicio/ArtPdfRed.jsp?iCve=57311561009"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html.rincondelvago.com/ecologia_3.htm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redalyc.uaemex.mx/redalyc/src/inicio/ArtPdfRed.jsp?iCve=30240611"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gb124@hot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25FD-3ADB-4B36-BD04-3BF2BC8D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5066</Words>
  <Characters>27869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UAM</Company>
  <LinksUpToDate>false</LinksUpToDate>
  <CharactersWithSpaces>32870</CharactersWithSpaces>
  <SharedDoc>false</SharedDoc>
  <HLinks>
    <vt:vector size="24" baseType="variant">
      <vt:variant>
        <vt:i4>2752574</vt:i4>
      </vt:variant>
      <vt:variant>
        <vt:i4>72</vt:i4>
      </vt:variant>
      <vt:variant>
        <vt:i4>0</vt:i4>
      </vt:variant>
      <vt:variant>
        <vt:i4>5</vt:i4>
      </vt:variant>
      <vt:variant>
        <vt:lpwstr>http://redalyc.uaemex.mx/src/inicio/ArtPdfRed.jsp?iCve=57311561009</vt:lpwstr>
      </vt:variant>
      <vt:variant>
        <vt:lpwstr/>
      </vt:variant>
      <vt:variant>
        <vt:i4>4259939</vt:i4>
      </vt:variant>
      <vt:variant>
        <vt:i4>69</vt:i4>
      </vt:variant>
      <vt:variant>
        <vt:i4>0</vt:i4>
      </vt:variant>
      <vt:variant>
        <vt:i4>5</vt:i4>
      </vt:variant>
      <vt:variant>
        <vt:lpwstr>http://html.rincondelvago.com/ecologia_3.html</vt:lpwstr>
      </vt:variant>
      <vt:variant>
        <vt:lpwstr/>
      </vt:variant>
      <vt:variant>
        <vt:i4>3866732</vt:i4>
      </vt:variant>
      <vt:variant>
        <vt:i4>66</vt:i4>
      </vt:variant>
      <vt:variant>
        <vt:i4>0</vt:i4>
      </vt:variant>
      <vt:variant>
        <vt:i4>5</vt:i4>
      </vt:variant>
      <vt:variant>
        <vt:lpwstr>http://redalyc.uaemex.mx/redalyc/src/inicio/ArtPdfRed.jsp?iCve=30240611</vt:lpwstr>
      </vt:variant>
      <vt:variant>
        <vt:lpwstr/>
      </vt:variant>
      <vt:variant>
        <vt:i4>3473498</vt:i4>
      </vt:variant>
      <vt:variant>
        <vt:i4>0</vt:i4>
      </vt:variant>
      <vt:variant>
        <vt:i4>0</vt:i4>
      </vt:variant>
      <vt:variant>
        <vt:i4>5</vt:i4>
      </vt:variant>
      <vt:variant>
        <vt:lpwstr>mailto:mgb124@hotmail.com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ALASKA6</dc:creator>
  <cp:lastModifiedBy>Gustavo Toledo Andrade</cp:lastModifiedBy>
  <cp:revision>4</cp:revision>
  <dcterms:created xsi:type="dcterms:W3CDTF">2015-05-20T03:02:00Z</dcterms:created>
  <dcterms:modified xsi:type="dcterms:W3CDTF">2016-07-28T22:28:00Z</dcterms:modified>
</cp:coreProperties>
</file>