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50F" w:rsidRPr="00A157B1" w:rsidRDefault="00A157B1" w:rsidP="00A157B1">
      <w:pPr>
        <w:spacing w:after="200" w:line="276" w:lineRule="auto"/>
        <w:jc w:val="right"/>
        <w:rPr>
          <w:rFonts w:ascii="Calibri" w:eastAsia="Calibri" w:hAnsi="Calibri" w:cs="Calibri"/>
          <w:color w:val="7030A0"/>
          <w:sz w:val="36"/>
          <w:szCs w:val="36"/>
          <w:lang w:val="es-ES" w:eastAsia="en-US"/>
        </w:rPr>
      </w:pPr>
      <w:r>
        <w:rPr>
          <w:rFonts w:ascii="Calibri" w:eastAsia="Calibri" w:hAnsi="Calibri" w:cs="Calibri"/>
          <w:color w:val="7030A0"/>
          <w:sz w:val="36"/>
          <w:szCs w:val="36"/>
          <w:lang w:val="es-ES" w:eastAsia="en-US"/>
        </w:rPr>
        <w:t>E</w:t>
      </w:r>
      <w:r w:rsidRPr="00A157B1">
        <w:rPr>
          <w:rFonts w:ascii="Calibri" w:eastAsia="Calibri" w:hAnsi="Calibri" w:cs="Calibri"/>
          <w:color w:val="7030A0"/>
          <w:sz w:val="36"/>
          <w:szCs w:val="36"/>
          <w:lang w:val="es-ES" w:eastAsia="en-US"/>
        </w:rPr>
        <w:t xml:space="preserve">studio de </w:t>
      </w:r>
      <w:proofErr w:type="spellStart"/>
      <w:r w:rsidRPr="00A157B1">
        <w:rPr>
          <w:rFonts w:ascii="Calibri" w:eastAsia="Calibri" w:hAnsi="Calibri" w:cs="Calibri"/>
          <w:color w:val="7030A0"/>
          <w:sz w:val="36"/>
          <w:szCs w:val="36"/>
          <w:lang w:val="es-ES" w:eastAsia="en-US"/>
        </w:rPr>
        <w:t>prefactibilidad</w:t>
      </w:r>
      <w:proofErr w:type="spellEnd"/>
      <w:r w:rsidRPr="00A157B1">
        <w:rPr>
          <w:rFonts w:ascii="Calibri" w:eastAsia="Calibri" w:hAnsi="Calibri" w:cs="Calibri"/>
          <w:color w:val="7030A0"/>
          <w:sz w:val="36"/>
          <w:szCs w:val="36"/>
          <w:lang w:val="es-ES" w:eastAsia="en-US"/>
        </w:rPr>
        <w:t xml:space="preserve"> de un relleno sanitario en </w:t>
      </w:r>
      <w:r>
        <w:rPr>
          <w:rFonts w:ascii="Calibri" w:eastAsia="Calibri" w:hAnsi="Calibri" w:cs="Calibri"/>
          <w:color w:val="7030A0"/>
          <w:sz w:val="36"/>
          <w:szCs w:val="36"/>
          <w:lang w:val="es-ES" w:eastAsia="en-US"/>
        </w:rPr>
        <w:t>Tepic-N</w:t>
      </w:r>
      <w:r w:rsidRPr="00A157B1">
        <w:rPr>
          <w:rFonts w:ascii="Calibri" w:eastAsia="Calibri" w:hAnsi="Calibri" w:cs="Calibri"/>
          <w:color w:val="7030A0"/>
          <w:sz w:val="36"/>
          <w:szCs w:val="36"/>
          <w:lang w:val="es-ES" w:eastAsia="en-US"/>
        </w:rPr>
        <w:t>ayarit</w:t>
      </w:r>
    </w:p>
    <w:p w:rsidR="00BA4157" w:rsidRPr="00C45EAB" w:rsidRDefault="00440916" w:rsidP="00A157B1">
      <w:pPr>
        <w:spacing w:after="200" w:line="276" w:lineRule="auto"/>
        <w:jc w:val="right"/>
        <w:rPr>
          <w:rFonts w:ascii="Calibri" w:eastAsia="Calibri" w:hAnsi="Calibri" w:cs="Calibri"/>
          <w:i/>
          <w:color w:val="7030A0"/>
          <w:sz w:val="22"/>
          <w:szCs w:val="36"/>
          <w:lang w:val="en-US" w:eastAsia="en-US"/>
        </w:rPr>
      </w:pPr>
      <w:r w:rsidRPr="00440916">
        <w:rPr>
          <w:rFonts w:ascii="Calibri" w:eastAsia="Calibri" w:hAnsi="Calibri" w:cs="Calibri"/>
          <w:i/>
          <w:color w:val="7030A0"/>
          <w:sz w:val="28"/>
          <w:szCs w:val="36"/>
          <w:lang w:val="en-US" w:eastAsia="en-US"/>
        </w:rPr>
        <w:t>Pre-feasibility study of a sanitary landfill in Tepic, Nayarit</w:t>
      </w:r>
      <w:r w:rsidR="00A157B1" w:rsidRPr="00C45EAB">
        <w:rPr>
          <w:rFonts w:ascii="Calibri" w:eastAsia="Calibri" w:hAnsi="Calibri" w:cs="Calibri"/>
          <w:i/>
          <w:color w:val="7030A0"/>
          <w:sz w:val="22"/>
          <w:szCs w:val="36"/>
          <w:lang w:val="en-US" w:eastAsia="en-US"/>
        </w:rPr>
        <w:t xml:space="preserve"> </w:t>
      </w:r>
    </w:p>
    <w:p w:rsidR="00F4650F" w:rsidRPr="007D7B59" w:rsidRDefault="00F4650F" w:rsidP="00317B06">
      <w:pPr>
        <w:jc w:val="center"/>
        <w:rPr>
          <w:rFonts w:ascii="Arial" w:hAnsi="Arial" w:cs="Arial"/>
          <w:i/>
          <w:color w:val="000000"/>
          <w:shd w:val="clear" w:color="auto" w:fill="FFFFFF"/>
          <w:lang w:val="en-US"/>
        </w:rPr>
      </w:pPr>
    </w:p>
    <w:p w:rsidR="00F4650F" w:rsidRPr="007D7B59" w:rsidRDefault="00F4650F" w:rsidP="00317B06">
      <w:pPr>
        <w:jc w:val="center"/>
        <w:rPr>
          <w:rFonts w:ascii="Arial" w:hAnsi="Arial" w:cs="Arial"/>
          <w:i/>
          <w:color w:val="000000"/>
          <w:shd w:val="clear" w:color="auto" w:fill="FFFFFF"/>
          <w:lang w:val="en-US"/>
        </w:rPr>
      </w:pPr>
    </w:p>
    <w:p w:rsidR="005534E9" w:rsidRPr="005534E9" w:rsidRDefault="005534E9" w:rsidP="005534E9">
      <w:pPr>
        <w:jc w:val="right"/>
        <w:rPr>
          <w:rStyle w:val="Hipervnculo"/>
          <w:color w:val="FF0000"/>
          <w:u w:val="none"/>
          <w:lang w:eastAsia="en-US"/>
        </w:rPr>
      </w:pPr>
      <w:r w:rsidRPr="005534E9">
        <w:rPr>
          <w:rFonts w:ascii="Calibri" w:eastAsia="Calibri" w:hAnsi="Calibri" w:cs="Calibri"/>
          <w:b/>
          <w:lang w:val="es-ES" w:eastAsia="en-US"/>
        </w:rPr>
        <w:t xml:space="preserve">Hernández Rosales Irma Paz </w:t>
      </w:r>
      <w:r>
        <w:rPr>
          <w:rFonts w:ascii="Calibri" w:eastAsia="Calibri" w:hAnsi="Calibri" w:cs="Calibri"/>
          <w:b/>
          <w:lang w:val="es-ES" w:eastAsia="en-US"/>
        </w:rPr>
        <w:br/>
      </w:r>
      <w:r>
        <w:rPr>
          <w:rFonts w:ascii="Calibri" w:eastAsia="Calibri" w:hAnsi="Calibri" w:cs="Calibri"/>
          <w:lang w:val="es-ES" w:eastAsia="en-US"/>
        </w:rPr>
        <w:t>U</w:t>
      </w:r>
      <w:r w:rsidRPr="005534E9">
        <w:rPr>
          <w:rFonts w:ascii="Calibri" w:eastAsia="Calibri" w:hAnsi="Calibri" w:cs="Calibri"/>
          <w:lang w:val="es-ES" w:eastAsia="en-US"/>
        </w:rPr>
        <w:t xml:space="preserve">niversidad </w:t>
      </w:r>
      <w:r>
        <w:rPr>
          <w:rFonts w:ascii="Calibri" w:eastAsia="Calibri" w:hAnsi="Calibri" w:cs="Calibri"/>
          <w:lang w:val="es-ES" w:eastAsia="en-US"/>
        </w:rPr>
        <w:t>A</w:t>
      </w:r>
      <w:r w:rsidRPr="005534E9">
        <w:rPr>
          <w:rFonts w:ascii="Calibri" w:eastAsia="Calibri" w:hAnsi="Calibri" w:cs="Calibri"/>
          <w:lang w:val="es-ES" w:eastAsia="en-US"/>
        </w:rPr>
        <w:t xml:space="preserve">utónoma de </w:t>
      </w:r>
      <w:r>
        <w:rPr>
          <w:rFonts w:ascii="Calibri" w:eastAsia="Calibri" w:hAnsi="Calibri" w:cs="Calibri"/>
          <w:lang w:val="es-ES" w:eastAsia="en-US"/>
        </w:rPr>
        <w:t>N</w:t>
      </w:r>
      <w:r w:rsidRPr="005534E9">
        <w:rPr>
          <w:rFonts w:ascii="Calibri" w:eastAsia="Calibri" w:hAnsi="Calibri" w:cs="Calibri"/>
          <w:lang w:val="es-ES" w:eastAsia="en-US"/>
        </w:rPr>
        <w:t>ayarit</w:t>
      </w:r>
      <w:r w:rsidR="00C45EAB">
        <w:rPr>
          <w:rFonts w:ascii="Calibri" w:eastAsia="Calibri" w:hAnsi="Calibri" w:cs="Calibri"/>
          <w:lang w:eastAsia="en-US"/>
        </w:rPr>
        <w:t>, México</w:t>
      </w:r>
      <w:r>
        <w:rPr>
          <w:rFonts w:ascii="Calibri" w:eastAsia="Calibri" w:hAnsi="Calibri" w:cs="Calibri"/>
          <w:lang w:val="es-ES" w:eastAsia="en-US"/>
        </w:rPr>
        <w:br/>
      </w:r>
      <w:r w:rsidRPr="005534E9">
        <w:rPr>
          <w:rStyle w:val="Hipervnculo"/>
          <w:rFonts w:asciiTheme="minorHAnsi" w:hAnsiTheme="minorHAnsi"/>
          <w:color w:val="FF0000"/>
          <w:u w:val="none"/>
          <w:lang w:eastAsia="en-US"/>
        </w:rPr>
        <w:t>paz.hernandez@uan.edu.mx</w:t>
      </w:r>
    </w:p>
    <w:p w:rsidR="005534E9" w:rsidRPr="005534E9" w:rsidRDefault="005534E9" w:rsidP="005534E9">
      <w:pPr>
        <w:jc w:val="right"/>
        <w:rPr>
          <w:rFonts w:ascii="Calibri" w:eastAsia="Calibri" w:hAnsi="Calibri" w:cs="Calibri"/>
          <w:b/>
          <w:lang w:val="es-ES" w:eastAsia="en-US"/>
        </w:rPr>
      </w:pPr>
    </w:p>
    <w:p w:rsidR="00DF2FAF" w:rsidRPr="00B22307" w:rsidRDefault="005534E9" w:rsidP="005534E9">
      <w:pPr>
        <w:jc w:val="right"/>
        <w:rPr>
          <w:rFonts w:ascii="Arial" w:hAnsi="Arial" w:cs="Arial"/>
          <w:color w:val="222222"/>
          <w:shd w:val="clear" w:color="auto" w:fill="FFFFFF"/>
        </w:rPr>
      </w:pPr>
      <w:r w:rsidRPr="005534E9">
        <w:rPr>
          <w:rFonts w:ascii="Calibri" w:eastAsia="Calibri" w:hAnsi="Calibri" w:cs="Calibri"/>
          <w:b/>
          <w:lang w:val="es-ES" w:eastAsia="en-US"/>
        </w:rPr>
        <w:t>Ibarra Rodríguez Diana</w:t>
      </w:r>
      <w:r>
        <w:rPr>
          <w:rFonts w:ascii="Calibri" w:eastAsia="Calibri" w:hAnsi="Calibri" w:cs="Calibri"/>
          <w:b/>
          <w:lang w:val="es-ES" w:eastAsia="en-US"/>
        </w:rPr>
        <w:br/>
      </w:r>
      <w:r>
        <w:rPr>
          <w:rFonts w:ascii="Calibri" w:eastAsia="Calibri" w:hAnsi="Calibri" w:cs="Calibri"/>
          <w:lang w:val="es-ES" w:eastAsia="en-US"/>
        </w:rPr>
        <w:t>U</w:t>
      </w:r>
      <w:r w:rsidRPr="005534E9">
        <w:rPr>
          <w:rFonts w:ascii="Calibri" w:eastAsia="Calibri" w:hAnsi="Calibri" w:cs="Calibri"/>
          <w:lang w:val="es-ES" w:eastAsia="en-US"/>
        </w:rPr>
        <w:t xml:space="preserve">niversidad </w:t>
      </w:r>
      <w:r>
        <w:rPr>
          <w:rFonts w:ascii="Calibri" w:eastAsia="Calibri" w:hAnsi="Calibri" w:cs="Calibri"/>
          <w:lang w:val="es-ES" w:eastAsia="en-US"/>
        </w:rPr>
        <w:t>A</w:t>
      </w:r>
      <w:r w:rsidRPr="005534E9">
        <w:rPr>
          <w:rFonts w:ascii="Calibri" w:eastAsia="Calibri" w:hAnsi="Calibri" w:cs="Calibri"/>
          <w:lang w:val="es-ES" w:eastAsia="en-US"/>
        </w:rPr>
        <w:t xml:space="preserve">utónoma de </w:t>
      </w:r>
      <w:r>
        <w:rPr>
          <w:rFonts w:ascii="Calibri" w:eastAsia="Calibri" w:hAnsi="Calibri" w:cs="Calibri"/>
          <w:lang w:val="es-ES" w:eastAsia="en-US"/>
        </w:rPr>
        <w:t>N</w:t>
      </w:r>
      <w:r w:rsidRPr="005534E9">
        <w:rPr>
          <w:rFonts w:ascii="Calibri" w:eastAsia="Calibri" w:hAnsi="Calibri" w:cs="Calibri"/>
          <w:lang w:val="es-ES" w:eastAsia="en-US"/>
        </w:rPr>
        <w:t>ayarit</w:t>
      </w:r>
      <w:r w:rsidR="00C45EAB">
        <w:rPr>
          <w:rFonts w:ascii="Calibri" w:eastAsia="Calibri" w:hAnsi="Calibri" w:cs="Calibri"/>
          <w:lang w:eastAsia="en-US"/>
        </w:rPr>
        <w:t>, México</w:t>
      </w:r>
      <w:bookmarkStart w:id="0" w:name="_GoBack"/>
      <w:bookmarkEnd w:id="0"/>
      <w:r w:rsidR="00090601">
        <w:rPr>
          <w:rFonts w:ascii="Calibri" w:eastAsia="Calibri" w:hAnsi="Calibri" w:cs="Calibri"/>
          <w:lang w:val="es-ES" w:eastAsia="en-US"/>
        </w:rPr>
        <w:br/>
      </w:r>
      <w:hyperlink r:id="rId8" w:history="1">
        <w:r w:rsidR="00090601" w:rsidRPr="00090601">
          <w:rPr>
            <w:rStyle w:val="Hipervnculo"/>
            <w:rFonts w:asciiTheme="minorHAnsi" w:hAnsiTheme="minorHAnsi"/>
            <w:color w:val="FF0000"/>
            <w:u w:val="none"/>
            <w:lang w:eastAsia="en-US"/>
          </w:rPr>
          <w:t>hera_dir@hotmail.com</w:t>
        </w:r>
      </w:hyperlink>
    </w:p>
    <w:p w:rsidR="00222896" w:rsidRPr="00B22307" w:rsidRDefault="00222896" w:rsidP="00317B06">
      <w:pPr>
        <w:jc w:val="center"/>
        <w:rPr>
          <w:rFonts w:ascii="Arial" w:hAnsi="Arial" w:cs="Arial"/>
          <w:color w:val="000000"/>
          <w:shd w:val="clear" w:color="auto" w:fill="FFFFFF"/>
        </w:rPr>
      </w:pPr>
    </w:p>
    <w:p w:rsidR="00D36F17" w:rsidRPr="00A157B1" w:rsidRDefault="00A157B1" w:rsidP="00D36F17">
      <w:pPr>
        <w:spacing w:line="360" w:lineRule="auto"/>
        <w:jc w:val="both"/>
        <w:rPr>
          <w:rFonts w:ascii="Calibri" w:hAnsi="Calibri" w:cs="Calibri"/>
          <w:color w:val="7030A0"/>
          <w:sz w:val="28"/>
          <w:szCs w:val="28"/>
          <w:lang w:val="es-ES" w:eastAsia="es-ES"/>
        </w:rPr>
      </w:pPr>
      <w:r>
        <w:rPr>
          <w:rFonts w:ascii="Calibri" w:hAnsi="Calibri" w:cs="Calibri"/>
          <w:color w:val="7030A0"/>
          <w:sz w:val="28"/>
          <w:szCs w:val="28"/>
          <w:lang w:val="es-ES" w:eastAsia="es-ES"/>
        </w:rPr>
        <w:t>R</w:t>
      </w:r>
      <w:r w:rsidRPr="00A157B1">
        <w:rPr>
          <w:rFonts w:ascii="Calibri" w:hAnsi="Calibri" w:cs="Calibri"/>
          <w:color w:val="7030A0"/>
          <w:sz w:val="28"/>
          <w:szCs w:val="28"/>
          <w:lang w:val="es-ES" w:eastAsia="es-ES"/>
        </w:rPr>
        <w:t>esumen</w:t>
      </w:r>
    </w:p>
    <w:p w:rsidR="00CA1537" w:rsidRPr="00A157B1" w:rsidRDefault="00D37F1E" w:rsidP="00A157B1">
      <w:pPr>
        <w:autoSpaceDE w:val="0"/>
        <w:autoSpaceDN w:val="0"/>
        <w:adjustRightInd w:val="0"/>
        <w:spacing w:line="360" w:lineRule="auto"/>
        <w:jc w:val="both"/>
      </w:pPr>
      <w:r w:rsidRPr="00A157B1">
        <w:t>El caso de estudio de la presente</w:t>
      </w:r>
      <w:r w:rsidR="00CA1537" w:rsidRPr="00A157B1">
        <w:t xml:space="preserve"> investigación </w:t>
      </w:r>
      <w:r w:rsidRPr="00A157B1">
        <w:t>es</w:t>
      </w:r>
      <w:r w:rsidR="00CA1537" w:rsidRPr="00A157B1">
        <w:t xml:space="preserve"> la ciudad de Tepic en el estado de Nayarit. </w:t>
      </w:r>
      <w:r w:rsidR="005A6433" w:rsidRPr="00A157B1">
        <w:t>Tras m</w:t>
      </w:r>
      <w:r w:rsidR="00CA1537" w:rsidRPr="00A157B1">
        <w:t>onitorea</w:t>
      </w:r>
      <w:r w:rsidR="005A6433" w:rsidRPr="00A157B1">
        <w:t>r</w:t>
      </w:r>
      <w:r w:rsidR="00CA1537" w:rsidRPr="00A157B1">
        <w:t xml:space="preserve"> y determina</w:t>
      </w:r>
      <w:r w:rsidR="005A6433" w:rsidRPr="00A157B1">
        <w:t>r</w:t>
      </w:r>
      <w:r w:rsidR="00CA1537" w:rsidRPr="00A157B1">
        <w:t xml:space="preserve"> la gestión integral de los residuos sólidos en el vertedero el </w:t>
      </w:r>
      <w:proofErr w:type="spellStart"/>
      <w:r w:rsidR="00CA1537" w:rsidRPr="00A157B1">
        <w:t>Iztete</w:t>
      </w:r>
      <w:proofErr w:type="spellEnd"/>
      <w:r w:rsidR="005A6433" w:rsidRPr="00A157B1">
        <w:t xml:space="preserve">, se </w:t>
      </w:r>
      <w:r w:rsidR="002C57C4" w:rsidRPr="00A157B1">
        <w:t xml:space="preserve">establecieron </w:t>
      </w:r>
      <w:r w:rsidR="005D019D" w:rsidRPr="00A157B1">
        <w:t xml:space="preserve">varios </w:t>
      </w:r>
      <w:r w:rsidR="00957B87" w:rsidRPr="00A157B1">
        <w:t>objetivos</w:t>
      </w:r>
      <w:r w:rsidR="00CA1537" w:rsidRPr="00A157B1">
        <w:t>:</w:t>
      </w:r>
    </w:p>
    <w:p w:rsidR="00A44561" w:rsidRPr="00A157B1" w:rsidRDefault="00CA1537" w:rsidP="00A157B1">
      <w:pPr>
        <w:pStyle w:val="Prrafodelista"/>
        <w:numPr>
          <w:ilvl w:val="0"/>
          <w:numId w:val="12"/>
        </w:numPr>
        <w:autoSpaceDE w:val="0"/>
        <w:autoSpaceDN w:val="0"/>
        <w:adjustRightInd w:val="0"/>
        <w:spacing w:line="360" w:lineRule="auto"/>
        <w:jc w:val="both"/>
      </w:pPr>
      <w:r w:rsidRPr="00A157B1">
        <w:t xml:space="preserve">Realizar un diagnóstico del vertedero el </w:t>
      </w:r>
      <w:proofErr w:type="spellStart"/>
      <w:r w:rsidRPr="00A157B1">
        <w:t>Iztete</w:t>
      </w:r>
      <w:proofErr w:type="spellEnd"/>
      <w:r w:rsidR="00A44561" w:rsidRPr="00A157B1">
        <w:t>.</w:t>
      </w:r>
    </w:p>
    <w:p w:rsidR="00CA1537" w:rsidRPr="00A157B1" w:rsidRDefault="00CA1537" w:rsidP="00A157B1">
      <w:pPr>
        <w:pStyle w:val="Prrafodelista"/>
        <w:numPr>
          <w:ilvl w:val="0"/>
          <w:numId w:val="12"/>
        </w:numPr>
        <w:autoSpaceDE w:val="0"/>
        <w:autoSpaceDN w:val="0"/>
        <w:adjustRightInd w:val="0"/>
        <w:spacing w:line="360" w:lineRule="auto"/>
        <w:jc w:val="both"/>
      </w:pPr>
      <w:r w:rsidRPr="00A157B1">
        <w:t>Estu</w:t>
      </w:r>
      <w:r w:rsidR="00A53AA1" w:rsidRPr="00A157B1">
        <w:t xml:space="preserve">diar la caracterización física </w:t>
      </w:r>
      <w:r w:rsidRPr="00A157B1">
        <w:t xml:space="preserve">del vertedero. </w:t>
      </w:r>
    </w:p>
    <w:p w:rsidR="00CA1537" w:rsidRPr="00A157B1" w:rsidRDefault="00CA1537" w:rsidP="00A157B1">
      <w:pPr>
        <w:pStyle w:val="Prrafodelista"/>
        <w:numPr>
          <w:ilvl w:val="0"/>
          <w:numId w:val="12"/>
        </w:numPr>
        <w:autoSpaceDE w:val="0"/>
        <w:autoSpaceDN w:val="0"/>
        <w:adjustRightInd w:val="0"/>
        <w:spacing w:line="360" w:lineRule="auto"/>
        <w:jc w:val="both"/>
      </w:pPr>
      <w:r w:rsidRPr="00A157B1">
        <w:t>Realizar un estudio de</w:t>
      </w:r>
      <w:r w:rsidR="0058166E" w:rsidRPr="00A157B1">
        <w:t xml:space="preserve"> </w:t>
      </w:r>
      <w:proofErr w:type="spellStart"/>
      <w:r w:rsidR="0058166E" w:rsidRPr="00A157B1">
        <w:t>prefactibilidad</w:t>
      </w:r>
      <w:proofErr w:type="spellEnd"/>
      <w:r w:rsidR="0058166E" w:rsidRPr="00A157B1">
        <w:t xml:space="preserve"> económica del</w:t>
      </w:r>
      <w:r w:rsidRPr="00A157B1">
        <w:t xml:space="preserve"> relleno sanitario</w:t>
      </w:r>
      <w:r w:rsidR="008E7604" w:rsidRPr="00A157B1">
        <w:t>.</w:t>
      </w:r>
      <w:r w:rsidRPr="00A157B1">
        <w:t xml:space="preserve"> </w:t>
      </w:r>
    </w:p>
    <w:p w:rsidR="00CA1537" w:rsidRPr="00B22307" w:rsidRDefault="00E23E51" w:rsidP="00A157B1">
      <w:pPr>
        <w:autoSpaceDE w:val="0"/>
        <w:autoSpaceDN w:val="0"/>
        <w:adjustRightInd w:val="0"/>
        <w:spacing w:line="360" w:lineRule="auto"/>
        <w:jc w:val="both"/>
        <w:rPr>
          <w:rFonts w:ascii="Arial" w:eastAsia="Calibri" w:hAnsi="Arial" w:cs="Arial"/>
        </w:rPr>
      </w:pPr>
      <w:r w:rsidRPr="00A157B1">
        <w:t>Dichos</w:t>
      </w:r>
      <w:r w:rsidR="00CA1537" w:rsidRPr="00A157B1">
        <w:t xml:space="preserve"> resultados indicaron </w:t>
      </w:r>
      <w:r w:rsidR="00534568" w:rsidRPr="00A157B1">
        <w:t>la factibilidad de</w:t>
      </w:r>
      <w:r w:rsidR="00CA1537" w:rsidRPr="00A157B1">
        <w:t xml:space="preserve"> reciclar plásticos, </w:t>
      </w:r>
      <w:r w:rsidR="0058166E" w:rsidRPr="00A157B1">
        <w:t xml:space="preserve">vidrio, aluminio,  </w:t>
      </w:r>
      <w:r w:rsidR="00CA1537" w:rsidRPr="00A157B1">
        <w:t>pap</w:t>
      </w:r>
      <w:r w:rsidR="0058166E" w:rsidRPr="00A157B1">
        <w:t>el y cartón</w:t>
      </w:r>
      <w:r w:rsidR="00CA1537" w:rsidRPr="00A157B1">
        <w:t>.</w:t>
      </w:r>
      <w:r w:rsidR="00CA1537" w:rsidRPr="00A157B1">
        <w:rPr>
          <w:rFonts w:eastAsia="Calibri"/>
        </w:rPr>
        <w:t xml:space="preserve"> </w:t>
      </w:r>
      <w:r w:rsidR="0058166E" w:rsidRPr="00A157B1">
        <w:rPr>
          <w:rFonts w:eastAsia="Calibri"/>
        </w:rPr>
        <w:t>E</w:t>
      </w:r>
      <w:r w:rsidR="00CA1537" w:rsidRPr="00A157B1">
        <w:rPr>
          <w:rFonts w:eastAsia="Calibri"/>
        </w:rPr>
        <w:t xml:space="preserve">l estudio de </w:t>
      </w:r>
      <w:proofErr w:type="spellStart"/>
      <w:r w:rsidR="00CA1537" w:rsidRPr="00A157B1">
        <w:rPr>
          <w:rFonts w:eastAsia="Calibri"/>
        </w:rPr>
        <w:t>pre</w:t>
      </w:r>
      <w:r w:rsidR="0058166E" w:rsidRPr="00A157B1">
        <w:rPr>
          <w:rFonts w:eastAsia="Calibri"/>
        </w:rPr>
        <w:t>factibilidad</w:t>
      </w:r>
      <w:proofErr w:type="spellEnd"/>
      <w:r w:rsidR="0058166E" w:rsidRPr="00A157B1">
        <w:rPr>
          <w:rFonts w:eastAsia="Calibri"/>
        </w:rPr>
        <w:t xml:space="preserve"> económica </w:t>
      </w:r>
      <w:r w:rsidR="00CA1537" w:rsidRPr="00A157B1">
        <w:rPr>
          <w:rFonts w:eastAsia="Calibri"/>
        </w:rPr>
        <w:t>contempl</w:t>
      </w:r>
      <w:r w:rsidR="00400D77" w:rsidRPr="00A157B1">
        <w:rPr>
          <w:rFonts w:eastAsia="Calibri"/>
        </w:rPr>
        <w:t>ó</w:t>
      </w:r>
      <w:r w:rsidR="00CA1537" w:rsidRPr="00A157B1">
        <w:rPr>
          <w:rFonts w:eastAsia="Calibri"/>
        </w:rPr>
        <w:t xml:space="preserve"> el diseño </w:t>
      </w:r>
      <w:r w:rsidR="008E7604" w:rsidRPr="00A157B1">
        <w:rPr>
          <w:rFonts w:eastAsia="Calibri"/>
        </w:rPr>
        <w:t>de ingeniería</w:t>
      </w:r>
      <w:r w:rsidR="00CA1537" w:rsidRPr="00A157B1">
        <w:rPr>
          <w:rFonts w:eastAsia="Calibri"/>
        </w:rPr>
        <w:t xml:space="preserve"> de un relleno sanitario, incluyendo la planta de tratamiento de RSU. La base principal para el diseño fue la topografía del terreno y el cálculo de vida útil del relleno sanitario. El estudio </w:t>
      </w:r>
      <w:r w:rsidR="008E7604" w:rsidRPr="00A157B1">
        <w:rPr>
          <w:rFonts w:eastAsia="Calibri"/>
        </w:rPr>
        <w:t xml:space="preserve">demostró </w:t>
      </w:r>
      <w:r w:rsidR="00CA1537" w:rsidRPr="00A157B1">
        <w:rPr>
          <w:rFonts w:eastAsia="Calibri"/>
        </w:rPr>
        <w:t xml:space="preserve">la viabilidad de recuperar y vender los materiales reciclados, generando ganancias </w:t>
      </w:r>
      <w:r w:rsidR="00773649" w:rsidRPr="00A157B1">
        <w:rPr>
          <w:rFonts w:eastAsia="Calibri"/>
        </w:rPr>
        <w:t xml:space="preserve">anuales </w:t>
      </w:r>
      <w:r w:rsidR="00CA1537" w:rsidRPr="00A157B1">
        <w:rPr>
          <w:rFonts w:eastAsia="Calibri"/>
        </w:rPr>
        <w:t xml:space="preserve">de aproximadamente seis millones de </w:t>
      </w:r>
      <w:r w:rsidR="008E7604" w:rsidRPr="00A157B1">
        <w:rPr>
          <w:rFonts w:eastAsia="Calibri"/>
        </w:rPr>
        <w:t>dólares</w:t>
      </w:r>
      <w:r w:rsidR="00CA1537" w:rsidRPr="00A157B1">
        <w:rPr>
          <w:rFonts w:eastAsia="Calibri"/>
        </w:rPr>
        <w:t>.</w:t>
      </w:r>
      <w:r w:rsidR="00CA1537" w:rsidRPr="00B22307">
        <w:rPr>
          <w:rFonts w:ascii="Arial" w:eastAsia="Calibri" w:hAnsi="Arial" w:cs="Arial"/>
        </w:rPr>
        <w:t xml:space="preserve"> </w:t>
      </w:r>
    </w:p>
    <w:p w:rsidR="00BA4157" w:rsidRDefault="00BA4157" w:rsidP="00A157B1">
      <w:pPr>
        <w:autoSpaceDE w:val="0"/>
        <w:autoSpaceDN w:val="0"/>
        <w:adjustRightInd w:val="0"/>
        <w:spacing w:line="360" w:lineRule="auto"/>
        <w:jc w:val="both"/>
        <w:rPr>
          <w:rFonts w:ascii="Arial" w:eastAsia="Calibri" w:hAnsi="Arial" w:cs="Arial"/>
        </w:rPr>
      </w:pPr>
      <w:r w:rsidRPr="00A157B1">
        <w:rPr>
          <w:rFonts w:ascii="Calibri" w:hAnsi="Calibri" w:cs="Calibri"/>
          <w:color w:val="7030A0"/>
          <w:sz w:val="28"/>
          <w:szCs w:val="28"/>
          <w:lang w:val="es-ES" w:eastAsia="es-ES"/>
        </w:rPr>
        <w:t xml:space="preserve">Palabras </w:t>
      </w:r>
      <w:r w:rsidR="008E7604" w:rsidRPr="00A157B1">
        <w:rPr>
          <w:rFonts w:ascii="Calibri" w:hAnsi="Calibri" w:cs="Calibri"/>
          <w:color w:val="7030A0"/>
          <w:sz w:val="28"/>
          <w:szCs w:val="28"/>
          <w:lang w:val="es-ES" w:eastAsia="es-ES"/>
        </w:rPr>
        <w:t>c</w:t>
      </w:r>
      <w:r w:rsidRPr="00A157B1">
        <w:rPr>
          <w:rFonts w:ascii="Calibri" w:hAnsi="Calibri" w:cs="Calibri"/>
          <w:color w:val="7030A0"/>
          <w:sz w:val="28"/>
          <w:szCs w:val="28"/>
          <w:lang w:val="es-ES" w:eastAsia="es-ES"/>
        </w:rPr>
        <w:t>lave:</w:t>
      </w:r>
      <w:r w:rsidR="0058166E">
        <w:rPr>
          <w:rFonts w:ascii="Arial" w:eastAsia="Calibri" w:hAnsi="Arial" w:cs="Arial"/>
          <w:b/>
          <w:i/>
        </w:rPr>
        <w:t xml:space="preserve"> </w:t>
      </w:r>
      <w:r w:rsidR="008E7604" w:rsidRPr="00A157B1">
        <w:rPr>
          <w:rFonts w:eastAsia="Calibri"/>
        </w:rPr>
        <w:t>b</w:t>
      </w:r>
      <w:r w:rsidR="00B913A5" w:rsidRPr="00A157B1">
        <w:rPr>
          <w:rFonts w:eastAsia="Calibri"/>
        </w:rPr>
        <w:t>asura, caracterización física, evaluación económica, diseño arquitectónico,  vertedero.</w:t>
      </w:r>
      <w:r w:rsidR="00B913A5" w:rsidRPr="008E7604">
        <w:rPr>
          <w:rFonts w:ascii="Arial" w:eastAsia="Calibri" w:hAnsi="Arial" w:cs="Arial"/>
        </w:rPr>
        <w:t xml:space="preserve"> </w:t>
      </w:r>
    </w:p>
    <w:p w:rsidR="00090601" w:rsidRDefault="00090601" w:rsidP="00A157B1">
      <w:pPr>
        <w:autoSpaceDE w:val="0"/>
        <w:autoSpaceDN w:val="0"/>
        <w:adjustRightInd w:val="0"/>
        <w:spacing w:line="360" w:lineRule="auto"/>
        <w:jc w:val="both"/>
        <w:rPr>
          <w:rFonts w:ascii="Arial" w:eastAsia="Calibri" w:hAnsi="Arial" w:cs="Arial"/>
        </w:rPr>
      </w:pPr>
    </w:p>
    <w:p w:rsidR="00090601" w:rsidRDefault="00090601" w:rsidP="00A157B1">
      <w:pPr>
        <w:autoSpaceDE w:val="0"/>
        <w:autoSpaceDN w:val="0"/>
        <w:adjustRightInd w:val="0"/>
        <w:spacing w:line="360" w:lineRule="auto"/>
        <w:jc w:val="both"/>
        <w:rPr>
          <w:rFonts w:ascii="Arial" w:eastAsia="Calibri" w:hAnsi="Arial" w:cs="Arial"/>
        </w:rPr>
      </w:pPr>
    </w:p>
    <w:p w:rsidR="00090601" w:rsidRDefault="00090601" w:rsidP="00A157B1">
      <w:pPr>
        <w:autoSpaceDE w:val="0"/>
        <w:autoSpaceDN w:val="0"/>
        <w:adjustRightInd w:val="0"/>
        <w:spacing w:line="360" w:lineRule="auto"/>
        <w:jc w:val="both"/>
        <w:rPr>
          <w:rFonts w:ascii="Arial" w:eastAsia="Calibri" w:hAnsi="Arial" w:cs="Arial"/>
        </w:rPr>
      </w:pPr>
    </w:p>
    <w:p w:rsidR="00090601" w:rsidRPr="008E7604" w:rsidRDefault="00090601" w:rsidP="00A157B1">
      <w:pPr>
        <w:autoSpaceDE w:val="0"/>
        <w:autoSpaceDN w:val="0"/>
        <w:adjustRightInd w:val="0"/>
        <w:spacing w:line="360" w:lineRule="auto"/>
        <w:jc w:val="both"/>
        <w:rPr>
          <w:rFonts w:ascii="Arial" w:eastAsia="Calibri" w:hAnsi="Arial" w:cs="Arial"/>
        </w:rPr>
      </w:pPr>
    </w:p>
    <w:p w:rsidR="00440916" w:rsidRPr="00C45EAB" w:rsidRDefault="008E7604" w:rsidP="00440916">
      <w:pPr>
        <w:autoSpaceDE w:val="0"/>
        <w:autoSpaceDN w:val="0"/>
        <w:adjustRightInd w:val="0"/>
        <w:jc w:val="both"/>
        <w:rPr>
          <w:lang w:val="en-US"/>
        </w:rPr>
      </w:pPr>
      <w:r>
        <w:rPr>
          <w:rFonts w:ascii="Arial" w:eastAsia="Calibri" w:hAnsi="Arial" w:cs="Arial"/>
          <w:b/>
        </w:rPr>
        <w:lastRenderedPageBreak/>
        <w:t xml:space="preserve"> </w:t>
      </w:r>
      <w:r w:rsidR="00440916">
        <w:rPr>
          <w:rFonts w:ascii="Calibri" w:hAnsi="Calibri" w:cs="Calibri"/>
          <w:color w:val="7030A0"/>
          <w:sz w:val="28"/>
          <w:szCs w:val="28"/>
          <w:lang w:val="en-US" w:eastAsia="es-ES"/>
        </w:rPr>
        <w:t>Abstract</w:t>
      </w:r>
    </w:p>
    <w:p w:rsidR="00440916" w:rsidRPr="00C45EAB" w:rsidRDefault="00440916" w:rsidP="00440916">
      <w:pPr>
        <w:spacing w:line="360" w:lineRule="auto"/>
        <w:jc w:val="both"/>
        <w:rPr>
          <w:lang w:val="en-US"/>
        </w:rPr>
      </w:pPr>
      <w:r>
        <w:rPr>
          <w:lang w:val="en-US"/>
        </w:rPr>
        <w:t xml:space="preserve">The case of the present research study is the city of Tepic in Nayarit State. After monitoring and determining the integral management of solid waste in the landfill El </w:t>
      </w:r>
      <w:proofErr w:type="spellStart"/>
      <w:r>
        <w:rPr>
          <w:lang w:val="en-US"/>
        </w:rPr>
        <w:t>Iztete</w:t>
      </w:r>
      <w:proofErr w:type="spellEnd"/>
      <w:r>
        <w:rPr>
          <w:lang w:val="en-US"/>
        </w:rPr>
        <w:t>, several objectives were established:</w:t>
      </w:r>
    </w:p>
    <w:p w:rsidR="00440916" w:rsidRPr="00C45EAB" w:rsidRDefault="00440916" w:rsidP="00440916">
      <w:pPr>
        <w:pStyle w:val="Prrafodelista"/>
        <w:numPr>
          <w:ilvl w:val="0"/>
          <w:numId w:val="13"/>
        </w:numPr>
        <w:spacing w:line="360" w:lineRule="auto"/>
        <w:jc w:val="both"/>
        <w:rPr>
          <w:lang w:val="en-US"/>
        </w:rPr>
      </w:pPr>
      <w:r>
        <w:rPr>
          <w:lang w:val="en-US"/>
        </w:rPr>
        <w:t xml:space="preserve">A diagnosis of the </w:t>
      </w:r>
      <w:proofErr w:type="spellStart"/>
      <w:r>
        <w:rPr>
          <w:lang w:val="en-US"/>
        </w:rPr>
        <w:t>Iztete</w:t>
      </w:r>
      <w:proofErr w:type="spellEnd"/>
      <w:r>
        <w:rPr>
          <w:lang w:val="en-US"/>
        </w:rPr>
        <w:t xml:space="preserve"> Weir.</w:t>
      </w:r>
    </w:p>
    <w:p w:rsidR="00440916" w:rsidRPr="00C45EAB" w:rsidRDefault="00440916" w:rsidP="00440916">
      <w:pPr>
        <w:pStyle w:val="Prrafodelista"/>
        <w:numPr>
          <w:ilvl w:val="0"/>
          <w:numId w:val="13"/>
        </w:numPr>
        <w:spacing w:line="360" w:lineRule="auto"/>
        <w:jc w:val="both"/>
        <w:rPr>
          <w:lang w:val="en-US"/>
        </w:rPr>
      </w:pPr>
      <w:r>
        <w:rPr>
          <w:lang w:val="en-US"/>
        </w:rPr>
        <w:t xml:space="preserve">Study the physical characterization of Weir. </w:t>
      </w:r>
    </w:p>
    <w:p w:rsidR="00440916" w:rsidRPr="00C45EAB" w:rsidRDefault="00440916" w:rsidP="00440916">
      <w:pPr>
        <w:pStyle w:val="Prrafodelista"/>
        <w:numPr>
          <w:ilvl w:val="0"/>
          <w:numId w:val="13"/>
        </w:numPr>
        <w:spacing w:line="360" w:lineRule="auto"/>
        <w:jc w:val="both"/>
        <w:rPr>
          <w:lang w:val="en-US"/>
        </w:rPr>
      </w:pPr>
      <w:r>
        <w:rPr>
          <w:lang w:val="en-US"/>
        </w:rPr>
        <w:t>A study of economic feasibility of the landfill.</w:t>
      </w:r>
    </w:p>
    <w:p w:rsidR="00440916" w:rsidRPr="00C45EAB" w:rsidRDefault="00440916" w:rsidP="00440916">
      <w:pPr>
        <w:spacing w:line="360" w:lineRule="auto"/>
        <w:jc w:val="both"/>
        <w:rPr>
          <w:lang w:val="en-US"/>
        </w:rPr>
      </w:pPr>
      <w:r>
        <w:rPr>
          <w:rFonts w:eastAsia="Calibri"/>
          <w:lang w:val="en-US"/>
        </w:rPr>
        <w:t xml:space="preserve">These results indicate the feasibility of recycling plastic, glass, </w:t>
      </w:r>
      <w:proofErr w:type="spellStart"/>
      <w:r>
        <w:rPr>
          <w:rFonts w:eastAsia="Calibri"/>
          <w:lang w:val="en-US"/>
        </w:rPr>
        <w:t>aluminium</w:t>
      </w:r>
      <w:proofErr w:type="spellEnd"/>
      <w:r>
        <w:rPr>
          <w:rFonts w:eastAsia="Calibri"/>
          <w:lang w:val="en-US"/>
        </w:rPr>
        <w:t>, paper and cardboard. The economic feasibility study looked at engineering design of a landfill, including the Urban Solid Waste (RSU) treatment plant. The main base for the design was the topography of the terrain and the calculation of service life of the landfill. The study showed the feasibility of recovering and sell recycled materials, generating approximately six million dollar annual profit.</w:t>
      </w:r>
      <w:r>
        <w:rPr>
          <w:rFonts w:ascii="Arial" w:eastAsia="Calibri" w:hAnsi="Arial" w:cs="Arial"/>
          <w:lang w:val="en-US"/>
        </w:rPr>
        <w:t xml:space="preserve"> </w:t>
      </w:r>
    </w:p>
    <w:p w:rsidR="00440916" w:rsidRPr="00C45EAB" w:rsidRDefault="00440916" w:rsidP="00440916">
      <w:pPr>
        <w:spacing w:line="360" w:lineRule="auto"/>
        <w:jc w:val="both"/>
        <w:rPr>
          <w:rFonts w:ascii="Arial" w:eastAsia="Calibri" w:hAnsi="Arial" w:cs="Arial"/>
          <w:bCs/>
          <w:lang w:val="en-US"/>
        </w:rPr>
      </w:pPr>
    </w:p>
    <w:p w:rsidR="008513B1" w:rsidRDefault="00440916" w:rsidP="00440916">
      <w:pPr>
        <w:autoSpaceDE w:val="0"/>
        <w:autoSpaceDN w:val="0"/>
        <w:adjustRightInd w:val="0"/>
        <w:spacing w:line="360" w:lineRule="auto"/>
        <w:jc w:val="both"/>
        <w:rPr>
          <w:rFonts w:ascii="Arial" w:eastAsia="Calibri" w:hAnsi="Arial" w:cs="Arial"/>
          <w:lang w:val="en-US"/>
        </w:rPr>
      </w:pPr>
      <w:r>
        <w:rPr>
          <w:rFonts w:ascii="Calibri" w:hAnsi="Calibri" w:cs="Calibri"/>
          <w:color w:val="7030A0"/>
          <w:sz w:val="28"/>
          <w:szCs w:val="28"/>
          <w:lang w:val="en-US" w:eastAsia="es-ES"/>
        </w:rPr>
        <w:t>Key words:</w:t>
      </w:r>
      <w:r>
        <w:rPr>
          <w:rFonts w:ascii="Arial" w:eastAsia="Calibri" w:hAnsi="Arial" w:cs="Arial"/>
          <w:b/>
          <w:i/>
          <w:lang w:val="en-US"/>
        </w:rPr>
        <w:t xml:space="preserve"> </w:t>
      </w:r>
      <w:r>
        <w:rPr>
          <w:bCs/>
          <w:lang w:val="en-US" w:eastAsia="es-ES"/>
        </w:rPr>
        <w:t>waste, physical characterization, economic evaluation, architectural design, landfill.</w:t>
      </w:r>
      <w:r w:rsidR="008513B1" w:rsidRPr="008E7604">
        <w:rPr>
          <w:rFonts w:ascii="Arial" w:eastAsia="Calibri" w:hAnsi="Arial" w:cs="Arial"/>
          <w:lang w:val="en-US"/>
        </w:rPr>
        <w:t xml:space="preserve"> </w:t>
      </w:r>
    </w:p>
    <w:p w:rsidR="00A157B1" w:rsidRPr="008E7604" w:rsidRDefault="00A157B1" w:rsidP="00A157B1">
      <w:pPr>
        <w:autoSpaceDE w:val="0"/>
        <w:autoSpaceDN w:val="0"/>
        <w:adjustRightInd w:val="0"/>
        <w:spacing w:line="360" w:lineRule="auto"/>
        <w:jc w:val="both"/>
        <w:rPr>
          <w:rFonts w:ascii="Arial" w:eastAsia="Calibri" w:hAnsi="Arial" w:cs="Arial"/>
          <w:lang w:val="en-US"/>
        </w:rPr>
      </w:pPr>
    </w:p>
    <w:p w:rsidR="00C94E2F" w:rsidRDefault="00C94E2F" w:rsidP="00C94E2F">
      <w:pPr>
        <w:jc w:val="both"/>
        <w:rPr>
          <w:rFonts w:ascii="Calibri" w:hAnsi="Calibri"/>
        </w:rPr>
      </w:pPr>
      <w:r w:rsidRPr="00506991">
        <w:rPr>
          <w:rFonts w:ascii="Calibri" w:hAnsi="Calibri"/>
          <w:b/>
        </w:rPr>
        <w:t>Fecha recepción:</w:t>
      </w:r>
      <w:r w:rsidRPr="00506991">
        <w:rPr>
          <w:rFonts w:ascii="Calibri" w:hAnsi="Calibri"/>
        </w:rPr>
        <w:t xml:space="preserve">   </w:t>
      </w:r>
      <w:r>
        <w:rPr>
          <w:rFonts w:ascii="Calibri" w:hAnsi="Calibri"/>
        </w:rPr>
        <w:t>Mayo 201</w:t>
      </w:r>
      <w:r w:rsidR="005627A5">
        <w:rPr>
          <w:rFonts w:ascii="Calibri" w:hAnsi="Calibri"/>
        </w:rPr>
        <w:t>5</w:t>
      </w:r>
      <w:r w:rsidRPr="00506991">
        <w:rPr>
          <w:rFonts w:ascii="Calibri" w:hAnsi="Calibri"/>
        </w:rPr>
        <w:t xml:space="preserve">           </w:t>
      </w:r>
      <w:r w:rsidRPr="00506991">
        <w:rPr>
          <w:rFonts w:ascii="Calibri" w:hAnsi="Calibri"/>
          <w:b/>
        </w:rPr>
        <w:t>Fecha aceptación:</w:t>
      </w:r>
      <w:r>
        <w:rPr>
          <w:rFonts w:ascii="Calibri" w:hAnsi="Calibri"/>
        </w:rPr>
        <w:t xml:space="preserve"> Noviembre 201</w:t>
      </w:r>
      <w:r w:rsidR="005627A5">
        <w:rPr>
          <w:rFonts w:ascii="Calibri" w:hAnsi="Calibri"/>
        </w:rPr>
        <w:t>5</w:t>
      </w:r>
    </w:p>
    <w:p w:rsidR="00C94E2F" w:rsidRDefault="009573D1" w:rsidP="00C94E2F">
      <w:pPr>
        <w:pStyle w:val="Textoindependiente2"/>
        <w:jc w:val="both"/>
        <w:rPr>
          <w:rFonts w:ascii="Arial" w:hAnsi="Arial" w:cs="Arial"/>
          <w:bCs/>
          <w:lang w:val="en-US"/>
        </w:rPr>
      </w:pPr>
      <w:r>
        <w:rPr>
          <w:rFonts w:cs="Calibri"/>
        </w:rPr>
        <w:pict>
          <v:rect id="_x0000_i1025" style="width:0;height:1.5pt" o:hralign="center" o:hrstd="t" o:hr="t" fillcolor="#a0a0a0" stroked="f"/>
        </w:pict>
      </w:r>
    </w:p>
    <w:p w:rsidR="0058166E" w:rsidRPr="007D7B59" w:rsidRDefault="0058166E" w:rsidP="0004131F">
      <w:pPr>
        <w:pStyle w:val="Textoindependiente2"/>
        <w:spacing w:after="0" w:line="240" w:lineRule="auto"/>
        <w:jc w:val="both"/>
        <w:rPr>
          <w:rFonts w:ascii="Arial" w:hAnsi="Arial" w:cs="Arial"/>
          <w:bCs/>
          <w:lang w:val="en-US"/>
        </w:rPr>
      </w:pPr>
    </w:p>
    <w:p w:rsidR="00CA1537" w:rsidRPr="00A157B1" w:rsidRDefault="00A157B1" w:rsidP="002F2E7A">
      <w:pPr>
        <w:spacing w:line="480" w:lineRule="auto"/>
        <w:rPr>
          <w:rFonts w:ascii="Calibri" w:hAnsi="Calibri" w:cs="Calibri"/>
          <w:color w:val="7030A0"/>
          <w:sz w:val="28"/>
          <w:szCs w:val="28"/>
          <w:lang w:val="es-ES" w:eastAsia="es-ES"/>
        </w:rPr>
      </w:pPr>
      <w:r>
        <w:rPr>
          <w:rFonts w:ascii="Calibri" w:hAnsi="Calibri" w:cs="Calibri"/>
          <w:color w:val="7030A0"/>
          <w:sz w:val="28"/>
          <w:szCs w:val="28"/>
          <w:lang w:val="es-ES" w:eastAsia="es-ES"/>
        </w:rPr>
        <w:t>I</w:t>
      </w:r>
      <w:r w:rsidRPr="00A157B1">
        <w:rPr>
          <w:rFonts w:ascii="Calibri" w:hAnsi="Calibri" w:cs="Calibri"/>
          <w:color w:val="7030A0"/>
          <w:sz w:val="28"/>
          <w:szCs w:val="28"/>
          <w:lang w:val="es-ES" w:eastAsia="es-ES"/>
        </w:rPr>
        <w:t>ntroducción</w:t>
      </w:r>
    </w:p>
    <w:p w:rsidR="00CA1537" w:rsidRPr="005534E9" w:rsidRDefault="00CA1537" w:rsidP="005534E9">
      <w:pPr>
        <w:pStyle w:val="Textoindependiente2"/>
        <w:spacing w:after="0" w:line="360" w:lineRule="auto"/>
        <w:jc w:val="both"/>
        <w:rPr>
          <w:bCs/>
          <w:lang w:val="es-MX"/>
        </w:rPr>
      </w:pPr>
      <w:r w:rsidRPr="005534E9">
        <w:rPr>
          <w:bCs/>
          <w:lang w:val="es-MX"/>
        </w:rPr>
        <w:t xml:space="preserve">En </w:t>
      </w:r>
      <w:r w:rsidR="001D3BFA" w:rsidRPr="005534E9">
        <w:rPr>
          <w:bCs/>
          <w:lang w:val="es-MX"/>
        </w:rPr>
        <w:t>sus inicios,</w:t>
      </w:r>
      <w:r w:rsidRPr="005534E9">
        <w:rPr>
          <w:bCs/>
          <w:lang w:val="es-MX"/>
        </w:rPr>
        <w:t xml:space="preserve"> la humanidad</w:t>
      </w:r>
      <w:r w:rsidR="001D3BFA" w:rsidRPr="005534E9">
        <w:rPr>
          <w:bCs/>
          <w:lang w:val="es-MX"/>
        </w:rPr>
        <w:t xml:space="preserve"> generaba </w:t>
      </w:r>
      <w:r w:rsidRPr="005534E9">
        <w:rPr>
          <w:bCs/>
          <w:lang w:val="es-MX"/>
        </w:rPr>
        <w:t xml:space="preserve">residuos biodegradables </w:t>
      </w:r>
      <w:r w:rsidR="001D3BFA" w:rsidRPr="005534E9">
        <w:rPr>
          <w:bCs/>
          <w:lang w:val="es-MX"/>
        </w:rPr>
        <w:t>con alto</w:t>
      </w:r>
      <w:r w:rsidRPr="005534E9">
        <w:rPr>
          <w:bCs/>
          <w:lang w:val="es-MX"/>
        </w:rPr>
        <w:t xml:space="preserve"> grado de descomposición, de </w:t>
      </w:r>
      <w:r w:rsidR="001D3BFA" w:rsidRPr="005534E9">
        <w:rPr>
          <w:bCs/>
          <w:lang w:val="es-MX"/>
        </w:rPr>
        <w:t>manera</w:t>
      </w:r>
      <w:r w:rsidRPr="005534E9">
        <w:rPr>
          <w:bCs/>
          <w:lang w:val="es-MX"/>
        </w:rPr>
        <w:t xml:space="preserve"> que </w:t>
      </w:r>
      <w:r w:rsidR="001D3BFA" w:rsidRPr="005534E9">
        <w:rPr>
          <w:bCs/>
          <w:lang w:val="es-MX"/>
        </w:rPr>
        <w:t xml:space="preserve">la </w:t>
      </w:r>
      <w:r w:rsidRPr="005534E9">
        <w:rPr>
          <w:bCs/>
          <w:lang w:val="es-MX"/>
        </w:rPr>
        <w:t>naturaleza</w:t>
      </w:r>
      <w:r w:rsidR="00E571A8" w:rsidRPr="005534E9">
        <w:rPr>
          <w:bCs/>
          <w:lang w:val="es-MX"/>
        </w:rPr>
        <w:t xml:space="preserve"> </w:t>
      </w:r>
      <w:r w:rsidR="00214385" w:rsidRPr="005534E9">
        <w:rPr>
          <w:bCs/>
          <w:lang w:val="es-MX"/>
        </w:rPr>
        <w:t xml:space="preserve">podía </w:t>
      </w:r>
      <w:r w:rsidR="00E571A8" w:rsidRPr="005534E9">
        <w:rPr>
          <w:bCs/>
          <w:lang w:val="es-MX"/>
        </w:rPr>
        <w:t>conserva</w:t>
      </w:r>
      <w:r w:rsidR="00214385" w:rsidRPr="005534E9">
        <w:rPr>
          <w:bCs/>
          <w:lang w:val="es-MX"/>
        </w:rPr>
        <w:t>r</w:t>
      </w:r>
      <w:r w:rsidR="00E571A8" w:rsidRPr="005534E9">
        <w:rPr>
          <w:bCs/>
          <w:lang w:val="es-MX"/>
        </w:rPr>
        <w:t xml:space="preserve"> su equilibrio</w:t>
      </w:r>
      <w:r w:rsidRPr="005534E9">
        <w:rPr>
          <w:bCs/>
          <w:lang w:val="es-MX"/>
        </w:rPr>
        <w:t xml:space="preserve">. </w:t>
      </w:r>
      <w:r w:rsidR="00E6529D" w:rsidRPr="005534E9">
        <w:rPr>
          <w:bCs/>
          <w:lang w:val="es-MX"/>
        </w:rPr>
        <w:t>Poco a poco, con l</w:t>
      </w:r>
      <w:r w:rsidRPr="005534E9">
        <w:rPr>
          <w:bCs/>
          <w:lang w:val="es-MX"/>
        </w:rPr>
        <w:t xml:space="preserve">a llegada de nuevas tecnologías y maquinarias </w:t>
      </w:r>
      <w:r w:rsidR="00E6529D" w:rsidRPr="005534E9">
        <w:rPr>
          <w:bCs/>
          <w:lang w:val="es-MX"/>
        </w:rPr>
        <w:t xml:space="preserve">se </w:t>
      </w:r>
      <w:r w:rsidRPr="005534E9">
        <w:rPr>
          <w:bCs/>
          <w:lang w:val="es-MX"/>
        </w:rPr>
        <w:t>fue</w:t>
      </w:r>
      <w:r w:rsidR="00E6529D" w:rsidRPr="005534E9">
        <w:rPr>
          <w:bCs/>
          <w:lang w:val="es-MX"/>
        </w:rPr>
        <w:t>ron</w:t>
      </w:r>
      <w:r w:rsidRPr="005534E9">
        <w:rPr>
          <w:bCs/>
          <w:lang w:val="es-MX"/>
        </w:rPr>
        <w:t xml:space="preserve"> </w:t>
      </w:r>
      <w:r w:rsidR="00E571A8" w:rsidRPr="005534E9">
        <w:rPr>
          <w:bCs/>
          <w:lang w:val="es-MX"/>
        </w:rPr>
        <w:t>generando</w:t>
      </w:r>
      <w:r w:rsidRPr="005534E9">
        <w:rPr>
          <w:bCs/>
          <w:lang w:val="es-MX"/>
        </w:rPr>
        <w:t xml:space="preserve"> residuos no biodegradab</w:t>
      </w:r>
      <w:r w:rsidR="001D3BFA" w:rsidRPr="005534E9">
        <w:rPr>
          <w:bCs/>
          <w:lang w:val="es-MX"/>
        </w:rPr>
        <w:t>les</w:t>
      </w:r>
      <w:r w:rsidR="008A5965" w:rsidRPr="005534E9">
        <w:rPr>
          <w:bCs/>
          <w:lang w:val="es-MX"/>
        </w:rPr>
        <w:t xml:space="preserve"> que</w:t>
      </w:r>
      <w:r w:rsidRPr="005534E9">
        <w:rPr>
          <w:bCs/>
          <w:lang w:val="es-MX"/>
        </w:rPr>
        <w:t xml:space="preserve"> </w:t>
      </w:r>
      <w:r w:rsidR="0076209E" w:rsidRPr="005534E9">
        <w:rPr>
          <w:bCs/>
          <w:lang w:val="es-MX"/>
        </w:rPr>
        <w:t xml:space="preserve">han </w:t>
      </w:r>
      <w:r w:rsidRPr="005534E9">
        <w:rPr>
          <w:bCs/>
          <w:lang w:val="es-MX"/>
        </w:rPr>
        <w:t>amenaza</w:t>
      </w:r>
      <w:r w:rsidR="0076209E" w:rsidRPr="005534E9">
        <w:rPr>
          <w:bCs/>
          <w:lang w:val="es-MX"/>
        </w:rPr>
        <w:t>do</w:t>
      </w:r>
      <w:r w:rsidRPr="005534E9">
        <w:rPr>
          <w:bCs/>
          <w:lang w:val="es-MX"/>
        </w:rPr>
        <w:t xml:space="preserve"> la capacidad de autodepuración de la naturaleza</w:t>
      </w:r>
      <w:r w:rsidR="00E571A8" w:rsidRPr="005534E9">
        <w:rPr>
          <w:bCs/>
          <w:lang w:val="es-MX"/>
        </w:rPr>
        <w:t xml:space="preserve"> y, en consecuencia, </w:t>
      </w:r>
      <w:r w:rsidR="00E57A8C" w:rsidRPr="005534E9">
        <w:rPr>
          <w:bCs/>
          <w:lang w:val="es-MX"/>
        </w:rPr>
        <w:t>creado la necesidad de</w:t>
      </w:r>
      <w:r w:rsidRPr="005534E9">
        <w:rPr>
          <w:bCs/>
          <w:lang w:val="es-MX"/>
        </w:rPr>
        <w:t xml:space="preserve"> un</w:t>
      </w:r>
      <w:r w:rsidR="00E571A8" w:rsidRPr="005534E9">
        <w:rPr>
          <w:bCs/>
          <w:lang w:val="es-MX"/>
        </w:rPr>
        <w:t xml:space="preserve"> control que</w:t>
      </w:r>
      <w:r w:rsidR="001D3BFA" w:rsidRPr="005534E9">
        <w:rPr>
          <w:bCs/>
          <w:lang w:val="es-MX"/>
        </w:rPr>
        <w:t xml:space="preserve"> disminu</w:t>
      </w:r>
      <w:r w:rsidR="00E571A8" w:rsidRPr="005534E9">
        <w:rPr>
          <w:bCs/>
          <w:lang w:val="es-MX"/>
        </w:rPr>
        <w:t>y</w:t>
      </w:r>
      <w:r w:rsidR="008A5965" w:rsidRPr="005534E9">
        <w:rPr>
          <w:bCs/>
          <w:lang w:val="es-MX"/>
        </w:rPr>
        <w:t>a</w:t>
      </w:r>
      <w:r w:rsidR="001D3BFA" w:rsidRPr="005534E9">
        <w:rPr>
          <w:bCs/>
          <w:lang w:val="es-MX"/>
        </w:rPr>
        <w:t xml:space="preserve"> </w:t>
      </w:r>
      <w:r w:rsidRPr="005534E9">
        <w:rPr>
          <w:bCs/>
          <w:lang w:val="es-MX"/>
        </w:rPr>
        <w:t>su impacto negativo (Bernard, 1999).</w:t>
      </w:r>
    </w:p>
    <w:p w:rsidR="00CA1537" w:rsidRPr="005534E9" w:rsidRDefault="00CA1537" w:rsidP="005534E9">
      <w:pPr>
        <w:spacing w:line="360" w:lineRule="auto"/>
        <w:jc w:val="both"/>
      </w:pPr>
      <w:r w:rsidRPr="005534E9">
        <w:t>El sistema de manejo de residuos sólidos de la mayoría de los Municipios del E</w:t>
      </w:r>
      <w:r w:rsidR="00FE7ED1" w:rsidRPr="005534E9">
        <w:t xml:space="preserve">stado de Nayarit </w:t>
      </w:r>
      <w:r w:rsidR="00214385" w:rsidRPr="005534E9">
        <w:t>con</w:t>
      </w:r>
      <w:r w:rsidR="00E13544" w:rsidRPr="005534E9">
        <w:t>siste en</w:t>
      </w:r>
      <w:r w:rsidRPr="005534E9">
        <w:t xml:space="preserve"> los subsistemas de barrido manual, recolección y disposición final. </w:t>
      </w:r>
      <w:r w:rsidR="00214385" w:rsidRPr="005534E9">
        <w:t>Actualmente cu</w:t>
      </w:r>
      <w:r w:rsidRPr="005534E9">
        <w:t xml:space="preserve">enta con 22 sitios de disposición final, de los cuales solo </w:t>
      </w:r>
      <w:r w:rsidR="00214385" w:rsidRPr="005534E9">
        <w:t xml:space="preserve">tres </w:t>
      </w:r>
      <w:r w:rsidRPr="005534E9">
        <w:t xml:space="preserve">cumplen con </w:t>
      </w:r>
      <w:r w:rsidRPr="005534E9">
        <w:lastRenderedPageBreak/>
        <w:t xml:space="preserve">la NOM-083-SEMARNAT-2003, </w:t>
      </w:r>
      <w:r w:rsidR="00006651" w:rsidRPr="005534E9">
        <w:t>en cuanto a</w:t>
      </w:r>
      <w:r w:rsidRPr="005534E9">
        <w:t xml:space="preserve"> restricciones de ubicación, construc</w:t>
      </w:r>
      <w:r w:rsidR="00006651" w:rsidRPr="005534E9">
        <w:t>ción</w:t>
      </w:r>
      <w:r w:rsidRPr="005534E9">
        <w:t xml:space="preserve"> y operativ</w:t>
      </w:r>
      <w:r w:rsidR="00006651" w:rsidRPr="005534E9">
        <w:t>idad</w:t>
      </w:r>
      <w:r w:rsidRPr="005534E9">
        <w:t xml:space="preserve">; dichos sitios </w:t>
      </w:r>
      <w:r w:rsidR="00E13544" w:rsidRPr="005534E9">
        <w:t>se</w:t>
      </w:r>
      <w:r w:rsidR="008D14FD" w:rsidRPr="005534E9">
        <w:t xml:space="preserve"> ubica</w:t>
      </w:r>
      <w:r w:rsidR="00E13544" w:rsidRPr="005534E9">
        <w:t>n</w:t>
      </w:r>
      <w:r w:rsidR="008D14FD" w:rsidRPr="005534E9">
        <w:t xml:space="preserve"> e</w:t>
      </w:r>
      <w:r w:rsidRPr="005534E9">
        <w:t xml:space="preserve">n los municipios de Bahía </w:t>
      </w:r>
      <w:r w:rsidR="005B7D44" w:rsidRPr="005534E9">
        <w:t>de Banderas, Compostela y Jala,</w:t>
      </w:r>
      <w:r w:rsidRPr="005534E9">
        <w:t xml:space="preserve"> </w:t>
      </w:r>
      <w:r w:rsidR="008D14FD" w:rsidRPr="005534E9">
        <w:t xml:space="preserve">correspondiendo </w:t>
      </w:r>
      <w:r w:rsidR="00900159" w:rsidRPr="005534E9">
        <w:t xml:space="preserve">a </w:t>
      </w:r>
      <w:r w:rsidRPr="005534E9">
        <w:t>est</w:t>
      </w:r>
      <w:r w:rsidR="00214385" w:rsidRPr="005534E9">
        <w:t>e</w:t>
      </w:r>
      <w:r w:rsidR="005B7D44" w:rsidRPr="005534E9">
        <w:t xml:space="preserve"> último</w:t>
      </w:r>
      <w:r w:rsidRPr="005534E9">
        <w:t xml:space="preserve"> </w:t>
      </w:r>
      <w:r w:rsidR="00900159" w:rsidRPr="005534E9">
        <w:t>el</w:t>
      </w:r>
      <w:r w:rsidRPr="005534E9">
        <w:t xml:space="preserve"> relleno sanitario regional integrado por los municipios de </w:t>
      </w:r>
      <w:proofErr w:type="spellStart"/>
      <w:r w:rsidRPr="005534E9">
        <w:t>Ahuacatlán</w:t>
      </w:r>
      <w:proofErr w:type="spellEnd"/>
      <w:r w:rsidRPr="005534E9">
        <w:t>,  Ixtlán del Río y Jala.  La clasificación del sitio de disposición final del</w:t>
      </w:r>
      <w:r w:rsidR="00FE7ED1" w:rsidRPr="005534E9">
        <w:t xml:space="preserve"> municipio de Tepic es de tiradero a cielo a</w:t>
      </w:r>
      <w:r w:rsidRPr="005534E9">
        <w:t>bierto (SEMARNAT</w:t>
      </w:r>
      <w:r w:rsidR="00224AF6" w:rsidRPr="005534E9">
        <w:t xml:space="preserve">, </w:t>
      </w:r>
      <w:r w:rsidRPr="005534E9">
        <w:t>2010).</w:t>
      </w:r>
    </w:p>
    <w:p w:rsidR="00CA1537" w:rsidRPr="005534E9" w:rsidRDefault="00CA1537" w:rsidP="005534E9">
      <w:pPr>
        <w:spacing w:line="360" w:lineRule="auto"/>
        <w:jc w:val="both"/>
      </w:pPr>
      <w:r w:rsidRPr="005534E9">
        <w:t>La gestión de los RSU en la ciudad de Tepic está a cargo del Ayuntamiento</w:t>
      </w:r>
      <w:r w:rsidR="00E13544" w:rsidRPr="005534E9">
        <w:t>, e</w:t>
      </w:r>
      <w:r w:rsidRPr="005534E9">
        <w:t xml:space="preserve">l cual tiene serias carencias técnicas, operativas y de gestión, además de limitaciones en cuanto a la disponibilidad de recursos, equipamiento e infraestructura. Esto ha llevado al Ayuntamiento a un permanente estado de quiebra técnica y económica. Para superar esta situación, es urgente reformular el sistema de gestión de RSU </w:t>
      </w:r>
      <w:r w:rsidR="00E13544" w:rsidRPr="005534E9">
        <w:t>y</w:t>
      </w:r>
      <w:r w:rsidRPr="005534E9">
        <w:t xml:space="preserve"> hacerlo más eficiente, reducir los costos de operación y generar recursos adicionales para el Ayuntamiento. El punto de partida para la reformulación del sistema de gestión es contar con información confiable y actualizada sobre las características de los RSU generados en la ciudad de Tepic. </w:t>
      </w:r>
    </w:p>
    <w:p w:rsidR="00CA1537" w:rsidRPr="005534E9" w:rsidRDefault="00CA1537" w:rsidP="005534E9">
      <w:pPr>
        <w:spacing w:line="360" w:lineRule="auto"/>
        <w:jc w:val="both"/>
        <w:rPr>
          <w:color w:val="000000"/>
        </w:rPr>
      </w:pPr>
      <w:r w:rsidRPr="005534E9">
        <w:rPr>
          <w:color w:val="000000"/>
        </w:rPr>
        <w:t>Tepic es la ciudad más importante del estado de Nayarit</w:t>
      </w:r>
      <w:r w:rsidR="00E13544" w:rsidRPr="005534E9">
        <w:rPr>
          <w:color w:val="000000"/>
        </w:rPr>
        <w:t xml:space="preserve">, una zona urbana </w:t>
      </w:r>
      <w:r w:rsidRPr="005534E9">
        <w:rPr>
          <w:color w:val="000000"/>
        </w:rPr>
        <w:t>donde predomina la economía del sector terciario</w:t>
      </w:r>
      <w:r w:rsidR="003C2F80" w:rsidRPr="005534E9">
        <w:rPr>
          <w:color w:val="000000"/>
        </w:rPr>
        <w:t>, con d</w:t>
      </w:r>
      <w:r w:rsidRPr="005534E9">
        <w:rPr>
          <w:color w:val="000000"/>
        </w:rPr>
        <w:t>iferentes niveles socio</w:t>
      </w:r>
      <w:r w:rsidR="00FE7ED1" w:rsidRPr="005534E9">
        <w:rPr>
          <w:color w:val="000000"/>
        </w:rPr>
        <w:t>-</w:t>
      </w:r>
      <w:r w:rsidRPr="005534E9">
        <w:rPr>
          <w:color w:val="000000"/>
        </w:rPr>
        <w:t xml:space="preserve">económicos. La producción de los RSU en la ciudad es un serio problema ambiental, </w:t>
      </w:r>
      <w:r w:rsidR="00AB2241" w:rsidRPr="005534E9">
        <w:rPr>
          <w:color w:val="000000"/>
        </w:rPr>
        <w:t xml:space="preserve">ya que </w:t>
      </w:r>
      <w:r w:rsidRPr="005534E9">
        <w:rPr>
          <w:color w:val="000000"/>
        </w:rPr>
        <w:t>ha aumentado de 300 ton en 2003 a 600 ton en 2011 y se espera que aumente a 800 ton en 2015 (DAP, 2010)</w:t>
      </w:r>
      <w:r w:rsidR="00AB2241" w:rsidRPr="005534E9">
        <w:rPr>
          <w:color w:val="000000"/>
        </w:rPr>
        <w:t>. S</w:t>
      </w:r>
      <w:r w:rsidR="00E13544" w:rsidRPr="005534E9">
        <w:rPr>
          <w:color w:val="000000"/>
        </w:rPr>
        <w:t>u</w:t>
      </w:r>
      <w:r w:rsidRPr="005534E9">
        <w:rPr>
          <w:color w:val="000000"/>
        </w:rPr>
        <w:t xml:space="preserve"> población </w:t>
      </w:r>
      <w:r w:rsidR="000F05C9" w:rsidRPr="005534E9">
        <w:rPr>
          <w:color w:val="000000"/>
        </w:rPr>
        <w:t>asciende a</w:t>
      </w:r>
      <w:r w:rsidRPr="005534E9">
        <w:rPr>
          <w:color w:val="000000"/>
        </w:rPr>
        <w:t xml:space="preserve"> 380</w:t>
      </w:r>
      <w:r w:rsidR="00E13544" w:rsidRPr="005534E9">
        <w:rPr>
          <w:color w:val="000000"/>
        </w:rPr>
        <w:t xml:space="preserve"> </w:t>
      </w:r>
      <w:r w:rsidRPr="005534E9">
        <w:rPr>
          <w:color w:val="000000"/>
        </w:rPr>
        <w:t>249</w:t>
      </w:r>
      <w:r w:rsidR="00FE7ED1" w:rsidRPr="005534E9">
        <w:rPr>
          <w:color w:val="000000"/>
        </w:rPr>
        <w:t xml:space="preserve"> habitantes </w:t>
      </w:r>
      <w:r w:rsidRPr="005534E9">
        <w:rPr>
          <w:color w:val="000000"/>
        </w:rPr>
        <w:t xml:space="preserve">(INEGI, 2010). </w:t>
      </w:r>
    </w:p>
    <w:p w:rsidR="00FE7ED1" w:rsidRPr="005534E9" w:rsidRDefault="00CA1537" w:rsidP="005534E9">
      <w:pPr>
        <w:spacing w:line="360" w:lineRule="auto"/>
        <w:jc w:val="both"/>
      </w:pPr>
      <w:r w:rsidRPr="005534E9">
        <w:t>Este trabajo de investigación ofrece información técnica y económica necesaria para corroborar la viabilidad de construcción de un relleno sanitario en el lugar de disposición final de los RSU</w:t>
      </w:r>
      <w:r w:rsidR="00FE0A02" w:rsidRPr="005534E9">
        <w:t>,</w:t>
      </w:r>
      <w:r w:rsidRPr="005534E9">
        <w:t xml:space="preserve"> que actualmente se depositan en el sitio denominado El </w:t>
      </w:r>
      <w:proofErr w:type="spellStart"/>
      <w:r w:rsidRPr="005534E9">
        <w:t>Iztete</w:t>
      </w:r>
      <w:proofErr w:type="spellEnd"/>
      <w:r w:rsidRPr="005534E9">
        <w:t>, localizado en la ciudad de Tepic.</w:t>
      </w:r>
    </w:p>
    <w:p w:rsidR="00625211" w:rsidRPr="005534E9" w:rsidRDefault="00625211" w:rsidP="005534E9">
      <w:pPr>
        <w:spacing w:line="360" w:lineRule="auto"/>
        <w:jc w:val="both"/>
      </w:pPr>
    </w:p>
    <w:p w:rsidR="00CA1537" w:rsidRPr="005534E9" w:rsidRDefault="00CA1537" w:rsidP="005534E9">
      <w:pPr>
        <w:spacing w:line="360" w:lineRule="auto"/>
        <w:jc w:val="both"/>
        <w:rPr>
          <w:b/>
        </w:rPr>
      </w:pPr>
      <w:r w:rsidRPr="005534E9">
        <w:rPr>
          <w:b/>
        </w:rPr>
        <w:t>MATERIAL Y MÉTODOS</w:t>
      </w:r>
    </w:p>
    <w:p w:rsidR="00CA1537" w:rsidRPr="005534E9" w:rsidRDefault="00CA1537" w:rsidP="005534E9">
      <w:pPr>
        <w:spacing w:line="360" w:lineRule="auto"/>
        <w:jc w:val="both"/>
        <w:textAlignment w:val="top"/>
        <w:rPr>
          <w:rFonts w:eastAsia="Calibri"/>
        </w:rPr>
      </w:pPr>
      <w:r w:rsidRPr="005534E9">
        <w:rPr>
          <w:rFonts w:eastAsia="Calibri"/>
        </w:rPr>
        <w:t>La metodología consistió en cuatro etapas importantes:</w:t>
      </w:r>
    </w:p>
    <w:p w:rsidR="00CA1537" w:rsidRPr="005534E9" w:rsidRDefault="00CA1537" w:rsidP="005534E9">
      <w:pPr>
        <w:spacing w:line="360" w:lineRule="auto"/>
        <w:ind w:left="709" w:hanging="709"/>
        <w:jc w:val="both"/>
        <w:textAlignment w:val="top"/>
        <w:rPr>
          <w:rFonts w:eastAsia="Calibri"/>
        </w:rPr>
      </w:pPr>
      <w:r w:rsidRPr="005534E9">
        <w:rPr>
          <w:rFonts w:eastAsia="Calibri"/>
        </w:rPr>
        <w:t>I.</w:t>
      </w:r>
      <w:r w:rsidRPr="005534E9">
        <w:rPr>
          <w:rFonts w:eastAsia="Calibri"/>
        </w:rPr>
        <w:tab/>
        <w:t>Diagnóstico de las condiciones actuales del servicio de disposición final: donde se incluye la metodología para la caracterización física y química de los Residuos Sólidos Urbanos.</w:t>
      </w:r>
    </w:p>
    <w:p w:rsidR="00CA1537" w:rsidRPr="005534E9" w:rsidRDefault="00CA1537" w:rsidP="005534E9">
      <w:pPr>
        <w:spacing w:line="360" w:lineRule="auto"/>
        <w:jc w:val="both"/>
        <w:textAlignment w:val="top"/>
        <w:rPr>
          <w:rFonts w:eastAsia="Calibri"/>
        </w:rPr>
      </w:pPr>
      <w:r w:rsidRPr="005534E9">
        <w:rPr>
          <w:rFonts w:eastAsia="Calibri"/>
        </w:rPr>
        <w:t>II.</w:t>
      </w:r>
      <w:r w:rsidRPr="005534E9">
        <w:rPr>
          <w:rFonts w:eastAsia="Calibri"/>
        </w:rPr>
        <w:tab/>
        <w:t>Evaluación y selección del sitio para el relleno sanitario.</w:t>
      </w:r>
    </w:p>
    <w:p w:rsidR="00CA1537" w:rsidRPr="005534E9" w:rsidRDefault="00CA1537" w:rsidP="005534E9">
      <w:pPr>
        <w:spacing w:line="360" w:lineRule="auto"/>
        <w:jc w:val="both"/>
        <w:textAlignment w:val="top"/>
        <w:rPr>
          <w:rFonts w:eastAsia="Calibri"/>
        </w:rPr>
      </w:pPr>
      <w:r w:rsidRPr="005534E9">
        <w:rPr>
          <w:rFonts w:eastAsia="Calibri"/>
        </w:rPr>
        <w:t>III.</w:t>
      </w:r>
      <w:r w:rsidRPr="005534E9">
        <w:rPr>
          <w:rFonts w:eastAsia="Calibri"/>
        </w:rPr>
        <w:tab/>
      </w:r>
      <w:r w:rsidR="00461D3B" w:rsidRPr="005534E9">
        <w:rPr>
          <w:rFonts w:eastAsia="Calibri"/>
        </w:rPr>
        <w:t>Propuesta de</w:t>
      </w:r>
      <w:r w:rsidRPr="005534E9">
        <w:rPr>
          <w:rFonts w:eastAsia="Calibri"/>
        </w:rPr>
        <w:t xml:space="preserve"> un diseño arquitectónico con base</w:t>
      </w:r>
      <w:r w:rsidR="00461D3B" w:rsidRPr="005534E9">
        <w:rPr>
          <w:rFonts w:eastAsia="Calibri"/>
        </w:rPr>
        <w:t xml:space="preserve"> en</w:t>
      </w:r>
      <w:r w:rsidRPr="005534E9">
        <w:rPr>
          <w:rFonts w:eastAsia="Calibri"/>
        </w:rPr>
        <w:t xml:space="preserve"> la etapa I y II.</w:t>
      </w:r>
    </w:p>
    <w:p w:rsidR="00CA1537" w:rsidRPr="005534E9" w:rsidRDefault="00CA1537" w:rsidP="005534E9">
      <w:pPr>
        <w:spacing w:line="360" w:lineRule="auto"/>
        <w:jc w:val="both"/>
        <w:textAlignment w:val="top"/>
        <w:rPr>
          <w:rFonts w:eastAsia="Calibri"/>
        </w:rPr>
      </w:pPr>
      <w:r w:rsidRPr="005534E9">
        <w:rPr>
          <w:rFonts w:eastAsia="Calibri"/>
        </w:rPr>
        <w:lastRenderedPageBreak/>
        <w:t>IV.</w:t>
      </w:r>
      <w:r w:rsidRPr="005534E9">
        <w:rPr>
          <w:rFonts w:eastAsia="Calibri"/>
        </w:rPr>
        <w:tab/>
        <w:t>Evaluación económica del proyecto.</w:t>
      </w:r>
    </w:p>
    <w:p w:rsidR="00CA1537" w:rsidRPr="005534E9" w:rsidRDefault="00CA1537" w:rsidP="005534E9">
      <w:pPr>
        <w:spacing w:line="360" w:lineRule="auto"/>
        <w:jc w:val="both"/>
        <w:textAlignment w:val="top"/>
        <w:rPr>
          <w:rFonts w:eastAsia="Calibri"/>
        </w:rPr>
      </w:pPr>
    </w:p>
    <w:p w:rsidR="00B978D1" w:rsidRPr="005534E9" w:rsidRDefault="00CA1537" w:rsidP="005534E9">
      <w:pPr>
        <w:spacing w:line="360" w:lineRule="auto"/>
        <w:jc w:val="both"/>
        <w:textAlignment w:val="top"/>
        <w:rPr>
          <w:rFonts w:eastAsia="Calibri"/>
          <w:b/>
        </w:rPr>
      </w:pPr>
      <w:r w:rsidRPr="005534E9">
        <w:rPr>
          <w:rFonts w:eastAsia="Calibri"/>
          <w:b/>
        </w:rPr>
        <w:t>Etapa I. Diagnóstico de las condiciones actuales del servicio de disposición final.</w:t>
      </w:r>
    </w:p>
    <w:p w:rsidR="00CA1537" w:rsidRPr="005534E9" w:rsidRDefault="00CA1537" w:rsidP="005534E9">
      <w:pPr>
        <w:spacing w:line="360" w:lineRule="auto"/>
        <w:jc w:val="both"/>
        <w:textAlignment w:val="top"/>
        <w:rPr>
          <w:rFonts w:eastAsia="Calibri"/>
          <w:b/>
        </w:rPr>
      </w:pPr>
      <w:r w:rsidRPr="005534E9">
        <w:rPr>
          <w:rFonts w:eastAsia="Calibri"/>
        </w:rPr>
        <w:t xml:space="preserve">Con la intención de contar con información específica que permita medir la efectividad  de la  demanda del servicio de limpia y conocer el tipo y cantidad de residuos que se recolecta en el vertedero el </w:t>
      </w:r>
      <w:proofErr w:type="spellStart"/>
      <w:r w:rsidRPr="005534E9">
        <w:rPr>
          <w:rFonts w:eastAsia="Calibri"/>
        </w:rPr>
        <w:t>Iztete</w:t>
      </w:r>
      <w:proofErr w:type="spellEnd"/>
      <w:r w:rsidRPr="005534E9">
        <w:rPr>
          <w:rFonts w:eastAsia="Calibri"/>
        </w:rPr>
        <w:t xml:space="preserve"> de la Ciudad de Tepic</w:t>
      </w:r>
      <w:r w:rsidR="005375A1" w:rsidRPr="005534E9">
        <w:rPr>
          <w:rFonts w:eastAsia="Calibri"/>
        </w:rPr>
        <w:t>,</w:t>
      </w:r>
      <w:r w:rsidRPr="005534E9">
        <w:rPr>
          <w:rFonts w:eastAsia="Calibri"/>
        </w:rPr>
        <w:t xml:space="preserve"> Nayarit, se  procedió a realizar un muestreo aleatorio para determinar la generación per</w:t>
      </w:r>
      <w:r w:rsidR="005375A1" w:rsidRPr="005534E9">
        <w:rPr>
          <w:rFonts w:eastAsia="Calibri"/>
        </w:rPr>
        <w:t xml:space="preserve"> </w:t>
      </w:r>
      <w:r w:rsidRPr="005534E9">
        <w:rPr>
          <w:rFonts w:eastAsia="Calibri"/>
        </w:rPr>
        <w:t xml:space="preserve">cápita de residuos sólidos urbanos, así como la caracterización y cuantificación  de los mismos. </w:t>
      </w:r>
      <w:r w:rsidR="005375A1" w:rsidRPr="005534E9">
        <w:rPr>
          <w:rFonts w:eastAsia="Calibri"/>
        </w:rPr>
        <w:t>L</w:t>
      </w:r>
      <w:r w:rsidRPr="005534E9">
        <w:rPr>
          <w:rFonts w:eastAsia="Calibri"/>
        </w:rPr>
        <w:t xml:space="preserve">a </w:t>
      </w:r>
      <w:r w:rsidR="005375A1" w:rsidRPr="005534E9">
        <w:rPr>
          <w:rFonts w:eastAsia="Calibri"/>
        </w:rPr>
        <w:t xml:space="preserve">figura </w:t>
      </w:r>
      <w:r w:rsidRPr="005534E9">
        <w:rPr>
          <w:rFonts w:eastAsia="Calibri"/>
        </w:rPr>
        <w:t>1 muestra la metodología de la caracterización física de los RSU. A continuación se describen las etapas:</w:t>
      </w:r>
    </w:p>
    <w:p w:rsidR="00CA1537" w:rsidRPr="005534E9" w:rsidRDefault="00CA1537" w:rsidP="005534E9">
      <w:pPr>
        <w:spacing w:line="360" w:lineRule="auto"/>
        <w:jc w:val="both"/>
        <w:textAlignment w:val="top"/>
        <w:rPr>
          <w:rFonts w:eastAsia="Calibri"/>
        </w:rPr>
      </w:pPr>
      <w:r w:rsidRPr="005534E9">
        <w:rPr>
          <w:rFonts w:eastAsia="Calibri"/>
          <w:b/>
        </w:rPr>
        <w:t>A) La cuantificación y caracterización</w:t>
      </w:r>
      <w:r w:rsidRPr="005534E9">
        <w:rPr>
          <w:rFonts w:eastAsia="Calibri"/>
        </w:rPr>
        <w:t xml:space="preserve"> de los residuos sólidos totales se realizó conforme a la normatividad mexicana vigente (SECOFI 1985 I, II, III), con un muestreo aleatorio.</w:t>
      </w:r>
    </w:p>
    <w:p w:rsidR="00CA1537" w:rsidRPr="005534E9" w:rsidRDefault="00CA1537" w:rsidP="005534E9">
      <w:pPr>
        <w:spacing w:line="360" w:lineRule="auto"/>
        <w:jc w:val="both"/>
        <w:textAlignment w:val="top"/>
        <w:rPr>
          <w:rFonts w:eastAsia="Calibri"/>
          <w:b/>
        </w:rPr>
      </w:pPr>
      <w:r w:rsidRPr="005534E9">
        <w:rPr>
          <w:rFonts w:eastAsia="Calibri"/>
          <w:b/>
        </w:rPr>
        <w:t xml:space="preserve">B) Muestreo y </w:t>
      </w:r>
      <w:r w:rsidR="005375A1" w:rsidRPr="005534E9">
        <w:rPr>
          <w:rFonts w:eastAsia="Calibri"/>
          <w:b/>
        </w:rPr>
        <w:t>c</w:t>
      </w:r>
      <w:r w:rsidRPr="005534E9">
        <w:rPr>
          <w:rFonts w:eastAsia="Calibri"/>
          <w:b/>
        </w:rPr>
        <w:t>lasificación física</w:t>
      </w:r>
    </w:p>
    <w:p w:rsidR="00CA1537" w:rsidRPr="00B22307" w:rsidRDefault="00CA1537" w:rsidP="005534E9">
      <w:pPr>
        <w:spacing w:line="360" w:lineRule="auto"/>
        <w:jc w:val="both"/>
        <w:textAlignment w:val="top"/>
        <w:rPr>
          <w:rFonts w:ascii="Arial" w:hAnsi="Arial" w:cs="Arial"/>
        </w:rPr>
      </w:pPr>
      <w:r w:rsidRPr="005534E9">
        <w:rPr>
          <w:color w:val="000000"/>
        </w:rPr>
        <w:t>Se seleccionó una muestra representativa para la caracterización por el método de cuarteo según la Norma Oficial Mexicana NOM-AA-015 (SECOFI</w:t>
      </w:r>
      <w:r w:rsidR="005375A1" w:rsidRPr="005534E9">
        <w:rPr>
          <w:color w:val="000000"/>
        </w:rPr>
        <w:t>,</w:t>
      </w:r>
      <w:r w:rsidRPr="005534E9">
        <w:rPr>
          <w:color w:val="000000"/>
        </w:rPr>
        <w:t xml:space="preserve"> 1985 I). La muestra total para cuarteo fue de 8000 kg y la muestra para caracterización fue de 52.5 kg. De la muestra para caracterización se seleccionaron los subproductos de acuerdo con la clasificación de Gallardo (2006). </w:t>
      </w:r>
      <w:r w:rsidRPr="005534E9">
        <w:t xml:space="preserve">La muestra obtenida en el sitio se trasladó a los espacios de la Universidad Autónoma de Nayarit y sobre una superficie limpia y cubierta con bolsas de polietileno se procedió a la clasificación física y a la caracterización química. Se realizaron diferentes cribados y los residuos se clasificaron en categorías, </w:t>
      </w:r>
      <w:r w:rsidR="005375A1" w:rsidRPr="005534E9">
        <w:t>describiéndose</w:t>
      </w:r>
      <w:r w:rsidRPr="005534E9">
        <w:t xml:space="preserve"> cada uno de los componentes individuales que constituyen la muestra de RSU en masa, y su distribución relativa en porcentajes en peso</w:t>
      </w:r>
      <w:r w:rsidR="00B978D1" w:rsidRPr="005534E9">
        <w:t>.</w:t>
      </w:r>
      <w:r w:rsidR="00B978D1" w:rsidRPr="00B22307">
        <w:rPr>
          <w:rFonts w:ascii="Arial" w:hAnsi="Arial" w:cs="Arial"/>
        </w:rPr>
        <w:t xml:space="preserve"> </w:t>
      </w:r>
    </w:p>
    <w:p w:rsidR="00FE7ED1" w:rsidRPr="00B22307" w:rsidRDefault="00FE7ED1" w:rsidP="00BB29A2">
      <w:pPr>
        <w:spacing w:line="480" w:lineRule="auto"/>
        <w:jc w:val="both"/>
        <w:textAlignment w:val="top"/>
        <w:rPr>
          <w:rFonts w:ascii="Arial" w:hAnsi="Arial" w:cs="Arial"/>
        </w:rPr>
      </w:pPr>
    </w:p>
    <w:p w:rsidR="00FE7ED1" w:rsidRPr="00B22307" w:rsidRDefault="00FE7ED1" w:rsidP="00FE7ED1">
      <w:pPr>
        <w:jc w:val="center"/>
        <w:textAlignment w:val="top"/>
        <w:rPr>
          <w:rFonts w:ascii="Arial" w:hAnsi="Arial" w:cs="Arial"/>
        </w:rPr>
      </w:pPr>
      <w:r w:rsidRPr="00B22307">
        <w:rPr>
          <w:rFonts w:ascii="Arial" w:hAnsi="Arial" w:cs="Arial"/>
          <w:b/>
          <w:noProof/>
        </w:rPr>
        <w:lastRenderedPageBreak/>
        <w:drawing>
          <wp:inline distT="0" distB="0" distL="0" distR="0">
            <wp:extent cx="4878114" cy="319087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8114" cy="3190875"/>
                    </a:xfrm>
                    <a:prstGeom prst="rect">
                      <a:avLst/>
                    </a:prstGeom>
                    <a:noFill/>
                  </pic:spPr>
                </pic:pic>
              </a:graphicData>
            </a:graphic>
          </wp:inline>
        </w:drawing>
      </w:r>
    </w:p>
    <w:p w:rsidR="00FE7ED1" w:rsidRPr="006E4804" w:rsidRDefault="00FE7ED1" w:rsidP="00FE7ED1">
      <w:pPr>
        <w:jc w:val="center"/>
        <w:textAlignment w:val="top"/>
        <w:rPr>
          <w:rFonts w:ascii="Arial" w:eastAsia="Calibri" w:hAnsi="Arial" w:cs="Arial"/>
          <w:sz w:val="20"/>
          <w:szCs w:val="20"/>
        </w:rPr>
      </w:pPr>
      <w:r w:rsidRPr="006E4804">
        <w:rPr>
          <w:rFonts w:ascii="Arial" w:hAnsi="Arial" w:cs="Arial"/>
          <w:b/>
          <w:i/>
          <w:color w:val="000000"/>
          <w:sz w:val="20"/>
          <w:szCs w:val="20"/>
          <w:shd w:val="clear" w:color="auto" w:fill="FFFFFF"/>
        </w:rPr>
        <w:t>FIGURA 1</w:t>
      </w:r>
      <w:r w:rsidRPr="006E4804">
        <w:rPr>
          <w:rFonts w:ascii="Arial" w:hAnsi="Arial" w:cs="Arial"/>
          <w:color w:val="000000"/>
          <w:sz w:val="20"/>
          <w:szCs w:val="20"/>
          <w:shd w:val="clear" w:color="auto" w:fill="FFFFFF"/>
        </w:rPr>
        <w:t>. Metodología de la caracterización física de los RSU</w:t>
      </w:r>
    </w:p>
    <w:p w:rsidR="00FE7ED1" w:rsidRPr="00B22307" w:rsidRDefault="00FE7ED1" w:rsidP="00CA1537">
      <w:pPr>
        <w:jc w:val="both"/>
        <w:textAlignment w:val="top"/>
        <w:rPr>
          <w:rFonts w:ascii="Arial" w:hAnsi="Arial" w:cs="Arial"/>
        </w:rPr>
      </w:pPr>
    </w:p>
    <w:p w:rsidR="00CA1537" w:rsidRPr="00B22307" w:rsidRDefault="00CA1537" w:rsidP="00CA1537">
      <w:pPr>
        <w:jc w:val="both"/>
        <w:textAlignment w:val="top"/>
        <w:rPr>
          <w:rFonts w:ascii="Arial" w:hAnsi="Arial" w:cs="Arial"/>
        </w:rPr>
      </w:pPr>
    </w:p>
    <w:p w:rsidR="004734B4" w:rsidRPr="00B22307" w:rsidRDefault="00CA1537" w:rsidP="00BB29A2">
      <w:pPr>
        <w:spacing w:line="480" w:lineRule="auto"/>
        <w:jc w:val="both"/>
        <w:rPr>
          <w:rFonts w:ascii="Arial" w:hAnsi="Arial" w:cs="Arial"/>
          <w:b/>
          <w:color w:val="000000"/>
          <w:shd w:val="clear" w:color="auto" w:fill="FFFFFF"/>
        </w:rPr>
      </w:pPr>
      <w:r w:rsidRPr="00B22307">
        <w:rPr>
          <w:rFonts w:ascii="Arial" w:hAnsi="Arial" w:cs="Arial"/>
          <w:b/>
          <w:color w:val="000000"/>
          <w:shd w:val="clear" w:color="auto" w:fill="FFFFFF"/>
        </w:rPr>
        <w:t xml:space="preserve">Etapa II. Evaluación y selección del sitio para el relleno sanitario: en esta etapa se evaluó la morfología del terreno y la vida útil del relleno sanitario. </w:t>
      </w:r>
    </w:p>
    <w:p w:rsidR="00CA1537" w:rsidRPr="005534E9" w:rsidRDefault="00CA1537" w:rsidP="005534E9">
      <w:pPr>
        <w:pStyle w:val="Prrafodelista"/>
        <w:numPr>
          <w:ilvl w:val="0"/>
          <w:numId w:val="8"/>
        </w:numPr>
        <w:spacing w:line="360" w:lineRule="auto"/>
        <w:ind w:left="709" w:hanging="709"/>
        <w:jc w:val="both"/>
        <w:rPr>
          <w:color w:val="000000"/>
          <w:shd w:val="clear" w:color="auto" w:fill="FFFFFF"/>
        </w:rPr>
      </w:pPr>
      <w:r w:rsidRPr="005534E9">
        <w:rPr>
          <w:color w:val="000000"/>
          <w:shd w:val="clear" w:color="auto" w:fill="FFFFFF"/>
        </w:rPr>
        <w:t xml:space="preserve">La delimitación del terreno fue cartografiada por medio de un GPS (Sistema Satelital de Posicionamiento), </w:t>
      </w:r>
      <w:r w:rsidR="00EE7E8A" w:rsidRPr="005534E9">
        <w:rPr>
          <w:color w:val="000000"/>
          <w:shd w:val="clear" w:color="auto" w:fill="FFFFFF"/>
        </w:rPr>
        <w:t>mediante</w:t>
      </w:r>
      <w:r w:rsidRPr="005534E9">
        <w:rPr>
          <w:color w:val="000000"/>
          <w:shd w:val="clear" w:color="auto" w:fill="FFFFFF"/>
        </w:rPr>
        <w:t xml:space="preserve"> lo </w:t>
      </w:r>
      <w:r w:rsidR="00EE7E8A" w:rsidRPr="005534E9">
        <w:rPr>
          <w:color w:val="000000"/>
          <w:shd w:val="clear" w:color="auto" w:fill="FFFFFF"/>
        </w:rPr>
        <w:t>cual</w:t>
      </w:r>
      <w:r w:rsidRPr="005534E9">
        <w:rPr>
          <w:color w:val="000000"/>
          <w:shd w:val="clear" w:color="auto" w:fill="FFFFFF"/>
        </w:rPr>
        <w:t xml:space="preserve"> se obtuvo la morfología y las elevaciones que lo conforman.</w:t>
      </w:r>
    </w:p>
    <w:p w:rsidR="00CA1537" w:rsidRPr="005534E9" w:rsidRDefault="00CA1537" w:rsidP="005534E9">
      <w:pPr>
        <w:pStyle w:val="Prrafodelista"/>
        <w:numPr>
          <w:ilvl w:val="0"/>
          <w:numId w:val="8"/>
        </w:numPr>
        <w:spacing w:line="360" w:lineRule="auto"/>
        <w:ind w:left="709" w:hanging="709"/>
        <w:jc w:val="both"/>
        <w:rPr>
          <w:color w:val="000000"/>
          <w:shd w:val="clear" w:color="auto" w:fill="FFFFFF"/>
        </w:rPr>
      </w:pPr>
      <w:r w:rsidRPr="005534E9">
        <w:rPr>
          <w:color w:val="000000"/>
          <w:shd w:val="clear" w:color="auto" w:fill="FFFFFF"/>
        </w:rPr>
        <w:t xml:space="preserve">La vida útil del relleno sanitario se </w:t>
      </w:r>
      <w:r w:rsidR="00A44561" w:rsidRPr="005534E9">
        <w:rPr>
          <w:color w:val="000000"/>
          <w:shd w:val="clear" w:color="auto" w:fill="FFFFFF"/>
        </w:rPr>
        <w:t xml:space="preserve">estimó utilizando las </w:t>
      </w:r>
      <w:r w:rsidRPr="005534E9">
        <w:rPr>
          <w:color w:val="000000"/>
          <w:shd w:val="clear" w:color="auto" w:fill="FFFFFF"/>
        </w:rPr>
        <w:t>ecuacione</w:t>
      </w:r>
      <w:r w:rsidR="00A44561" w:rsidRPr="005534E9">
        <w:rPr>
          <w:color w:val="000000"/>
          <w:shd w:val="clear" w:color="auto" w:fill="FFFFFF"/>
        </w:rPr>
        <w:t xml:space="preserve">s </w:t>
      </w:r>
      <w:r w:rsidR="00FE0A02" w:rsidRPr="005534E9">
        <w:rPr>
          <w:color w:val="000000"/>
          <w:shd w:val="clear" w:color="auto" w:fill="FFFFFF"/>
        </w:rPr>
        <w:t>descritas</w:t>
      </w:r>
      <w:r w:rsidR="004734B4" w:rsidRPr="005534E9">
        <w:rPr>
          <w:color w:val="000000"/>
          <w:shd w:val="clear" w:color="auto" w:fill="FFFFFF"/>
        </w:rPr>
        <w:t xml:space="preserve"> </w:t>
      </w:r>
      <w:r w:rsidRPr="005534E9">
        <w:rPr>
          <w:color w:val="000000"/>
        </w:rPr>
        <w:t>(Sandoval, 2011; Jaramillo, 2002)</w:t>
      </w:r>
      <w:r w:rsidR="005375A1" w:rsidRPr="005534E9">
        <w:rPr>
          <w:color w:val="000000"/>
        </w:rPr>
        <w:t>.</w:t>
      </w:r>
    </w:p>
    <w:p w:rsidR="004734B4" w:rsidRPr="005534E9" w:rsidRDefault="004734B4" w:rsidP="005534E9">
      <w:pPr>
        <w:pStyle w:val="Prrafodelista"/>
        <w:spacing w:line="360" w:lineRule="auto"/>
        <w:ind w:left="709"/>
        <w:jc w:val="both"/>
        <w:rPr>
          <w:color w:val="000000"/>
          <w:shd w:val="clear" w:color="auto" w:fill="FFFFFF"/>
        </w:rPr>
      </w:pPr>
    </w:p>
    <w:p w:rsidR="00CA1537" w:rsidRPr="005534E9" w:rsidRDefault="00CA1537" w:rsidP="005534E9">
      <w:pPr>
        <w:spacing w:line="360" w:lineRule="auto"/>
        <w:jc w:val="both"/>
      </w:pPr>
      <w:r w:rsidRPr="005534E9">
        <w:rPr>
          <w:b/>
          <w:color w:val="000000"/>
          <w:shd w:val="clear" w:color="auto" w:fill="FFFFFF"/>
        </w:rPr>
        <w:t>Etapa III</w:t>
      </w:r>
      <w:r w:rsidRPr="005534E9">
        <w:rPr>
          <w:color w:val="000000"/>
          <w:shd w:val="clear" w:color="auto" w:fill="FFFFFF"/>
        </w:rPr>
        <w:t>. El modelo arquitectónico se diseñó con respecto a los resultados obtenidos en la caracterización física y la vida útil del relleno sanitario</w:t>
      </w:r>
      <w:r w:rsidR="004F09E1" w:rsidRPr="005534E9">
        <w:rPr>
          <w:color w:val="000000"/>
          <w:shd w:val="clear" w:color="auto" w:fill="FFFFFF"/>
        </w:rPr>
        <w:t xml:space="preserve"> (</w:t>
      </w:r>
      <w:r w:rsidR="004F09E1" w:rsidRPr="005534E9">
        <w:t xml:space="preserve">Ibarra Rodríguez </w:t>
      </w:r>
      <w:r w:rsidR="005375A1" w:rsidRPr="005534E9">
        <w:t>y</w:t>
      </w:r>
      <w:r w:rsidR="004F09E1" w:rsidRPr="005534E9">
        <w:t xml:space="preserve"> Rentería Cataño, 2012).</w:t>
      </w:r>
    </w:p>
    <w:p w:rsidR="004734B4" w:rsidRPr="005534E9" w:rsidRDefault="004734B4" w:rsidP="005534E9">
      <w:pPr>
        <w:spacing w:line="360" w:lineRule="auto"/>
        <w:jc w:val="both"/>
        <w:rPr>
          <w:color w:val="000000"/>
          <w:shd w:val="clear" w:color="auto" w:fill="FFFFFF"/>
        </w:rPr>
      </w:pPr>
    </w:p>
    <w:p w:rsidR="004734B4" w:rsidRPr="005534E9" w:rsidRDefault="00CA1537" w:rsidP="005534E9">
      <w:pPr>
        <w:spacing w:line="360" w:lineRule="auto"/>
        <w:jc w:val="both"/>
        <w:rPr>
          <w:color w:val="000000"/>
          <w:shd w:val="clear" w:color="auto" w:fill="FFFFFF"/>
        </w:rPr>
      </w:pPr>
      <w:r w:rsidRPr="005534E9">
        <w:rPr>
          <w:b/>
          <w:color w:val="000000"/>
          <w:shd w:val="clear" w:color="auto" w:fill="FFFFFF"/>
        </w:rPr>
        <w:t>Etapa IV. Evaluación económica</w:t>
      </w:r>
      <w:r w:rsidR="004F09E1" w:rsidRPr="005534E9">
        <w:rPr>
          <w:b/>
          <w:color w:val="000000"/>
          <w:shd w:val="clear" w:color="auto" w:fill="FFFFFF"/>
        </w:rPr>
        <w:t xml:space="preserve"> </w:t>
      </w:r>
      <w:r w:rsidR="004F09E1" w:rsidRPr="005534E9">
        <w:rPr>
          <w:color w:val="000000"/>
          <w:shd w:val="clear" w:color="auto" w:fill="FFFFFF"/>
        </w:rPr>
        <w:t>(</w:t>
      </w:r>
      <w:r w:rsidR="004F09E1" w:rsidRPr="005534E9">
        <w:t xml:space="preserve">Ibarra Rodríguez </w:t>
      </w:r>
      <w:r w:rsidR="005375A1" w:rsidRPr="005534E9">
        <w:t>y</w:t>
      </w:r>
      <w:r w:rsidR="004F09E1" w:rsidRPr="005534E9">
        <w:t xml:space="preserve"> Rentería Cataño, 2012)</w:t>
      </w:r>
      <w:r w:rsidRPr="005534E9">
        <w:rPr>
          <w:color w:val="000000"/>
          <w:shd w:val="clear" w:color="auto" w:fill="FFFFFF"/>
        </w:rPr>
        <w:t>. El primer paso para evaluar económicamente el relleno sanitario fue elaborar los siguientes supuestos:</w:t>
      </w:r>
    </w:p>
    <w:p w:rsidR="00CA1537" w:rsidRPr="005534E9" w:rsidRDefault="00CA1537" w:rsidP="005534E9">
      <w:pPr>
        <w:pStyle w:val="Prrafodelista"/>
        <w:numPr>
          <w:ilvl w:val="0"/>
          <w:numId w:val="10"/>
        </w:numPr>
        <w:spacing w:line="360" w:lineRule="auto"/>
        <w:ind w:left="709" w:hanging="709"/>
        <w:jc w:val="both"/>
        <w:rPr>
          <w:color w:val="000000"/>
          <w:shd w:val="clear" w:color="auto" w:fill="FFFFFF"/>
        </w:rPr>
      </w:pPr>
      <w:r w:rsidRPr="005534E9">
        <w:rPr>
          <w:color w:val="000000"/>
          <w:shd w:val="clear" w:color="auto" w:fill="FFFFFF"/>
        </w:rPr>
        <w:lastRenderedPageBreak/>
        <w:t xml:space="preserve">La estructura de costos y la evaluación del proyecto </w:t>
      </w:r>
      <w:r w:rsidR="005375A1" w:rsidRPr="005534E9">
        <w:rPr>
          <w:color w:val="000000"/>
          <w:shd w:val="clear" w:color="auto" w:fill="FFFFFF"/>
        </w:rPr>
        <w:t xml:space="preserve">se </w:t>
      </w:r>
      <w:r w:rsidR="005529FC" w:rsidRPr="005534E9">
        <w:rPr>
          <w:color w:val="000000"/>
          <w:shd w:val="clear" w:color="auto" w:fill="FFFFFF"/>
        </w:rPr>
        <w:t>hacen</w:t>
      </w:r>
      <w:r w:rsidRPr="005534E9">
        <w:rPr>
          <w:color w:val="000000"/>
          <w:shd w:val="clear" w:color="auto" w:fill="FFFFFF"/>
        </w:rPr>
        <w:t xml:space="preserve"> en </w:t>
      </w:r>
      <w:r w:rsidR="005375A1" w:rsidRPr="005534E9">
        <w:rPr>
          <w:color w:val="000000"/>
          <w:shd w:val="clear" w:color="auto" w:fill="FFFFFF"/>
        </w:rPr>
        <w:t>d</w:t>
      </w:r>
      <w:r w:rsidRPr="005534E9">
        <w:rPr>
          <w:color w:val="000000"/>
          <w:shd w:val="clear" w:color="auto" w:fill="FFFFFF"/>
        </w:rPr>
        <w:t xml:space="preserve">ólares </w:t>
      </w:r>
      <w:r w:rsidR="005375A1" w:rsidRPr="005534E9">
        <w:rPr>
          <w:color w:val="000000"/>
          <w:shd w:val="clear" w:color="auto" w:fill="FFFFFF"/>
        </w:rPr>
        <w:t>estadunidenses</w:t>
      </w:r>
      <w:r w:rsidRPr="005534E9">
        <w:rPr>
          <w:color w:val="000000"/>
          <w:shd w:val="clear" w:color="auto" w:fill="FFFFFF"/>
        </w:rPr>
        <w:t>.</w:t>
      </w:r>
    </w:p>
    <w:p w:rsidR="00CA1537" w:rsidRPr="005534E9" w:rsidRDefault="00CA1537" w:rsidP="005534E9">
      <w:pPr>
        <w:pStyle w:val="Prrafodelista"/>
        <w:numPr>
          <w:ilvl w:val="0"/>
          <w:numId w:val="10"/>
        </w:numPr>
        <w:spacing w:line="360" w:lineRule="auto"/>
        <w:ind w:left="0" w:firstLine="0"/>
        <w:jc w:val="both"/>
        <w:rPr>
          <w:color w:val="000000"/>
          <w:shd w:val="clear" w:color="auto" w:fill="FFFFFF"/>
        </w:rPr>
      </w:pPr>
      <w:r w:rsidRPr="005534E9">
        <w:rPr>
          <w:color w:val="000000"/>
          <w:shd w:val="clear" w:color="auto" w:fill="FFFFFF"/>
        </w:rPr>
        <w:t>El 100 % de la inversión del capital se realiz</w:t>
      </w:r>
      <w:r w:rsidR="009A6576" w:rsidRPr="005534E9">
        <w:rPr>
          <w:color w:val="000000"/>
          <w:shd w:val="clear" w:color="auto" w:fill="FFFFFF"/>
        </w:rPr>
        <w:t xml:space="preserve">a </w:t>
      </w:r>
      <w:r w:rsidRPr="005534E9">
        <w:rPr>
          <w:color w:val="000000"/>
          <w:shd w:val="clear" w:color="auto" w:fill="FFFFFF"/>
        </w:rPr>
        <w:t>desde el inicio.</w:t>
      </w:r>
    </w:p>
    <w:p w:rsidR="00CA1537" w:rsidRPr="005534E9" w:rsidRDefault="005375A1" w:rsidP="005534E9">
      <w:pPr>
        <w:pStyle w:val="Prrafodelista"/>
        <w:numPr>
          <w:ilvl w:val="0"/>
          <w:numId w:val="10"/>
        </w:numPr>
        <w:spacing w:line="360" w:lineRule="auto"/>
        <w:ind w:left="709" w:hanging="709"/>
        <w:jc w:val="both"/>
        <w:rPr>
          <w:color w:val="000000"/>
          <w:shd w:val="clear" w:color="auto" w:fill="FFFFFF"/>
        </w:rPr>
      </w:pPr>
      <w:r w:rsidRPr="005534E9">
        <w:rPr>
          <w:color w:val="000000"/>
          <w:shd w:val="clear" w:color="auto" w:fill="FFFFFF"/>
        </w:rPr>
        <w:t>Los g</w:t>
      </w:r>
      <w:r w:rsidR="00CA1537" w:rsidRPr="005534E9">
        <w:rPr>
          <w:color w:val="000000"/>
          <w:shd w:val="clear" w:color="auto" w:fill="FFFFFF"/>
        </w:rPr>
        <w:t>astos futuros de operación y mantenimiento para la planta de tratamiento de Residuos Sólidos se incrementa</w:t>
      </w:r>
      <w:r w:rsidR="009A6576" w:rsidRPr="005534E9">
        <w:rPr>
          <w:color w:val="000000"/>
          <w:shd w:val="clear" w:color="auto" w:fill="FFFFFF"/>
        </w:rPr>
        <w:t>n</w:t>
      </w:r>
      <w:r w:rsidR="00CA1537" w:rsidRPr="005534E9">
        <w:rPr>
          <w:color w:val="000000"/>
          <w:shd w:val="clear" w:color="auto" w:fill="FFFFFF"/>
        </w:rPr>
        <w:t xml:space="preserve"> con respecto a la inflación </w:t>
      </w:r>
      <w:r w:rsidR="009A6576" w:rsidRPr="005534E9">
        <w:rPr>
          <w:color w:val="000000"/>
          <w:shd w:val="clear" w:color="auto" w:fill="FFFFFF"/>
        </w:rPr>
        <w:t xml:space="preserve">en </w:t>
      </w:r>
      <w:r w:rsidR="00CA1537" w:rsidRPr="005534E9">
        <w:rPr>
          <w:color w:val="000000"/>
          <w:shd w:val="clear" w:color="auto" w:fill="FFFFFF"/>
        </w:rPr>
        <w:t>4.5</w:t>
      </w:r>
      <w:r w:rsidRPr="005534E9">
        <w:rPr>
          <w:color w:val="000000"/>
          <w:shd w:val="clear" w:color="auto" w:fill="FFFFFF"/>
        </w:rPr>
        <w:t xml:space="preserve"> </w:t>
      </w:r>
      <w:r w:rsidR="00CA1537" w:rsidRPr="005534E9">
        <w:rPr>
          <w:color w:val="000000"/>
          <w:shd w:val="clear" w:color="auto" w:fill="FFFFFF"/>
        </w:rPr>
        <w:t>% anual, de acuerdo al Banco de México</w:t>
      </w:r>
      <w:r w:rsidRPr="005534E9">
        <w:rPr>
          <w:color w:val="000000"/>
          <w:shd w:val="clear" w:color="auto" w:fill="FFFFFF"/>
        </w:rPr>
        <w:t xml:space="preserve"> </w:t>
      </w:r>
      <w:r w:rsidR="00CA1537" w:rsidRPr="005534E9">
        <w:rPr>
          <w:noProof/>
          <w:color w:val="000000"/>
          <w:shd w:val="clear" w:color="auto" w:fill="FFFFFF"/>
        </w:rPr>
        <w:t>(México, 2013)</w:t>
      </w:r>
      <w:r w:rsidR="00CA1537" w:rsidRPr="005534E9">
        <w:rPr>
          <w:color w:val="000000"/>
          <w:shd w:val="clear" w:color="auto" w:fill="FFFFFF"/>
        </w:rPr>
        <w:t>.</w:t>
      </w:r>
    </w:p>
    <w:p w:rsidR="00CA1537" w:rsidRPr="005534E9" w:rsidRDefault="00CA1537" w:rsidP="005534E9">
      <w:pPr>
        <w:pStyle w:val="Prrafodelista"/>
        <w:numPr>
          <w:ilvl w:val="0"/>
          <w:numId w:val="10"/>
        </w:numPr>
        <w:spacing w:line="360" w:lineRule="auto"/>
        <w:ind w:left="709" w:hanging="709"/>
        <w:jc w:val="both"/>
        <w:rPr>
          <w:color w:val="000000"/>
          <w:shd w:val="clear" w:color="auto" w:fill="FFFFFF"/>
        </w:rPr>
      </w:pPr>
      <w:r w:rsidRPr="005534E9">
        <w:rPr>
          <w:color w:val="000000"/>
          <w:shd w:val="clear" w:color="auto" w:fill="FFFFFF"/>
        </w:rPr>
        <w:t>Se calcul</w:t>
      </w:r>
      <w:r w:rsidR="009A6576" w:rsidRPr="005534E9">
        <w:rPr>
          <w:color w:val="000000"/>
          <w:shd w:val="clear" w:color="auto" w:fill="FFFFFF"/>
        </w:rPr>
        <w:t>a</w:t>
      </w:r>
      <w:r w:rsidRPr="005534E9">
        <w:rPr>
          <w:color w:val="000000"/>
          <w:shd w:val="clear" w:color="auto" w:fill="FFFFFF"/>
        </w:rPr>
        <w:t xml:space="preserve"> el flujo de caja del proyecto: Valor Presente Neto y la Tasa Interna de Retorno por medio de las ecuaciones 1 y 2.</w:t>
      </w:r>
    </w:p>
    <w:p w:rsidR="00A53AA1" w:rsidRPr="005534E9" w:rsidRDefault="00A53AA1" w:rsidP="005534E9">
      <w:pPr>
        <w:pStyle w:val="Prrafodelista"/>
        <w:spacing w:line="360" w:lineRule="auto"/>
        <w:ind w:left="709"/>
        <w:jc w:val="both"/>
        <w:rPr>
          <w:color w:val="000000"/>
          <w:shd w:val="clear" w:color="auto" w:fill="FFFFFF"/>
        </w:rPr>
      </w:pPr>
    </w:p>
    <w:p w:rsidR="00BB29A2" w:rsidRPr="005534E9" w:rsidRDefault="002B7809" w:rsidP="005534E9">
      <w:pPr>
        <w:spacing w:line="360" w:lineRule="auto"/>
        <w:jc w:val="both"/>
        <w:rPr>
          <w:b/>
          <w:color w:val="000000"/>
          <w:shd w:val="clear" w:color="auto" w:fill="FFFFFF"/>
        </w:rPr>
      </w:pPr>
      <w:r w:rsidRPr="005534E9">
        <w:rPr>
          <w:b/>
          <w:color w:val="000000"/>
          <w:shd w:val="clear" w:color="auto" w:fill="FFFFFF"/>
        </w:rPr>
        <w:t>RESULTADOS Y DISCUSIÓN</w:t>
      </w:r>
    </w:p>
    <w:p w:rsidR="00A436FD" w:rsidRPr="005534E9" w:rsidRDefault="00A436FD" w:rsidP="005534E9">
      <w:pPr>
        <w:spacing w:line="360" w:lineRule="auto"/>
        <w:jc w:val="both"/>
        <w:rPr>
          <w:b/>
          <w:color w:val="000000"/>
          <w:shd w:val="clear" w:color="auto" w:fill="FFFFFF"/>
        </w:rPr>
      </w:pPr>
      <w:r w:rsidRPr="005534E9">
        <w:t xml:space="preserve">La generación típica máxima de residuos sólidos en </w:t>
      </w:r>
      <w:r w:rsidR="00A76316" w:rsidRPr="005534E9">
        <w:t>E</w:t>
      </w:r>
      <w:r w:rsidRPr="005534E9">
        <w:t xml:space="preserve">l </w:t>
      </w:r>
      <w:proofErr w:type="spellStart"/>
      <w:r w:rsidRPr="005534E9">
        <w:t>Iztete</w:t>
      </w:r>
      <w:proofErr w:type="spellEnd"/>
      <w:r w:rsidRPr="005534E9">
        <w:t>, según el estudio realizado, asciend</w:t>
      </w:r>
      <w:r w:rsidR="009B32E7" w:rsidRPr="005534E9">
        <w:t xml:space="preserve">e a 414.5 ton/ día. En la </w:t>
      </w:r>
      <w:r w:rsidR="005375A1" w:rsidRPr="005534E9">
        <w:t>figura</w:t>
      </w:r>
      <w:r w:rsidRPr="005534E9">
        <w:t xml:space="preserve"> 2 se muestra la distribución en porcentaje en peso de los subproductos por tipo de los RSU. </w:t>
      </w:r>
      <w:r w:rsidR="005375A1" w:rsidRPr="005534E9">
        <w:t>Con r</w:t>
      </w:r>
      <w:r w:rsidRPr="005534E9">
        <w:t>especto a la generación per</w:t>
      </w:r>
      <w:r w:rsidR="005375A1" w:rsidRPr="005534E9">
        <w:t xml:space="preserve"> </w:t>
      </w:r>
      <w:r w:rsidRPr="005534E9">
        <w:t xml:space="preserve">cápita, se consideró </w:t>
      </w:r>
      <w:r w:rsidRPr="005534E9">
        <w:rPr>
          <w:color w:val="000000"/>
        </w:rPr>
        <w:t>una población de 380</w:t>
      </w:r>
      <w:r w:rsidR="005375A1" w:rsidRPr="005534E9">
        <w:rPr>
          <w:color w:val="000000"/>
        </w:rPr>
        <w:t xml:space="preserve"> </w:t>
      </w:r>
      <w:r w:rsidRPr="005534E9">
        <w:rPr>
          <w:color w:val="000000"/>
        </w:rPr>
        <w:t>249</w:t>
      </w:r>
      <w:r w:rsidR="005375A1" w:rsidRPr="005534E9">
        <w:rPr>
          <w:color w:val="000000"/>
        </w:rPr>
        <w:t xml:space="preserve">, con </w:t>
      </w:r>
      <w:r w:rsidR="00A76316" w:rsidRPr="005534E9">
        <w:rPr>
          <w:color w:val="000000"/>
        </w:rPr>
        <w:t>la</w:t>
      </w:r>
      <w:r w:rsidR="005375A1" w:rsidRPr="005534E9">
        <w:rPr>
          <w:color w:val="000000"/>
        </w:rPr>
        <w:t xml:space="preserve"> cual</w:t>
      </w:r>
      <w:r w:rsidRPr="005534E9">
        <w:t xml:space="preserve"> </w:t>
      </w:r>
      <w:r w:rsidR="00A76316" w:rsidRPr="005534E9">
        <w:t xml:space="preserve">fue </w:t>
      </w:r>
      <w:r w:rsidR="005B7D44" w:rsidRPr="005534E9">
        <w:t>de 1.09kg/ per-</w:t>
      </w:r>
      <w:r w:rsidRPr="005534E9">
        <w:t>cápita.</w:t>
      </w:r>
    </w:p>
    <w:p w:rsidR="002B7809" w:rsidRPr="00B22307" w:rsidRDefault="00440DA8" w:rsidP="005534E9">
      <w:pPr>
        <w:spacing w:line="360" w:lineRule="auto"/>
        <w:jc w:val="both"/>
        <w:rPr>
          <w:rFonts w:ascii="Arial" w:hAnsi="Arial" w:cs="Arial"/>
          <w:color w:val="000000"/>
          <w:shd w:val="clear" w:color="auto" w:fill="FFFFFF"/>
        </w:rPr>
      </w:pPr>
      <w:r w:rsidRPr="005534E9">
        <w:rPr>
          <w:b/>
          <w:color w:val="000000"/>
          <w:shd w:val="clear" w:color="auto" w:fill="FFFFFF"/>
        </w:rPr>
        <w:t>ETAPA I.</w:t>
      </w:r>
      <w:r w:rsidR="00BB29A2" w:rsidRPr="005534E9">
        <w:rPr>
          <w:b/>
          <w:color w:val="000000"/>
          <w:shd w:val="clear" w:color="auto" w:fill="FFFFFF"/>
        </w:rPr>
        <w:t xml:space="preserve"> </w:t>
      </w:r>
      <w:r w:rsidR="002B7809" w:rsidRPr="005534E9">
        <w:rPr>
          <w:color w:val="000000"/>
          <w:shd w:val="clear" w:color="auto" w:fill="FFFFFF"/>
        </w:rPr>
        <w:t xml:space="preserve">La caracterización física se realizó para tres niveles socioeconómicos (alto, medio y bajo), </w:t>
      </w:r>
      <w:r w:rsidR="00866D1E" w:rsidRPr="005534E9">
        <w:rPr>
          <w:color w:val="000000"/>
          <w:shd w:val="clear" w:color="auto" w:fill="FFFFFF"/>
        </w:rPr>
        <w:t>notándose</w:t>
      </w:r>
      <w:r w:rsidR="002B7809" w:rsidRPr="005534E9">
        <w:rPr>
          <w:color w:val="000000"/>
          <w:shd w:val="clear" w:color="auto" w:fill="FFFFFF"/>
        </w:rPr>
        <w:t xml:space="preserve"> variación en la tipología de los residuos. </w:t>
      </w:r>
      <w:r w:rsidR="00866D1E" w:rsidRPr="005534E9">
        <w:rPr>
          <w:color w:val="000000"/>
          <w:shd w:val="clear" w:color="auto" w:fill="FFFFFF"/>
        </w:rPr>
        <w:t>La figura 2 muestra e</w:t>
      </w:r>
      <w:r w:rsidR="002B7809" w:rsidRPr="005534E9">
        <w:rPr>
          <w:color w:val="000000"/>
          <w:shd w:val="clear" w:color="auto" w:fill="FFFFFF"/>
        </w:rPr>
        <w:t>l resultado de la composición física de los RSU</w:t>
      </w:r>
      <w:r w:rsidRPr="005534E9">
        <w:rPr>
          <w:color w:val="000000"/>
          <w:shd w:val="clear" w:color="auto" w:fill="FFFFFF"/>
        </w:rPr>
        <w:t>.</w:t>
      </w:r>
    </w:p>
    <w:p w:rsidR="00305527" w:rsidRPr="006E4804" w:rsidRDefault="0054730E" w:rsidP="006E4804">
      <w:pPr>
        <w:jc w:val="both"/>
        <w:rPr>
          <w:rFonts w:ascii="Arial" w:hAnsi="Arial" w:cs="Arial"/>
          <w:color w:val="000000"/>
          <w:shd w:val="clear" w:color="auto" w:fill="FFFFFF"/>
        </w:rPr>
      </w:pPr>
      <w:r w:rsidRPr="00B22307">
        <w:rPr>
          <w:rFonts w:ascii="Arial" w:hAnsi="Arial" w:cs="Arial"/>
          <w:b/>
          <w:i/>
          <w:noProof/>
        </w:rPr>
        <w:drawing>
          <wp:inline distT="0" distB="0" distL="0" distR="0">
            <wp:extent cx="5591175" cy="2943225"/>
            <wp:effectExtent l="0" t="0" r="0" b="0"/>
            <wp:docPr id="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4046C" w:rsidRPr="006E4804" w:rsidRDefault="00440DA8" w:rsidP="0054730E">
      <w:pPr>
        <w:jc w:val="center"/>
        <w:rPr>
          <w:rFonts w:ascii="Arial" w:hAnsi="Arial" w:cs="Arial"/>
          <w:sz w:val="20"/>
          <w:szCs w:val="20"/>
        </w:rPr>
      </w:pPr>
      <w:r w:rsidRPr="006E4804">
        <w:rPr>
          <w:rFonts w:ascii="Arial" w:hAnsi="Arial" w:cs="Arial"/>
          <w:b/>
          <w:i/>
          <w:sz w:val="20"/>
          <w:szCs w:val="20"/>
        </w:rPr>
        <w:t xml:space="preserve">FIGURA 2. </w:t>
      </w:r>
      <w:r w:rsidRPr="006E4804">
        <w:rPr>
          <w:rFonts w:ascii="Arial" w:hAnsi="Arial" w:cs="Arial"/>
          <w:sz w:val="20"/>
          <w:szCs w:val="20"/>
        </w:rPr>
        <w:t>Composición física de los RSU</w:t>
      </w:r>
    </w:p>
    <w:p w:rsidR="0024046C" w:rsidRPr="00B22307" w:rsidRDefault="0024046C" w:rsidP="0024046C">
      <w:pPr>
        <w:jc w:val="center"/>
        <w:rPr>
          <w:rFonts w:ascii="Arial" w:hAnsi="Arial" w:cs="Arial"/>
        </w:rPr>
      </w:pPr>
    </w:p>
    <w:p w:rsidR="00A436FD" w:rsidRPr="005534E9" w:rsidRDefault="009F6089" w:rsidP="005534E9">
      <w:pPr>
        <w:spacing w:line="360" w:lineRule="auto"/>
        <w:jc w:val="both"/>
        <w:rPr>
          <w:color w:val="000000"/>
          <w:shd w:val="clear" w:color="auto" w:fill="FFFFFF"/>
        </w:rPr>
      </w:pPr>
      <w:r w:rsidRPr="005534E9">
        <w:rPr>
          <w:color w:val="000000"/>
          <w:shd w:val="clear" w:color="auto" w:fill="FFFFFF"/>
        </w:rPr>
        <w:t>En l</w:t>
      </w:r>
      <w:r w:rsidR="00440DA8" w:rsidRPr="005534E9">
        <w:rPr>
          <w:color w:val="000000"/>
          <w:shd w:val="clear" w:color="auto" w:fill="FFFFFF"/>
        </w:rPr>
        <w:t>os resultados de la caracterización física de los</w:t>
      </w:r>
      <w:r w:rsidR="004734B4" w:rsidRPr="005534E9">
        <w:rPr>
          <w:color w:val="000000"/>
          <w:shd w:val="clear" w:color="auto" w:fill="FFFFFF"/>
        </w:rPr>
        <w:t xml:space="preserve"> </w:t>
      </w:r>
      <w:r w:rsidR="00440DA8" w:rsidRPr="005534E9">
        <w:rPr>
          <w:color w:val="000000"/>
          <w:shd w:val="clear" w:color="auto" w:fill="FFFFFF"/>
        </w:rPr>
        <w:t xml:space="preserve">RSU, los componentes y porcentajes de las 16 categorías principales </w:t>
      </w:r>
      <w:r w:rsidRPr="005534E9">
        <w:rPr>
          <w:color w:val="000000"/>
          <w:shd w:val="clear" w:color="auto" w:fill="FFFFFF"/>
        </w:rPr>
        <w:t>fueron</w:t>
      </w:r>
      <w:r w:rsidR="00440DA8" w:rsidRPr="005534E9">
        <w:rPr>
          <w:color w:val="000000"/>
          <w:shd w:val="clear" w:color="auto" w:fill="FFFFFF"/>
        </w:rPr>
        <w:t xml:space="preserve">: restos de comida y poda; celulosa sanitaria; papel y </w:t>
      </w:r>
      <w:r w:rsidR="00440DA8" w:rsidRPr="005534E9">
        <w:rPr>
          <w:color w:val="000000"/>
          <w:shd w:val="clear" w:color="auto" w:fill="FFFFFF"/>
        </w:rPr>
        <w:lastRenderedPageBreak/>
        <w:t>cartón; plásticos; vidrio; tetra pack; madera; calzado; textiles; goma, caucho y cuero; metales, RP (residuos peligrosos); tierra, cenizas y cerámica; y otros. También se representan las sub-categorías como los plásticos PET, PEAD o HDPE, PVC o V, PEBD o LDPE, PP, PS, envolturas, bolsas, desechables y otros plásticos que pueden ser importantes para futuras aplicaciones como programas de separación selectiva en el origen, y un potencial para el mercado del reciclaje. Los resultados obtenidos determinan alternativas que pueden mejorar la gestión</w:t>
      </w:r>
      <w:r w:rsidR="00A436FD" w:rsidRPr="005534E9">
        <w:rPr>
          <w:color w:val="000000"/>
          <w:shd w:val="clear" w:color="auto" w:fill="FFFFFF"/>
        </w:rPr>
        <w:t xml:space="preserve"> integral </w:t>
      </w:r>
      <w:r w:rsidR="00440DA8" w:rsidRPr="005534E9">
        <w:rPr>
          <w:color w:val="000000"/>
          <w:shd w:val="clear" w:color="auto" w:fill="FFFFFF"/>
        </w:rPr>
        <w:t>de RSU</w:t>
      </w:r>
      <w:r w:rsidR="00A436FD" w:rsidRPr="005534E9">
        <w:rPr>
          <w:color w:val="000000"/>
          <w:shd w:val="clear" w:color="auto" w:fill="FFFFFF"/>
        </w:rPr>
        <w:t>. L</w:t>
      </w:r>
      <w:r w:rsidR="00440DA8" w:rsidRPr="005534E9">
        <w:rPr>
          <w:color w:val="000000"/>
          <w:shd w:val="clear" w:color="auto" w:fill="FFFFFF"/>
        </w:rPr>
        <w:t>a materia orgánica representa la mayor generación de residuos con una aportación del 37.56</w:t>
      </w:r>
      <w:r w:rsidR="00623D35" w:rsidRPr="005534E9">
        <w:rPr>
          <w:color w:val="000000"/>
          <w:shd w:val="clear" w:color="auto" w:fill="FFFFFF"/>
        </w:rPr>
        <w:t xml:space="preserve"> </w:t>
      </w:r>
      <w:r w:rsidR="00A436FD" w:rsidRPr="005534E9">
        <w:rPr>
          <w:color w:val="000000"/>
          <w:shd w:val="clear" w:color="auto" w:fill="FFFFFF"/>
        </w:rPr>
        <w:t xml:space="preserve">%. </w:t>
      </w:r>
      <w:r w:rsidR="00440DA8" w:rsidRPr="005534E9">
        <w:rPr>
          <w:color w:val="000000"/>
          <w:shd w:val="clear" w:color="auto" w:fill="FFFFFF"/>
        </w:rPr>
        <w:t xml:space="preserve">El volumen de los residuos orgánicos es significativo y existe la necesidad urgente de tratarlos y dar un manejo sostenible para su disposición final. </w:t>
      </w:r>
    </w:p>
    <w:p w:rsidR="00A436FD" w:rsidRPr="005534E9" w:rsidRDefault="00440DA8" w:rsidP="005534E9">
      <w:pPr>
        <w:spacing w:line="360" w:lineRule="auto"/>
        <w:jc w:val="both"/>
        <w:rPr>
          <w:color w:val="000000"/>
          <w:shd w:val="clear" w:color="auto" w:fill="FFFFFF"/>
        </w:rPr>
      </w:pPr>
      <w:r w:rsidRPr="005534E9">
        <w:rPr>
          <w:color w:val="000000"/>
          <w:shd w:val="clear" w:color="auto" w:fill="FFFFFF"/>
        </w:rPr>
        <w:t xml:space="preserve">La suma de las subcategorías de plásticos con </w:t>
      </w:r>
      <w:r w:rsidR="00623D35" w:rsidRPr="005534E9">
        <w:rPr>
          <w:color w:val="000000"/>
          <w:shd w:val="clear" w:color="auto" w:fill="FFFFFF"/>
        </w:rPr>
        <w:t>1</w:t>
      </w:r>
      <w:r w:rsidRPr="005534E9">
        <w:rPr>
          <w:color w:val="000000"/>
          <w:shd w:val="clear" w:color="auto" w:fill="FFFFFF"/>
        </w:rPr>
        <w:t>0.9</w:t>
      </w:r>
      <w:r w:rsidR="00623D35" w:rsidRPr="005534E9">
        <w:rPr>
          <w:color w:val="000000"/>
          <w:shd w:val="clear" w:color="auto" w:fill="FFFFFF"/>
        </w:rPr>
        <w:t xml:space="preserve"> </w:t>
      </w:r>
      <w:r w:rsidRPr="005534E9">
        <w:rPr>
          <w:color w:val="000000"/>
          <w:shd w:val="clear" w:color="auto" w:fill="FFFFFF"/>
        </w:rPr>
        <w:t xml:space="preserve">% contribuye significativamente a la producción, </w:t>
      </w:r>
      <w:r w:rsidR="00623D35" w:rsidRPr="005534E9">
        <w:rPr>
          <w:color w:val="000000"/>
          <w:shd w:val="clear" w:color="auto" w:fill="FFFFFF"/>
        </w:rPr>
        <w:t>e</w:t>
      </w:r>
      <w:r w:rsidRPr="005534E9">
        <w:rPr>
          <w:color w:val="000000"/>
          <w:shd w:val="clear" w:color="auto" w:fill="FFFFFF"/>
        </w:rPr>
        <w:t xml:space="preserve">l volumen y espacio en la disposición final de los residuos, sin embargo, la mayoría de </w:t>
      </w:r>
      <w:r w:rsidR="00623D35" w:rsidRPr="005534E9">
        <w:rPr>
          <w:color w:val="000000"/>
          <w:shd w:val="clear" w:color="auto" w:fill="FFFFFF"/>
        </w:rPr>
        <w:t>e</w:t>
      </w:r>
      <w:r w:rsidRPr="005534E9">
        <w:rPr>
          <w:color w:val="000000"/>
          <w:shd w:val="clear" w:color="auto" w:fill="FFFFFF"/>
        </w:rPr>
        <w:t>stos podrían ser reciclados en una planta de transferencia. Por otra parte, la categoría de residuos correspondientes a celulosa sanitaria (pañales, toallas y compresas sanitarias</w:t>
      </w:r>
      <w:r w:rsidR="00623D35" w:rsidRPr="005534E9">
        <w:rPr>
          <w:color w:val="000000"/>
          <w:shd w:val="clear" w:color="auto" w:fill="FFFFFF"/>
        </w:rPr>
        <w:t>,</w:t>
      </w:r>
      <w:r w:rsidRPr="005534E9">
        <w:rPr>
          <w:color w:val="000000"/>
          <w:shd w:val="clear" w:color="auto" w:fill="FFFFFF"/>
        </w:rPr>
        <w:t xml:space="preserve"> en general) representa el tercer lugar de producción con 13.88</w:t>
      </w:r>
      <w:r w:rsidR="00623D35" w:rsidRPr="005534E9">
        <w:rPr>
          <w:color w:val="000000"/>
          <w:shd w:val="clear" w:color="auto" w:fill="FFFFFF"/>
        </w:rPr>
        <w:t xml:space="preserve"> </w:t>
      </w:r>
      <w:r w:rsidRPr="005534E9">
        <w:rPr>
          <w:color w:val="000000"/>
          <w:shd w:val="clear" w:color="auto" w:fill="FFFFFF"/>
        </w:rPr>
        <w:t xml:space="preserve">%, este tipo de material es compatible con todas las opciones de manejo de residuos: en los rellenos sanitarios, para el reciclaje, como compostaje e incineración. Las categorías de menor aportación de porcentajes, pero </w:t>
      </w:r>
      <w:r w:rsidR="00D4127D" w:rsidRPr="005534E9">
        <w:rPr>
          <w:color w:val="000000"/>
          <w:shd w:val="clear" w:color="auto" w:fill="FFFFFF"/>
        </w:rPr>
        <w:t xml:space="preserve">que son </w:t>
      </w:r>
      <w:r w:rsidRPr="005534E9">
        <w:rPr>
          <w:color w:val="000000"/>
          <w:shd w:val="clear" w:color="auto" w:fill="FFFFFF"/>
        </w:rPr>
        <w:t>significativas para el reciclaje</w:t>
      </w:r>
      <w:r w:rsidR="00D4127D" w:rsidRPr="005534E9">
        <w:rPr>
          <w:color w:val="000000"/>
          <w:shd w:val="clear" w:color="auto" w:fill="FFFFFF"/>
        </w:rPr>
        <w:t>, fueron</w:t>
      </w:r>
      <w:r w:rsidRPr="005534E9">
        <w:rPr>
          <w:color w:val="000000"/>
          <w:shd w:val="clear" w:color="auto" w:fill="FFFFFF"/>
        </w:rPr>
        <w:t>: papel y cartón con 11.03</w:t>
      </w:r>
      <w:r w:rsidR="00623D35" w:rsidRPr="005534E9">
        <w:rPr>
          <w:color w:val="000000"/>
          <w:shd w:val="clear" w:color="auto" w:fill="FFFFFF"/>
        </w:rPr>
        <w:t xml:space="preserve"> </w:t>
      </w:r>
      <w:r w:rsidRPr="005534E9">
        <w:rPr>
          <w:color w:val="000000"/>
          <w:shd w:val="clear" w:color="auto" w:fill="FFFFFF"/>
        </w:rPr>
        <w:t>%, vidrio con 5.22</w:t>
      </w:r>
      <w:r w:rsidR="00623D35" w:rsidRPr="005534E9">
        <w:rPr>
          <w:color w:val="000000"/>
          <w:shd w:val="clear" w:color="auto" w:fill="FFFFFF"/>
        </w:rPr>
        <w:t xml:space="preserve"> </w:t>
      </w:r>
      <w:r w:rsidRPr="005534E9">
        <w:rPr>
          <w:color w:val="000000"/>
          <w:shd w:val="clear" w:color="auto" w:fill="FFFFFF"/>
        </w:rPr>
        <w:t>%, metales con 2.74</w:t>
      </w:r>
      <w:r w:rsidR="00623D35" w:rsidRPr="005534E9">
        <w:rPr>
          <w:color w:val="000000"/>
          <w:shd w:val="clear" w:color="auto" w:fill="FFFFFF"/>
        </w:rPr>
        <w:t xml:space="preserve"> </w:t>
      </w:r>
      <w:r w:rsidRPr="005534E9">
        <w:rPr>
          <w:color w:val="000000"/>
          <w:shd w:val="clear" w:color="auto" w:fill="FFFFFF"/>
        </w:rPr>
        <w:t>%, tetra pack con 0.92</w:t>
      </w:r>
      <w:r w:rsidR="00623D35" w:rsidRPr="005534E9">
        <w:rPr>
          <w:color w:val="000000"/>
          <w:shd w:val="clear" w:color="auto" w:fill="FFFFFF"/>
        </w:rPr>
        <w:t xml:space="preserve"> </w:t>
      </w:r>
      <w:r w:rsidRPr="005534E9">
        <w:rPr>
          <w:color w:val="000000"/>
          <w:shd w:val="clear" w:color="auto" w:fill="FFFFFF"/>
        </w:rPr>
        <w:t>%, madera, calzado, textiles, goma, calzado</w:t>
      </w:r>
      <w:r w:rsidR="00623D35" w:rsidRPr="005534E9">
        <w:rPr>
          <w:color w:val="000000"/>
          <w:shd w:val="clear" w:color="auto" w:fill="FFFFFF"/>
        </w:rPr>
        <w:t xml:space="preserve"> con 17.75 %</w:t>
      </w:r>
      <w:r w:rsidRPr="005534E9">
        <w:rPr>
          <w:color w:val="000000"/>
          <w:shd w:val="clear" w:color="auto" w:fill="FFFFFF"/>
        </w:rPr>
        <w:t>, etc</w:t>
      </w:r>
      <w:r w:rsidR="00623D35" w:rsidRPr="005534E9">
        <w:rPr>
          <w:color w:val="000000"/>
          <w:shd w:val="clear" w:color="auto" w:fill="FFFFFF"/>
        </w:rPr>
        <w:t>étera</w:t>
      </w:r>
      <w:r w:rsidR="00A436FD" w:rsidRPr="005534E9">
        <w:rPr>
          <w:color w:val="000000"/>
          <w:shd w:val="clear" w:color="auto" w:fill="FFFFFF"/>
        </w:rPr>
        <w:t>.</w:t>
      </w:r>
    </w:p>
    <w:p w:rsidR="008D03CB" w:rsidRPr="00B22307" w:rsidRDefault="00440DA8" w:rsidP="005534E9">
      <w:pPr>
        <w:spacing w:line="360" w:lineRule="auto"/>
        <w:jc w:val="both"/>
        <w:rPr>
          <w:rFonts w:ascii="Arial" w:hAnsi="Arial" w:cs="Arial"/>
          <w:color w:val="000000"/>
          <w:shd w:val="clear" w:color="auto" w:fill="FFFFFF"/>
        </w:rPr>
      </w:pPr>
      <w:r w:rsidRPr="005534E9">
        <w:rPr>
          <w:b/>
          <w:color w:val="000000"/>
          <w:shd w:val="clear" w:color="auto" w:fill="FFFFFF"/>
        </w:rPr>
        <w:t>ETAPA II</w:t>
      </w:r>
      <w:r w:rsidRPr="005534E9">
        <w:rPr>
          <w:color w:val="000000"/>
          <w:shd w:val="clear" w:color="auto" w:fill="FFFFFF"/>
        </w:rPr>
        <w:t xml:space="preserve">. </w:t>
      </w:r>
      <w:r w:rsidR="008D03CB" w:rsidRPr="005534E9">
        <w:rPr>
          <w:color w:val="000000"/>
          <w:shd w:val="clear" w:color="auto" w:fill="FFFFFF"/>
        </w:rPr>
        <w:t xml:space="preserve">La zona de estudio se encuentra al noroeste del municipio de Tepic, en el </w:t>
      </w:r>
      <w:r w:rsidR="00C231C0" w:rsidRPr="005534E9">
        <w:rPr>
          <w:color w:val="000000"/>
          <w:shd w:val="clear" w:color="auto" w:fill="FFFFFF"/>
        </w:rPr>
        <w:t>E</w:t>
      </w:r>
      <w:r w:rsidR="00B369F9" w:rsidRPr="005534E9">
        <w:rPr>
          <w:color w:val="000000"/>
          <w:shd w:val="clear" w:color="auto" w:fill="FFFFFF"/>
        </w:rPr>
        <w:t>jido H. Casas.</w:t>
      </w:r>
      <w:r w:rsidR="008D03CB" w:rsidRPr="005534E9">
        <w:rPr>
          <w:color w:val="000000"/>
          <w:shd w:val="clear" w:color="auto" w:fill="FFFFFF"/>
        </w:rPr>
        <w:t xml:space="preserve"> El terreno está comprendido de una zanja natural, la cual servirá como base para el arranque del relleno sanitario como muestra la </w:t>
      </w:r>
      <w:r w:rsidR="00C47A6F" w:rsidRPr="005534E9">
        <w:rPr>
          <w:color w:val="000000"/>
          <w:shd w:val="clear" w:color="auto" w:fill="FFFFFF"/>
        </w:rPr>
        <w:t>f</w:t>
      </w:r>
      <w:r w:rsidR="00957B87" w:rsidRPr="005534E9">
        <w:rPr>
          <w:color w:val="000000"/>
          <w:shd w:val="clear" w:color="auto" w:fill="FFFFFF"/>
        </w:rPr>
        <w:t>igura</w:t>
      </w:r>
      <w:r w:rsidR="008D03CB" w:rsidRPr="005534E9">
        <w:rPr>
          <w:color w:val="000000"/>
          <w:shd w:val="clear" w:color="auto" w:fill="FFFFFF"/>
        </w:rPr>
        <w:t xml:space="preserve"> 3.  </w:t>
      </w:r>
      <w:r w:rsidR="00D4127D" w:rsidRPr="005534E9">
        <w:rPr>
          <w:color w:val="000000"/>
          <w:shd w:val="clear" w:color="auto" w:fill="FFFFFF"/>
        </w:rPr>
        <w:t>Se determinó un</w:t>
      </w:r>
      <w:r w:rsidR="008D03CB" w:rsidRPr="005534E9">
        <w:rPr>
          <w:color w:val="000000"/>
          <w:shd w:val="clear" w:color="auto" w:fill="FFFFFF"/>
        </w:rPr>
        <w:t xml:space="preserve"> área total de 82</w:t>
      </w:r>
      <w:r w:rsidR="00C47A6F" w:rsidRPr="005534E9">
        <w:rPr>
          <w:color w:val="000000"/>
          <w:shd w:val="clear" w:color="auto" w:fill="FFFFFF"/>
        </w:rPr>
        <w:t xml:space="preserve"> </w:t>
      </w:r>
      <w:r w:rsidR="008D03CB" w:rsidRPr="005534E9">
        <w:rPr>
          <w:color w:val="000000"/>
          <w:shd w:val="clear" w:color="auto" w:fill="FFFFFF"/>
        </w:rPr>
        <w:t>874 m</w:t>
      </w:r>
      <w:r w:rsidR="008D03CB" w:rsidRPr="005534E9">
        <w:rPr>
          <w:color w:val="000000"/>
          <w:shd w:val="clear" w:color="auto" w:fill="FFFFFF"/>
          <w:vertAlign w:val="superscript"/>
        </w:rPr>
        <w:t>2</w:t>
      </w:r>
      <w:r w:rsidR="008D03CB" w:rsidRPr="005534E9">
        <w:rPr>
          <w:color w:val="000000"/>
          <w:shd w:val="clear" w:color="auto" w:fill="FFFFFF"/>
        </w:rPr>
        <w:t>.</w:t>
      </w:r>
    </w:p>
    <w:p w:rsidR="00381BF1" w:rsidRPr="00B22307" w:rsidRDefault="00381BF1" w:rsidP="00A436FD">
      <w:pPr>
        <w:jc w:val="both"/>
        <w:rPr>
          <w:rFonts w:ascii="Arial" w:hAnsi="Arial" w:cs="Arial"/>
          <w:color w:val="000000"/>
          <w:shd w:val="clear" w:color="auto" w:fill="FFFFFF"/>
        </w:rPr>
      </w:pPr>
    </w:p>
    <w:p w:rsidR="00381BF1" w:rsidRPr="00B22307" w:rsidRDefault="00381BF1" w:rsidP="00A436FD">
      <w:pPr>
        <w:jc w:val="both"/>
        <w:rPr>
          <w:rFonts w:ascii="Arial" w:hAnsi="Arial" w:cs="Arial"/>
          <w:color w:val="000000"/>
          <w:shd w:val="clear" w:color="auto" w:fill="FFFFFF"/>
        </w:rPr>
      </w:pPr>
    </w:p>
    <w:p w:rsidR="00381BF1" w:rsidRPr="00B22307" w:rsidRDefault="00381BF1" w:rsidP="00381BF1">
      <w:pPr>
        <w:jc w:val="center"/>
        <w:rPr>
          <w:rFonts w:ascii="Arial" w:hAnsi="Arial" w:cs="Arial"/>
          <w:color w:val="000000"/>
          <w:shd w:val="clear" w:color="auto" w:fill="FFFFFF"/>
        </w:rPr>
      </w:pPr>
      <w:r w:rsidRPr="00B22307">
        <w:rPr>
          <w:rFonts w:ascii="Arial" w:hAnsi="Arial" w:cs="Arial"/>
          <w:noProof/>
        </w:rPr>
        <w:lastRenderedPageBreak/>
        <w:drawing>
          <wp:inline distT="0" distB="0" distL="0" distR="0">
            <wp:extent cx="4029075" cy="2241447"/>
            <wp:effectExtent l="0" t="0" r="0" b="6985"/>
            <wp:docPr id="5" name="Imagen 23" descr="C:\Users\Diana\Documents\TESIS DIANA\Tesis\to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ana\Documents\TESIS DIANA\Tesis\tod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1230" cy="2264899"/>
                    </a:xfrm>
                    <a:prstGeom prst="rect">
                      <a:avLst/>
                    </a:prstGeom>
                    <a:noFill/>
                    <a:ln>
                      <a:noFill/>
                    </a:ln>
                  </pic:spPr>
                </pic:pic>
              </a:graphicData>
            </a:graphic>
          </wp:inline>
        </w:drawing>
      </w:r>
    </w:p>
    <w:p w:rsidR="00381BF1" w:rsidRPr="00B22307" w:rsidRDefault="00381BF1" w:rsidP="00381BF1">
      <w:pPr>
        <w:rPr>
          <w:rFonts w:ascii="Arial" w:hAnsi="Arial" w:cs="Arial"/>
          <w:lang w:val="es-ES"/>
        </w:rPr>
      </w:pPr>
    </w:p>
    <w:p w:rsidR="00381BF1" w:rsidRPr="006E4804" w:rsidRDefault="00381BF1" w:rsidP="00381BF1">
      <w:pPr>
        <w:spacing w:line="360" w:lineRule="auto"/>
        <w:jc w:val="center"/>
        <w:rPr>
          <w:rFonts w:ascii="Arial" w:hAnsi="Arial" w:cs="Arial"/>
          <w:color w:val="000000"/>
          <w:sz w:val="20"/>
          <w:szCs w:val="20"/>
          <w:shd w:val="clear" w:color="auto" w:fill="FFFFFF"/>
        </w:rPr>
      </w:pPr>
      <w:r w:rsidRPr="006E4804">
        <w:rPr>
          <w:rFonts w:ascii="Arial" w:hAnsi="Arial" w:cs="Arial"/>
          <w:b/>
          <w:i/>
          <w:color w:val="000000"/>
          <w:sz w:val="20"/>
          <w:szCs w:val="20"/>
          <w:shd w:val="clear" w:color="auto" w:fill="FFFFFF"/>
        </w:rPr>
        <w:t>FIGURA 3</w:t>
      </w:r>
      <w:r w:rsidRPr="006E4804">
        <w:rPr>
          <w:rFonts w:ascii="Arial" w:hAnsi="Arial" w:cs="Arial"/>
          <w:color w:val="000000"/>
          <w:sz w:val="20"/>
          <w:szCs w:val="20"/>
          <w:shd w:val="clear" w:color="auto" w:fill="FFFFFF"/>
        </w:rPr>
        <w:t>. Morfología del terreno</w:t>
      </w:r>
    </w:p>
    <w:p w:rsidR="00440DA8" w:rsidRPr="005534E9" w:rsidRDefault="00B369F9" w:rsidP="005534E9">
      <w:pPr>
        <w:spacing w:line="360" w:lineRule="auto"/>
        <w:jc w:val="both"/>
        <w:rPr>
          <w:color w:val="000000"/>
          <w:shd w:val="clear" w:color="auto" w:fill="FFFFFF"/>
        </w:rPr>
      </w:pPr>
      <w:r w:rsidRPr="005534E9">
        <w:rPr>
          <w:color w:val="000000"/>
          <w:shd w:val="clear" w:color="auto" w:fill="FFFFFF"/>
        </w:rPr>
        <w:t xml:space="preserve">La vida útil del relleno sanitario se obtuvo a partir de </w:t>
      </w:r>
      <w:r w:rsidR="00440DA8" w:rsidRPr="005534E9">
        <w:rPr>
          <w:color w:val="000000"/>
          <w:shd w:val="clear" w:color="auto" w:fill="FFFFFF"/>
        </w:rPr>
        <w:t>las 414.</w:t>
      </w:r>
      <w:r w:rsidR="00381BF1" w:rsidRPr="005534E9">
        <w:rPr>
          <w:color w:val="000000"/>
          <w:shd w:val="clear" w:color="auto" w:fill="FFFFFF"/>
        </w:rPr>
        <w:t xml:space="preserve">5 toneladas de Residuos Sólidos </w:t>
      </w:r>
      <w:r w:rsidR="00440DA8" w:rsidRPr="005534E9">
        <w:rPr>
          <w:color w:val="000000"/>
          <w:shd w:val="clear" w:color="auto" w:fill="FFFFFF"/>
        </w:rPr>
        <w:t>que se generan diariamente en la Ciudad de Tepic</w:t>
      </w:r>
      <w:r w:rsidR="00094261" w:rsidRPr="005534E9">
        <w:rPr>
          <w:color w:val="000000"/>
          <w:shd w:val="clear" w:color="auto" w:fill="FFFFFF"/>
        </w:rPr>
        <w:t>, de l</w:t>
      </w:r>
      <w:r w:rsidR="00CA4CD7" w:rsidRPr="005534E9">
        <w:rPr>
          <w:color w:val="000000"/>
          <w:shd w:val="clear" w:color="auto" w:fill="FFFFFF"/>
        </w:rPr>
        <w:t>o</w:t>
      </w:r>
      <w:r w:rsidR="00094261" w:rsidRPr="005534E9">
        <w:rPr>
          <w:color w:val="000000"/>
          <w:shd w:val="clear" w:color="auto" w:fill="FFFFFF"/>
        </w:rPr>
        <w:t>s cuales</w:t>
      </w:r>
      <w:r w:rsidR="00440DA8" w:rsidRPr="005534E9">
        <w:rPr>
          <w:color w:val="000000"/>
          <w:shd w:val="clear" w:color="auto" w:fill="FFFFFF"/>
        </w:rPr>
        <w:t xml:space="preserve"> 37.56 % corresponde a materia orgánica; </w:t>
      </w:r>
      <w:r w:rsidR="00094261" w:rsidRPr="005534E9">
        <w:rPr>
          <w:color w:val="000000"/>
          <w:shd w:val="clear" w:color="auto" w:fill="FFFFFF"/>
        </w:rPr>
        <w:t>dicha</w:t>
      </w:r>
      <w:r w:rsidR="00440DA8" w:rsidRPr="005534E9">
        <w:rPr>
          <w:color w:val="000000"/>
          <w:shd w:val="clear" w:color="auto" w:fill="FFFFFF"/>
        </w:rPr>
        <w:t xml:space="preserve"> materia orgánica </w:t>
      </w:r>
      <w:r w:rsidR="00094261" w:rsidRPr="005534E9">
        <w:rPr>
          <w:color w:val="000000"/>
          <w:shd w:val="clear" w:color="auto" w:fill="FFFFFF"/>
        </w:rPr>
        <w:t>va a ser</w:t>
      </w:r>
      <w:r w:rsidR="00440DA8" w:rsidRPr="005534E9">
        <w:rPr>
          <w:color w:val="000000"/>
          <w:shd w:val="clear" w:color="auto" w:fill="FFFFFF"/>
        </w:rPr>
        <w:t xml:space="preserve"> recuperada para la generación de biog</w:t>
      </w:r>
      <w:r w:rsidR="00CA4CD7" w:rsidRPr="005534E9">
        <w:rPr>
          <w:color w:val="000000"/>
          <w:shd w:val="clear" w:color="auto" w:fill="FFFFFF"/>
        </w:rPr>
        <w:t>á</w:t>
      </w:r>
      <w:r w:rsidR="00440DA8" w:rsidRPr="005534E9">
        <w:rPr>
          <w:color w:val="000000"/>
          <w:shd w:val="clear" w:color="auto" w:fill="FFFFFF"/>
        </w:rPr>
        <w:t>s. El 30.81</w:t>
      </w:r>
      <w:r w:rsidR="00094261" w:rsidRPr="005534E9">
        <w:rPr>
          <w:color w:val="000000"/>
          <w:shd w:val="clear" w:color="auto" w:fill="FFFFFF"/>
        </w:rPr>
        <w:t xml:space="preserve"> </w:t>
      </w:r>
      <w:r w:rsidR="00440DA8" w:rsidRPr="005534E9">
        <w:rPr>
          <w:color w:val="000000"/>
          <w:shd w:val="clear" w:color="auto" w:fill="FFFFFF"/>
        </w:rPr>
        <w:t xml:space="preserve">% son materiales recuperables que se </w:t>
      </w:r>
      <w:r w:rsidR="00094261" w:rsidRPr="005534E9">
        <w:rPr>
          <w:color w:val="000000"/>
          <w:shd w:val="clear" w:color="auto" w:fill="FFFFFF"/>
        </w:rPr>
        <w:t>van a separar</w:t>
      </w:r>
      <w:r w:rsidR="00440DA8" w:rsidRPr="005534E9">
        <w:rPr>
          <w:color w:val="000000"/>
          <w:shd w:val="clear" w:color="auto" w:fill="FFFFFF"/>
        </w:rPr>
        <w:t xml:space="preserve"> antes de entrar al proceso del relleno sanitario</w:t>
      </w:r>
      <w:r w:rsidR="00094261" w:rsidRPr="005534E9">
        <w:rPr>
          <w:color w:val="000000"/>
          <w:shd w:val="clear" w:color="auto" w:fill="FFFFFF"/>
        </w:rPr>
        <w:t>, mientras que</w:t>
      </w:r>
      <w:r w:rsidR="00440DA8" w:rsidRPr="005534E9">
        <w:rPr>
          <w:color w:val="000000"/>
          <w:shd w:val="clear" w:color="auto" w:fill="FFFFFF"/>
        </w:rPr>
        <w:t xml:space="preserve"> 31.63 % son los residuos que ya no es posible recuperar, por lo </w:t>
      </w:r>
      <w:r w:rsidR="00094261" w:rsidRPr="005534E9">
        <w:rPr>
          <w:color w:val="000000"/>
          <w:shd w:val="clear" w:color="auto" w:fill="FFFFFF"/>
        </w:rPr>
        <w:t>que</w:t>
      </w:r>
      <w:r w:rsidR="00440DA8" w:rsidRPr="005534E9">
        <w:rPr>
          <w:color w:val="000000"/>
          <w:shd w:val="clear" w:color="auto" w:fill="FFFFFF"/>
        </w:rPr>
        <w:t xml:space="preserve"> serán sepultados en el relleno. La vida útil del relleno </w:t>
      </w:r>
      <w:r w:rsidR="00094261" w:rsidRPr="005534E9">
        <w:rPr>
          <w:color w:val="000000"/>
          <w:shd w:val="clear" w:color="auto" w:fill="FFFFFF"/>
        </w:rPr>
        <w:t>es de</w:t>
      </w:r>
      <w:r w:rsidR="00440DA8" w:rsidRPr="005534E9">
        <w:rPr>
          <w:color w:val="000000"/>
          <w:shd w:val="clear" w:color="auto" w:fill="FFFFFF"/>
        </w:rPr>
        <w:t xml:space="preserve"> 10 años y estará operando los 365 días del a</w:t>
      </w:r>
      <w:r w:rsidRPr="005534E9">
        <w:rPr>
          <w:color w:val="000000"/>
          <w:shd w:val="clear" w:color="auto" w:fill="FFFFFF"/>
        </w:rPr>
        <w:t xml:space="preserve">ño. Del área total del terreno </w:t>
      </w:r>
      <w:r w:rsidR="00440DA8" w:rsidRPr="005534E9">
        <w:rPr>
          <w:color w:val="000000"/>
          <w:shd w:val="clear" w:color="auto" w:fill="FFFFFF"/>
        </w:rPr>
        <w:t>el resultado muestra que se r</w:t>
      </w:r>
      <w:r w:rsidRPr="005534E9">
        <w:rPr>
          <w:color w:val="000000"/>
          <w:shd w:val="clear" w:color="auto" w:fill="FFFFFF"/>
        </w:rPr>
        <w:t>equiere un área de 22</w:t>
      </w:r>
      <w:r w:rsidR="00094261" w:rsidRPr="005534E9">
        <w:rPr>
          <w:color w:val="000000"/>
          <w:shd w:val="clear" w:color="auto" w:fill="FFFFFF"/>
        </w:rPr>
        <w:t xml:space="preserve"> </w:t>
      </w:r>
      <w:r w:rsidRPr="005534E9">
        <w:rPr>
          <w:color w:val="000000"/>
          <w:shd w:val="clear" w:color="auto" w:fill="FFFFFF"/>
        </w:rPr>
        <w:t>243.88 m</w:t>
      </w:r>
      <w:r w:rsidRPr="005534E9">
        <w:rPr>
          <w:color w:val="000000"/>
          <w:shd w:val="clear" w:color="auto" w:fill="FFFFFF"/>
          <w:vertAlign w:val="superscript"/>
        </w:rPr>
        <w:t>2</w:t>
      </w:r>
      <w:r w:rsidR="00440DA8" w:rsidRPr="005534E9">
        <w:rPr>
          <w:color w:val="000000"/>
          <w:shd w:val="clear" w:color="auto" w:fill="FFFFFF"/>
        </w:rPr>
        <w:t xml:space="preserve"> y 7 metros de profundidad, quedando la posibili</w:t>
      </w:r>
      <w:r w:rsidR="00BC1FA8" w:rsidRPr="005534E9">
        <w:rPr>
          <w:color w:val="000000"/>
          <w:shd w:val="clear" w:color="auto" w:fill="FFFFFF"/>
        </w:rPr>
        <w:t>dad de ampliar</w:t>
      </w:r>
      <w:r w:rsidR="00440DA8" w:rsidRPr="005534E9">
        <w:rPr>
          <w:color w:val="000000"/>
          <w:shd w:val="clear" w:color="auto" w:fill="FFFFFF"/>
        </w:rPr>
        <w:t xml:space="preserve"> </w:t>
      </w:r>
      <w:r w:rsidR="00094261" w:rsidRPr="005534E9">
        <w:rPr>
          <w:color w:val="000000"/>
          <w:shd w:val="clear" w:color="auto" w:fill="FFFFFF"/>
        </w:rPr>
        <w:t xml:space="preserve">el área de relleno </w:t>
      </w:r>
      <w:r w:rsidR="00440DA8" w:rsidRPr="005534E9">
        <w:rPr>
          <w:color w:val="000000"/>
          <w:shd w:val="clear" w:color="auto" w:fill="FFFFFF"/>
        </w:rPr>
        <w:t>hasta 5 años más.</w:t>
      </w:r>
      <w:r w:rsidR="00094261" w:rsidRPr="005534E9">
        <w:rPr>
          <w:color w:val="000000"/>
          <w:shd w:val="clear" w:color="auto" w:fill="FFFFFF"/>
        </w:rPr>
        <w:t xml:space="preserve"> </w:t>
      </w:r>
      <w:r w:rsidR="00440DA8" w:rsidRPr="005534E9">
        <w:rPr>
          <w:color w:val="000000"/>
          <w:shd w:val="clear" w:color="auto" w:fill="FFFFFF"/>
        </w:rPr>
        <w:t xml:space="preserve">La capacidad del área debe ser suficientemente grande para permitir su utilización durante un periodo igual o mayor </w:t>
      </w:r>
      <w:r w:rsidR="00287308" w:rsidRPr="005534E9">
        <w:rPr>
          <w:color w:val="000000"/>
          <w:shd w:val="clear" w:color="auto" w:fill="FFFFFF"/>
        </w:rPr>
        <w:t xml:space="preserve">a </w:t>
      </w:r>
      <w:r w:rsidR="00440DA8" w:rsidRPr="005534E9">
        <w:rPr>
          <w:color w:val="000000"/>
          <w:shd w:val="clear" w:color="auto" w:fill="FFFFFF"/>
        </w:rPr>
        <w:t>cinco (5) años, a fin de que su vida útil sea compatible con la gestión, los costos de adecuación, instalación y las</w:t>
      </w:r>
      <w:r w:rsidR="00BA2DE2" w:rsidRPr="005534E9">
        <w:rPr>
          <w:color w:val="000000"/>
          <w:shd w:val="clear" w:color="auto" w:fill="FFFFFF"/>
        </w:rPr>
        <w:t xml:space="preserve"> obras de infraestructura </w:t>
      </w:r>
      <w:r w:rsidR="00BA2DE2" w:rsidRPr="005534E9">
        <w:rPr>
          <w:noProof/>
          <w:color w:val="000000"/>
          <w:shd w:val="clear" w:color="auto" w:fill="FFFFFF"/>
        </w:rPr>
        <w:t>(Sandoval, 2011)</w:t>
      </w:r>
      <w:r w:rsidR="00440DA8" w:rsidRPr="005534E9">
        <w:rPr>
          <w:color w:val="000000"/>
          <w:shd w:val="clear" w:color="auto" w:fill="FFFFFF"/>
        </w:rPr>
        <w:t>.</w:t>
      </w:r>
    </w:p>
    <w:p w:rsidR="001A6755" w:rsidRDefault="00440DA8" w:rsidP="005534E9">
      <w:pPr>
        <w:spacing w:line="360" w:lineRule="auto"/>
        <w:jc w:val="both"/>
        <w:rPr>
          <w:color w:val="000000"/>
          <w:shd w:val="clear" w:color="auto" w:fill="FFFFFF"/>
        </w:rPr>
      </w:pPr>
      <w:r w:rsidRPr="005534E9">
        <w:rPr>
          <w:color w:val="000000"/>
          <w:shd w:val="clear" w:color="auto" w:fill="FFFFFF"/>
        </w:rPr>
        <w:t xml:space="preserve">La vida útil del sitio depende de </w:t>
      </w:r>
      <w:r w:rsidR="00B55A7F" w:rsidRPr="005534E9">
        <w:rPr>
          <w:color w:val="000000"/>
          <w:shd w:val="clear" w:color="auto" w:fill="FFFFFF"/>
        </w:rPr>
        <w:t xml:space="preserve">diversas </w:t>
      </w:r>
      <w:r w:rsidRPr="005534E9">
        <w:rPr>
          <w:color w:val="000000"/>
          <w:shd w:val="clear" w:color="auto" w:fill="FFFFFF"/>
        </w:rPr>
        <w:t>variables</w:t>
      </w:r>
      <w:r w:rsidR="00C361B3" w:rsidRPr="005534E9">
        <w:rPr>
          <w:color w:val="000000"/>
          <w:shd w:val="clear" w:color="auto" w:fill="FFFFFF"/>
        </w:rPr>
        <w:t>,</w:t>
      </w:r>
      <w:r w:rsidRPr="005534E9">
        <w:rPr>
          <w:color w:val="000000"/>
          <w:shd w:val="clear" w:color="auto" w:fill="FFFFFF"/>
        </w:rPr>
        <w:t xml:space="preserve"> como: el volumen disponible del mismo, la cantidad de residuos sólidos a dispone</w:t>
      </w:r>
      <w:r w:rsidR="00F4650F" w:rsidRPr="005534E9">
        <w:rPr>
          <w:color w:val="000000"/>
          <w:shd w:val="clear" w:color="auto" w:fill="FFFFFF"/>
        </w:rPr>
        <w:t xml:space="preserve">r y </w:t>
      </w:r>
      <w:r w:rsidR="00C361B3" w:rsidRPr="005534E9">
        <w:rPr>
          <w:color w:val="000000"/>
          <w:shd w:val="clear" w:color="auto" w:fill="FFFFFF"/>
        </w:rPr>
        <w:t>el</w:t>
      </w:r>
      <w:r w:rsidR="00F4650F" w:rsidRPr="005534E9">
        <w:rPr>
          <w:color w:val="000000"/>
          <w:shd w:val="clear" w:color="auto" w:fill="FFFFFF"/>
        </w:rPr>
        <w:t xml:space="preserve"> método de operación</w:t>
      </w:r>
      <w:r w:rsidRPr="005534E9">
        <w:rPr>
          <w:color w:val="000000"/>
          <w:shd w:val="clear" w:color="auto" w:fill="FFFFFF"/>
        </w:rPr>
        <w:t xml:space="preserve">. </w:t>
      </w:r>
      <w:r w:rsidR="00C361B3" w:rsidRPr="005534E9">
        <w:rPr>
          <w:color w:val="000000"/>
          <w:shd w:val="clear" w:color="auto" w:fill="FFFFFF"/>
        </w:rPr>
        <w:t>Para</w:t>
      </w:r>
      <w:r w:rsidRPr="005534E9">
        <w:rPr>
          <w:color w:val="000000"/>
          <w:shd w:val="clear" w:color="auto" w:fill="FFFFFF"/>
        </w:rPr>
        <w:t xml:space="preserve"> la </w:t>
      </w:r>
      <w:r w:rsidR="00BC1FA8" w:rsidRPr="005534E9">
        <w:rPr>
          <w:color w:val="000000"/>
          <w:shd w:val="clear" w:color="auto" w:fill="FFFFFF"/>
        </w:rPr>
        <w:t>investigación</w:t>
      </w:r>
      <w:r w:rsidR="00C361B3" w:rsidRPr="005534E9">
        <w:rPr>
          <w:color w:val="000000"/>
          <w:shd w:val="clear" w:color="auto" w:fill="FFFFFF"/>
        </w:rPr>
        <w:t xml:space="preserve"> y el cálculo</w:t>
      </w:r>
      <w:r w:rsidRPr="005534E9">
        <w:rPr>
          <w:color w:val="000000"/>
          <w:shd w:val="clear" w:color="auto" w:fill="FFFFFF"/>
        </w:rPr>
        <w:t xml:space="preserve"> fueron tomados en cuenta dichos factores</w:t>
      </w:r>
      <w:r w:rsidR="00C361B3" w:rsidRPr="005534E9">
        <w:rPr>
          <w:color w:val="000000"/>
          <w:shd w:val="clear" w:color="auto" w:fill="FFFFFF"/>
        </w:rPr>
        <w:t xml:space="preserve">. Ver </w:t>
      </w:r>
      <w:r w:rsidRPr="005534E9">
        <w:rPr>
          <w:color w:val="000000"/>
          <w:shd w:val="clear" w:color="auto" w:fill="FFFFFF"/>
        </w:rPr>
        <w:t xml:space="preserve">la </w:t>
      </w:r>
      <w:r w:rsidR="00C361B3" w:rsidRPr="005534E9">
        <w:rPr>
          <w:color w:val="000000"/>
          <w:shd w:val="clear" w:color="auto" w:fill="FFFFFF"/>
        </w:rPr>
        <w:t>tabla</w:t>
      </w:r>
      <w:r w:rsidRPr="005534E9">
        <w:rPr>
          <w:color w:val="000000"/>
          <w:shd w:val="clear" w:color="auto" w:fill="FFFFFF"/>
        </w:rPr>
        <w:t xml:space="preserve"> </w:t>
      </w:r>
      <w:r w:rsidR="006E4804" w:rsidRPr="005534E9">
        <w:rPr>
          <w:color w:val="000000"/>
          <w:shd w:val="clear" w:color="auto" w:fill="FFFFFF"/>
        </w:rPr>
        <w:t>I</w:t>
      </w:r>
      <w:r w:rsidR="00BC1FA8" w:rsidRPr="005534E9">
        <w:rPr>
          <w:color w:val="000000"/>
          <w:shd w:val="clear" w:color="auto" w:fill="FFFFFF"/>
        </w:rPr>
        <w:t>.</w:t>
      </w:r>
    </w:p>
    <w:p w:rsidR="00090601" w:rsidRDefault="00090601" w:rsidP="005534E9">
      <w:pPr>
        <w:spacing w:line="360" w:lineRule="auto"/>
        <w:jc w:val="both"/>
        <w:rPr>
          <w:color w:val="000000"/>
          <w:shd w:val="clear" w:color="auto" w:fill="FFFFFF"/>
        </w:rPr>
      </w:pPr>
    </w:p>
    <w:p w:rsidR="00090601" w:rsidRDefault="00090601" w:rsidP="005534E9">
      <w:pPr>
        <w:spacing w:line="360" w:lineRule="auto"/>
        <w:jc w:val="both"/>
        <w:rPr>
          <w:color w:val="000000"/>
          <w:shd w:val="clear" w:color="auto" w:fill="FFFFFF"/>
        </w:rPr>
      </w:pPr>
    </w:p>
    <w:p w:rsidR="00090601" w:rsidRDefault="00090601" w:rsidP="005534E9">
      <w:pPr>
        <w:spacing w:line="360" w:lineRule="auto"/>
        <w:jc w:val="both"/>
        <w:rPr>
          <w:color w:val="000000"/>
          <w:shd w:val="clear" w:color="auto" w:fill="FFFFFF"/>
        </w:rPr>
      </w:pPr>
    </w:p>
    <w:p w:rsidR="00090601" w:rsidRDefault="00090601" w:rsidP="005534E9">
      <w:pPr>
        <w:spacing w:line="360" w:lineRule="auto"/>
        <w:jc w:val="both"/>
        <w:rPr>
          <w:rFonts w:ascii="Arial" w:hAnsi="Arial" w:cs="Arial"/>
          <w:color w:val="000000"/>
          <w:shd w:val="clear" w:color="auto" w:fill="FFFFFF"/>
        </w:rPr>
      </w:pPr>
    </w:p>
    <w:p w:rsidR="00090601" w:rsidRDefault="00090601" w:rsidP="005534E9">
      <w:pPr>
        <w:spacing w:line="360" w:lineRule="auto"/>
        <w:jc w:val="both"/>
        <w:rPr>
          <w:rFonts w:ascii="Arial" w:hAnsi="Arial" w:cs="Arial"/>
          <w:color w:val="000000"/>
          <w:shd w:val="clear" w:color="auto" w:fill="FFFFFF"/>
        </w:rPr>
      </w:pPr>
    </w:p>
    <w:p w:rsidR="00090601" w:rsidRDefault="00090601" w:rsidP="005534E9">
      <w:pPr>
        <w:spacing w:line="360" w:lineRule="auto"/>
        <w:jc w:val="both"/>
        <w:rPr>
          <w:rFonts w:ascii="Arial" w:hAnsi="Arial" w:cs="Arial"/>
          <w:color w:val="000000"/>
          <w:shd w:val="clear" w:color="auto" w:fill="FFFFFF"/>
        </w:rPr>
      </w:pPr>
    </w:p>
    <w:p w:rsidR="00BC1FA8" w:rsidRPr="006E4804" w:rsidRDefault="00BC1FA8" w:rsidP="001A6755">
      <w:pPr>
        <w:jc w:val="center"/>
        <w:rPr>
          <w:rFonts w:ascii="Arial" w:hAnsi="Arial" w:cs="Arial"/>
          <w:color w:val="000000"/>
          <w:sz w:val="20"/>
          <w:szCs w:val="20"/>
          <w:shd w:val="clear" w:color="auto" w:fill="FFFFFF"/>
        </w:rPr>
      </w:pPr>
      <w:r w:rsidRPr="006E4804">
        <w:rPr>
          <w:rFonts w:ascii="Arial" w:hAnsi="Arial" w:cs="Arial"/>
          <w:b/>
          <w:i/>
          <w:color w:val="000000"/>
          <w:sz w:val="20"/>
          <w:szCs w:val="20"/>
          <w:shd w:val="clear" w:color="auto" w:fill="FFFFFF"/>
        </w:rPr>
        <w:lastRenderedPageBreak/>
        <w:t>TABLA</w:t>
      </w:r>
      <w:r w:rsidR="001D6AEA" w:rsidRPr="006E4804">
        <w:rPr>
          <w:rFonts w:ascii="Arial" w:hAnsi="Arial" w:cs="Arial"/>
          <w:b/>
          <w:i/>
          <w:color w:val="000000"/>
          <w:sz w:val="20"/>
          <w:szCs w:val="20"/>
          <w:shd w:val="clear" w:color="auto" w:fill="FFFFFF"/>
        </w:rPr>
        <w:t xml:space="preserve"> </w:t>
      </w:r>
      <w:r w:rsidR="006E4804" w:rsidRPr="006E4804">
        <w:rPr>
          <w:rFonts w:ascii="Arial" w:hAnsi="Arial" w:cs="Arial"/>
          <w:b/>
          <w:i/>
          <w:color w:val="000000"/>
          <w:sz w:val="20"/>
          <w:szCs w:val="20"/>
          <w:shd w:val="clear" w:color="auto" w:fill="FFFFFF"/>
        </w:rPr>
        <w:t>I</w:t>
      </w:r>
      <w:r w:rsidR="001D6AEA" w:rsidRPr="006E4804">
        <w:rPr>
          <w:rFonts w:ascii="Arial" w:hAnsi="Arial" w:cs="Arial"/>
          <w:color w:val="000000"/>
          <w:sz w:val="20"/>
          <w:szCs w:val="20"/>
          <w:shd w:val="clear" w:color="auto" w:fill="FFFFFF"/>
        </w:rPr>
        <w:t>. Área total requerida durante la vida útil</w:t>
      </w:r>
      <w:r w:rsidR="006E4804">
        <w:rPr>
          <w:rFonts w:ascii="Arial" w:hAnsi="Arial" w:cs="Arial"/>
          <w:color w:val="000000"/>
          <w:sz w:val="20"/>
          <w:szCs w:val="20"/>
          <w:shd w:val="clear" w:color="auto" w:fill="FFFFFF"/>
        </w:rPr>
        <w:t xml:space="preserve"> </w:t>
      </w:r>
      <w:r w:rsidR="001D6AEA" w:rsidRPr="006E4804">
        <w:rPr>
          <w:rFonts w:ascii="Arial" w:hAnsi="Arial" w:cs="Arial"/>
          <w:color w:val="000000"/>
          <w:sz w:val="20"/>
          <w:szCs w:val="20"/>
          <w:shd w:val="clear" w:color="auto" w:fill="FFFFFF"/>
        </w:rPr>
        <w:t>del relleno sanitario</w:t>
      </w:r>
    </w:p>
    <w:tbl>
      <w:tblPr>
        <w:tblStyle w:val="Sombreadomedio21"/>
        <w:tblW w:w="6096" w:type="dxa"/>
        <w:jc w:val="center"/>
        <w:tblLook w:val="0600" w:firstRow="0" w:lastRow="0" w:firstColumn="0" w:lastColumn="0" w:noHBand="1" w:noVBand="1"/>
      </w:tblPr>
      <w:tblGrid>
        <w:gridCol w:w="1822"/>
        <w:gridCol w:w="1826"/>
        <w:gridCol w:w="2448"/>
      </w:tblGrid>
      <w:tr w:rsidR="00BC1FA8" w:rsidRPr="006E4804" w:rsidTr="006E4804">
        <w:trPr>
          <w:trHeight w:val="553"/>
          <w:jc w:val="center"/>
        </w:trPr>
        <w:tc>
          <w:tcPr>
            <w:tcW w:w="1822" w:type="dxa"/>
            <w:hideMark/>
          </w:tcPr>
          <w:p w:rsidR="00BC1FA8" w:rsidRPr="006E4804" w:rsidRDefault="00BC1FA8" w:rsidP="00381BF1">
            <w:pPr>
              <w:spacing w:line="360" w:lineRule="auto"/>
              <w:jc w:val="center"/>
              <w:textAlignment w:val="baseline"/>
              <w:rPr>
                <w:rFonts w:ascii="Arial" w:hAnsi="Arial" w:cs="Arial"/>
                <w:sz w:val="20"/>
                <w:szCs w:val="20"/>
              </w:rPr>
            </w:pPr>
            <w:r w:rsidRPr="006E4804">
              <w:rPr>
                <w:rFonts w:ascii="Arial" w:eastAsia="Calibri" w:hAnsi="Arial" w:cs="Arial"/>
                <w:b/>
                <w:bCs/>
                <w:color w:val="000000"/>
                <w:kern w:val="24"/>
                <w:sz w:val="20"/>
                <w:szCs w:val="20"/>
              </w:rPr>
              <w:t>Años</w:t>
            </w:r>
          </w:p>
        </w:tc>
        <w:tc>
          <w:tcPr>
            <w:tcW w:w="1826" w:type="dxa"/>
            <w:hideMark/>
          </w:tcPr>
          <w:p w:rsidR="00BC1FA8" w:rsidRPr="006E4804" w:rsidRDefault="00BC1FA8" w:rsidP="00381BF1">
            <w:pPr>
              <w:spacing w:line="360" w:lineRule="auto"/>
              <w:jc w:val="center"/>
              <w:textAlignment w:val="baseline"/>
              <w:rPr>
                <w:rFonts w:ascii="Arial" w:hAnsi="Arial" w:cs="Arial"/>
                <w:sz w:val="20"/>
                <w:szCs w:val="20"/>
              </w:rPr>
            </w:pPr>
            <w:r w:rsidRPr="006E4804">
              <w:rPr>
                <w:rFonts w:ascii="Arial" w:eastAsia="Calibri" w:hAnsi="Arial" w:cs="Arial"/>
                <w:b/>
                <w:bCs/>
                <w:color w:val="000000"/>
                <w:kern w:val="24"/>
                <w:sz w:val="20"/>
                <w:szCs w:val="20"/>
              </w:rPr>
              <w:t>Desechos sólidos (kg/día)</w:t>
            </w:r>
          </w:p>
        </w:tc>
        <w:tc>
          <w:tcPr>
            <w:tcW w:w="2448" w:type="dxa"/>
            <w:hideMark/>
          </w:tcPr>
          <w:p w:rsidR="00BC1FA8" w:rsidRPr="006E4804" w:rsidRDefault="00BC1FA8" w:rsidP="00381BF1">
            <w:pPr>
              <w:spacing w:line="360" w:lineRule="auto"/>
              <w:jc w:val="center"/>
              <w:textAlignment w:val="baseline"/>
              <w:rPr>
                <w:rFonts w:ascii="Arial" w:hAnsi="Arial" w:cs="Arial"/>
                <w:sz w:val="20"/>
                <w:szCs w:val="20"/>
              </w:rPr>
            </w:pPr>
            <w:r w:rsidRPr="006E4804">
              <w:rPr>
                <w:rFonts w:ascii="Arial" w:eastAsia="Calibri" w:hAnsi="Arial" w:cs="Arial"/>
                <w:b/>
                <w:bCs/>
                <w:color w:val="000000"/>
                <w:kern w:val="24"/>
                <w:sz w:val="20"/>
                <w:szCs w:val="20"/>
              </w:rPr>
              <w:t>Área total (A</w:t>
            </w:r>
            <w:r w:rsidRPr="006E4804">
              <w:rPr>
                <w:rFonts w:ascii="Arial" w:eastAsia="Calibri" w:hAnsi="Arial" w:cs="Arial"/>
                <w:b/>
                <w:bCs/>
                <w:color w:val="000000"/>
                <w:kern w:val="24"/>
                <w:position w:val="-9"/>
                <w:sz w:val="20"/>
                <w:szCs w:val="20"/>
                <w:vertAlign w:val="subscript"/>
              </w:rPr>
              <w:t>T</w:t>
            </w:r>
            <w:r w:rsidRPr="006E4804">
              <w:rPr>
                <w:rFonts w:ascii="Arial" w:eastAsia="Calibri" w:hAnsi="Arial" w:cs="Arial"/>
                <w:b/>
                <w:bCs/>
                <w:color w:val="000000"/>
                <w:kern w:val="24"/>
                <w:sz w:val="20"/>
                <w:szCs w:val="20"/>
              </w:rPr>
              <w:t xml:space="preserve"> en m</w:t>
            </w:r>
            <w:r w:rsidRPr="006E4804">
              <w:rPr>
                <w:rFonts w:ascii="Arial" w:eastAsia="Calibri" w:hAnsi="Arial" w:cs="Arial"/>
                <w:b/>
                <w:bCs/>
                <w:color w:val="000000"/>
                <w:kern w:val="24"/>
                <w:position w:val="11"/>
                <w:sz w:val="20"/>
                <w:szCs w:val="20"/>
                <w:vertAlign w:val="superscript"/>
              </w:rPr>
              <w:t>2</w:t>
            </w:r>
            <w:r w:rsidRPr="006E4804">
              <w:rPr>
                <w:rFonts w:ascii="Arial" w:eastAsia="Calibri" w:hAnsi="Arial" w:cs="Arial"/>
                <w:b/>
                <w:bCs/>
                <w:color w:val="000000"/>
                <w:kern w:val="24"/>
                <w:sz w:val="20"/>
                <w:szCs w:val="20"/>
              </w:rPr>
              <w:t>)</w:t>
            </w:r>
          </w:p>
        </w:tc>
      </w:tr>
      <w:tr w:rsidR="00BC1FA8" w:rsidRPr="006E4804" w:rsidTr="004734B4">
        <w:trPr>
          <w:trHeight w:val="259"/>
          <w:jc w:val="center"/>
        </w:trPr>
        <w:tc>
          <w:tcPr>
            <w:tcW w:w="1822" w:type="dxa"/>
            <w:hideMark/>
          </w:tcPr>
          <w:p w:rsidR="00BC1FA8" w:rsidRPr="006E4804" w:rsidRDefault="00BC1FA8" w:rsidP="00381BF1">
            <w:pPr>
              <w:jc w:val="center"/>
              <w:textAlignment w:val="baseline"/>
              <w:rPr>
                <w:rFonts w:ascii="Arial" w:hAnsi="Arial" w:cs="Arial"/>
                <w:sz w:val="20"/>
                <w:szCs w:val="20"/>
              </w:rPr>
            </w:pPr>
            <w:r w:rsidRPr="006E4804">
              <w:rPr>
                <w:rFonts w:ascii="Arial" w:hAnsi="Arial" w:cs="Arial"/>
                <w:color w:val="000000"/>
                <w:kern w:val="24"/>
                <w:sz w:val="20"/>
                <w:szCs w:val="20"/>
              </w:rPr>
              <w:t>1</w:t>
            </w:r>
          </w:p>
        </w:tc>
        <w:tc>
          <w:tcPr>
            <w:tcW w:w="1826"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121</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821</w:t>
            </w:r>
          </w:p>
        </w:tc>
        <w:tc>
          <w:tcPr>
            <w:tcW w:w="2448"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20</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338.46</w:t>
            </w:r>
          </w:p>
        </w:tc>
      </w:tr>
      <w:tr w:rsidR="00BC1FA8" w:rsidRPr="006E4804" w:rsidTr="004734B4">
        <w:trPr>
          <w:trHeight w:val="329"/>
          <w:jc w:val="center"/>
        </w:trPr>
        <w:tc>
          <w:tcPr>
            <w:tcW w:w="1822" w:type="dxa"/>
            <w:hideMark/>
          </w:tcPr>
          <w:p w:rsidR="00BC1FA8" w:rsidRPr="006E4804" w:rsidRDefault="001A6755" w:rsidP="00381BF1">
            <w:pPr>
              <w:jc w:val="center"/>
              <w:textAlignment w:val="baseline"/>
              <w:rPr>
                <w:rFonts w:ascii="Arial" w:hAnsi="Arial" w:cs="Arial"/>
                <w:sz w:val="20"/>
                <w:szCs w:val="20"/>
              </w:rPr>
            </w:pPr>
            <w:r w:rsidRPr="006E4804">
              <w:rPr>
                <w:rFonts w:ascii="Arial" w:hAnsi="Arial" w:cs="Arial"/>
                <w:sz w:val="20"/>
                <w:szCs w:val="20"/>
              </w:rPr>
              <w:t>2</w:t>
            </w:r>
          </w:p>
        </w:tc>
        <w:tc>
          <w:tcPr>
            <w:tcW w:w="1826"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123</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039.01</w:t>
            </w:r>
          </w:p>
        </w:tc>
        <w:tc>
          <w:tcPr>
            <w:tcW w:w="2448"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20</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541.85</w:t>
            </w:r>
          </w:p>
        </w:tc>
      </w:tr>
      <w:tr w:rsidR="00BC1FA8" w:rsidRPr="006E4804" w:rsidTr="004734B4">
        <w:trPr>
          <w:trHeight w:val="181"/>
          <w:jc w:val="center"/>
        </w:trPr>
        <w:tc>
          <w:tcPr>
            <w:tcW w:w="1822" w:type="dxa"/>
            <w:hideMark/>
          </w:tcPr>
          <w:p w:rsidR="00BC1FA8" w:rsidRPr="006E4804" w:rsidRDefault="00BC1FA8" w:rsidP="00381BF1">
            <w:pPr>
              <w:jc w:val="center"/>
              <w:textAlignment w:val="baseline"/>
              <w:rPr>
                <w:rFonts w:ascii="Arial" w:hAnsi="Arial" w:cs="Arial"/>
                <w:sz w:val="20"/>
                <w:szCs w:val="20"/>
              </w:rPr>
            </w:pPr>
            <w:r w:rsidRPr="006E4804">
              <w:rPr>
                <w:rFonts w:ascii="Arial" w:hAnsi="Arial" w:cs="Arial"/>
                <w:color w:val="000000"/>
                <w:kern w:val="24"/>
                <w:sz w:val="20"/>
                <w:szCs w:val="20"/>
              </w:rPr>
              <w:t>3</w:t>
            </w:r>
          </w:p>
        </w:tc>
        <w:tc>
          <w:tcPr>
            <w:tcW w:w="1826"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124</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269.60</w:t>
            </w:r>
          </w:p>
        </w:tc>
        <w:tc>
          <w:tcPr>
            <w:tcW w:w="2448"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20</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747.27</w:t>
            </w:r>
          </w:p>
        </w:tc>
      </w:tr>
      <w:tr w:rsidR="00BC1FA8" w:rsidRPr="006E4804" w:rsidTr="004734B4">
        <w:trPr>
          <w:trHeight w:val="261"/>
          <w:jc w:val="center"/>
        </w:trPr>
        <w:tc>
          <w:tcPr>
            <w:tcW w:w="1822" w:type="dxa"/>
            <w:hideMark/>
          </w:tcPr>
          <w:p w:rsidR="00BC1FA8" w:rsidRPr="006E4804" w:rsidRDefault="00BC1FA8" w:rsidP="00381BF1">
            <w:pPr>
              <w:jc w:val="center"/>
              <w:textAlignment w:val="baseline"/>
              <w:rPr>
                <w:rFonts w:ascii="Arial" w:hAnsi="Arial" w:cs="Arial"/>
                <w:sz w:val="20"/>
                <w:szCs w:val="20"/>
              </w:rPr>
            </w:pPr>
            <w:r w:rsidRPr="006E4804">
              <w:rPr>
                <w:rFonts w:ascii="Arial" w:hAnsi="Arial" w:cs="Arial"/>
                <w:color w:val="000000"/>
                <w:kern w:val="24"/>
                <w:sz w:val="20"/>
                <w:szCs w:val="20"/>
              </w:rPr>
              <w:t>4</w:t>
            </w:r>
          </w:p>
        </w:tc>
        <w:tc>
          <w:tcPr>
            <w:tcW w:w="1826"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125</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512.09</w:t>
            </w:r>
          </w:p>
        </w:tc>
        <w:tc>
          <w:tcPr>
            <w:tcW w:w="2448"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20</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954.74</w:t>
            </w:r>
          </w:p>
        </w:tc>
      </w:tr>
      <w:tr w:rsidR="00BC1FA8" w:rsidRPr="006E4804" w:rsidTr="004734B4">
        <w:trPr>
          <w:trHeight w:val="324"/>
          <w:jc w:val="center"/>
        </w:trPr>
        <w:tc>
          <w:tcPr>
            <w:tcW w:w="1822" w:type="dxa"/>
            <w:hideMark/>
          </w:tcPr>
          <w:p w:rsidR="00BC1FA8" w:rsidRPr="006E4804" w:rsidRDefault="00BC1FA8" w:rsidP="00381BF1">
            <w:pPr>
              <w:jc w:val="center"/>
              <w:textAlignment w:val="baseline"/>
              <w:rPr>
                <w:rFonts w:ascii="Arial" w:hAnsi="Arial" w:cs="Arial"/>
                <w:sz w:val="20"/>
                <w:szCs w:val="20"/>
              </w:rPr>
            </w:pPr>
            <w:r w:rsidRPr="006E4804">
              <w:rPr>
                <w:rFonts w:ascii="Arial" w:hAnsi="Arial" w:cs="Arial"/>
                <w:color w:val="000000"/>
                <w:kern w:val="24"/>
                <w:sz w:val="20"/>
                <w:szCs w:val="20"/>
              </w:rPr>
              <w:t>5</w:t>
            </w:r>
          </w:p>
        </w:tc>
        <w:tc>
          <w:tcPr>
            <w:tcW w:w="1826"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126</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767.42</w:t>
            </w:r>
          </w:p>
        </w:tc>
        <w:tc>
          <w:tcPr>
            <w:tcW w:w="2448"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21</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164.29</w:t>
            </w:r>
          </w:p>
        </w:tc>
      </w:tr>
      <w:tr w:rsidR="00BC1FA8" w:rsidRPr="006E4804" w:rsidTr="004734B4">
        <w:trPr>
          <w:trHeight w:val="195"/>
          <w:jc w:val="center"/>
        </w:trPr>
        <w:tc>
          <w:tcPr>
            <w:tcW w:w="1822" w:type="dxa"/>
            <w:hideMark/>
          </w:tcPr>
          <w:p w:rsidR="00BC1FA8" w:rsidRPr="006E4804" w:rsidRDefault="00BC1FA8" w:rsidP="00381BF1">
            <w:pPr>
              <w:jc w:val="center"/>
              <w:textAlignment w:val="baseline"/>
              <w:rPr>
                <w:rFonts w:ascii="Arial" w:hAnsi="Arial" w:cs="Arial"/>
                <w:sz w:val="20"/>
                <w:szCs w:val="20"/>
              </w:rPr>
            </w:pPr>
            <w:r w:rsidRPr="006E4804">
              <w:rPr>
                <w:rFonts w:ascii="Arial" w:hAnsi="Arial" w:cs="Arial"/>
                <w:color w:val="000000"/>
                <w:kern w:val="24"/>
                <w:sz w:val="20"/>
                <w:szCs w:val="20"/>
              </w:rPr>
              <w:t>6</w:t>
            </w:r>
          </w:p>
        </w:tc>
        <w:tc>
          <w:tcPr>
            <w:tcW w:w="1826"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128</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035.09</w:t>
            </w:r>
          </w:p>
        </w:tc>
        <w:tc>
          <w:tcPr>
            <w:tcW w:w="2448"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21</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375.93</w:t>
            </w:r>
          </w:p>
        </w:tc>
      </w:tr>
      <w:tr w:rsidR="00BC1FA8" w:rsidRPr="006E4804" w:rsidTr="004734B4">
        <w:trPr>
          <w:trHeight w:val="256"/>
          <w:jc w:val="center"/>
        </w:trPr>
        <w:tc>
          <w:tcPr>
            <w:tcW w:w="1822" w:type="dxa"/>
            <w:hideMark/>
          </w:tcPr>
          <w:p w:rsidR="00BC1FA8" w:rsidRPr="006E4804" w:rsidRDefault="00BC1FA8" w:rsidP="00381BF1">
            <w:pPr>
              <w:jc w:val="center"/>
              <w:textAlignment w:val="baseline"/>
              <w:rPr>
                <w:rFonts w:ascii="Arial" w:hAnsi="Arial" w:cs="Arial"/>
                <w:sz w:val="20"/>
                <w:szCs w:val="20"/>
              </w:rPr>
            </w:pPr>
            <w:r w:rsidRPr="006E4804">
              <w:rPr>
                <w:rFonts w:ascii="Arial" w:hAnsi="Arial" w:cs="Arial"/>
                <w:color w:val="000000"/>
                <w:kern w:val="24"/>
                <w:sz w:val="20"/>
                <w:szCs w:val="20"/>
              </w:rPr>
              <w:t>7</w:t>
            </w:r>
          </w:p>
        </w:tc>
        <w:tc>
          <w:tcPr>
            <w:tcW w:w="1826"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129</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315.44</w:t>
            </w:r>
          </w:p>
        </w:tc>
        <w:tc>
          <w:tcPr>
            <w:tcW w:w="2448"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21</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589.69</w:t>
            </w:r>
          </w:p>
        </w:tc>
      </w:tr>
      <w:tr w:rsidR="00BC1FA8" w:rsidRPr="006E4804" w:rsidTr="004734B4">
        <w:trPr>
          <w:trHeight w:val="337"/>
          <w:jc w:val="center"/>
        </w:trPr>
        <w:tc>
          <w:tcPr>
            <w:tcW w:w="1822" w:type="dxa"/>
            <w:hideMark/>
          </w:tcPr>
          <w:p w:rsidR="00BC1FA8" w:rsidRPr="006E4804" w:rsidRDefault="00BC1FA8" w:rsidP="00381BF1">
            <w:pPr>
              <w:jc w:val="center"/>
              <w:textAlignment w:val="baseline"/>
              <w:rPr>
                <w:rFonts w:ascii="Arial" w:hAnsi="Arial" w:cs="Arial"/>
                <w:sz w:val="20"/>
                <w:szCs w:val="20"/>
              </w:rPr>
            </w:pPr>
            <w:r w:rsidRPr="006E4804">
              <w:rPr>
                <w:rFonts w:ascii="Arial" w:hAnsi="Arial" w:cs="Arial"/>
                <w:color w:val="000000"/>
                <w:kern w:val="24"/>
                <w:sz w:val="20"/>
                <w:szCs w:val="20"/>
              </w:rPr>
              <w:t>8</w:t>
            </w:r>
          </w:p>
        </w:tc>
        <w:tc>
          <w:tcPr>
            <w:tcW w:w="1826"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130</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608.60</w:t>
            </w:r>
          </w:p>
        </w:tc>
        <w:tc>
          <w:tcPr>
            <w:tcW w:w="2448"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21</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805.58</w:t>
            </w:r>
          </w:p>
        </w:tc>
      </w:tr>
      <w:tr w:rsidR="00BC1FA8" w:rsidRPr="006E4804" w:rsidTr="004734B4">
        <w:trPr>
          <w:trHeight w:val="362"/>
          <w:jc w:val="center"/>
        </w:trPr>
        <w:tc>
          <w:tcPr>
            <w:tcW w:w="1822" w:type="dxa"/>
            <w:hideMark/>
          </w:tcPr>
          <w:p w:rsidR="00BC1FA8" w:rsidRPr="006E4804" w:rsidRDefault="00BC1FA8" w:rsidP="00381BF1">
            <w:pPr>
              <w:jc w:val="center"/>
              <w:textAlignment w:val="baseline"/>
              <w:rPr>
                <w:rFonts w:ascii="Arial" w:hAnsi="Arial" w:cs="Arial"/>
                <w:sz w:val="20"/>
                <w:szCs w:val="20"/>
              </w:rPr>
            </w:pPr>
            <w:r w:rsidRPr="006E4804">
              <w:rPr>
                <w:rFonts w:ascii="Arial" w:hAnsi="Arial" w:cs="Arial"/>
                <w:color w:val="000000"/>
                <w:kern w:val="24"/>
                <w:sz w:val="20"/>
                <w:szCs w:val="20"/>
              </w:rPr>
              <w:t>9</w:t>
            </w:r>
          </w:p>
        </w:tc>
        <w:tc>
          <w:tcPr>
            <w:tcW w:w="1826"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131</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914.68</w:t>
            </w:r>
          </w:p>
        </w:tc>
        <w:tc>
          <w:tcPr>
            <w:tcW w:w="2448" w:type="dxa"/>
            <w:hideMark/>
          </w:tcPr>
          <w:p w:rsidR="00BC1FA8" w:rsidRPr="006E4804" w:rsidRDefault="00BC1FA8" w:rsidP="00C361B3">
            <w:pPr>
              <w:jc w:val="center"/>
              <w:textAlignment w:val="baseline"/>
              <w:rPr>
                <w:rFonts w:ascii="Arial" w:hAnsi="Arial" w:cs="Arial"/>
                <w:sz w:val="20"/>
                <w:szCs w:val="20"/>
              </w:rPr>
            </w:pPr>
            <w:r w:rsidRPr="006E4804">
              <w:rPr>
                <w:rFonts w:ascii="Arial" w:hAnsi="Arial" w:cs="Arial"/>
                <w:color w:val="000000"/>
                <w:kern w:val="24"/>
                <w:sz w:val="20"/>
                <w:szCs w:val="20"/>
              </w:rPr>
              <w:t>22</w:t>
            </w:r>
            <w:r w:rsidR="00C361B3">
              <w:rPr>
                <w:rFonts w:ascii="Arial" w:hAnsi="Arial" w:cs="Arial"/>
                <w:color w:val="000000"/>
                <w:kern w:val="24"/>
                <w:sz w:val="20"/>
                <w:szCs w:val="20"/>
              </w:rPr>
              <w:t xml:space="preserve"> </w:t>
            </w:r>
            <w:r w:rsidRPr="006E4804">
              <w:rPr>
                <w:rFonts w:ascii="Arial" w:hAnsi="Arial" w:cs="Arial"/>
                <w:color w:val="000000"/>
                <w:kern w:val="24"/>
                <w:sz w:val="20"/>
                <w:szCs w:val="20"/>
              </w:rPr>
              <w:t>023.64</w:t>
            </w:r>
          </w:p>
        </w:tc>
      </w:tr>
      <w:tr w:rsidR="00BC1FA8" w:rsidRPr="006E4804" w:rsidTr="004734B4">
        <w:trPr>
          <w:trHeight w:val="74"/>
          <w:jc w:val="center"/>
        </w:trPr>
        <w:tc>
          <w:tcPr>
            <w:tcW w:w="1822" w:type="dxa"/>
            <w:hideMark/>
          </w:tcPr>
          <w:p w:rsidR="00BC1FA8" w:rsidRPr="006E4804" w:rsidRDefault="00BC1FA8" w:rsidP="00381BF1">
            <w:pPr>
              <w:jc w:val="center"/>
              <w:textAlignment w:val="baseline"/>
              <w:rPr>
                <w:rFonts w:ascii="Arial" w:hAnsi="Arial" w:cs="Arial"/>
                <w:sz w:val="20"/>
                <w:szCs w:val="20"/>
              </w:rPr>
            </w:pPr>
            <w:r w:rsidRPr="006E4804">
              <w:rPr>
                <w:rFonts w:ascii="Arial" w:hAnsi="Arial" w:cs="Arial"/>
                <w:color w:val="000000"/>
                <w:kern w:val="24"/>
                <w:sz w:val="20"/>
                <w:szCs w:val="20"/>
              </w:rPr>
              <w:t>10</w:t>
            </w:r>
          </w:p>
        </w:tc>
        <w:tc>
          <w:tcPr>
            <w:tcW w:w="1826" w:type="dxa"/>
            <w:hideMark/>
          </w:tcPr>
          <w:p w:rsidR="00BC1FA8" w:rsidRPr="006E4804" w:rsidRDefault="00BC1FA8" w:rsidP="00C361B3">
            <w:pPr>
              <w:jc w:val="center"/>
              <w:textAlignment w:val="baseline"/>
              <w:rPr>
                <w:rFonts w:ascii="Arial" w:hAnsi="Arial" w:cs="Arial"/>
                <w:sz w:val="20"/>
                <w:szCs w:val="20"/>
              </w:rPr>
            </w:pPr>
            <w:r w:rsidRPr="006E4804">
              <w:rPr>
                <w:rFonts w:ascii="Arial" w:eastAsia="Calibri" w:hAnsi="Arial" w:cs="Arial"/>
                <w:color w:val="000000"/>
                <w:kern w:val="24"/>
                <w:sz w:val="20"/>
                <w:szCs w:val="20"/>
              </w:rPr>
              <w:t>133</w:t>
            </w:r>
            <w:r w:rsidR="00C361B3">
              <w:rPr>
                <w:rFonts w:ascii="Arial" w:eastAsia="Calibri" w:hAnsi="Arial" w:cs="Arial"/>
                <w:color w:val="000000"/>
                <w:kern w:val="24"/>
                <w:sz w:val="20"/>
                <w:szCs w:val="20"/>
              </w:rPr>
              <w:t xml:space="preserve"> </w:t>
            </w:r>
            <w:r w:rsidRPr="006E4804">
              <w:rPr>
                <w:rFonts w:ascii="Arial" w:eastAsia="Calibri" w:hAnsi="Arial" w:cs="Arial"/>
                <w:color w:val="000000"/>
                <w:kern w:val="24"/>
                <w:sz w:val="20"/>
                <w:szCs w:val="20"/>
              </w:rPr>
              <w:t>233.83</w:t>
            </w:r>
          </w:p>
        </w:tc>
        <w:tc>
          <w:tcPr>
            <w:tcW w:w="2448" w:type="dxa"/>
            <w:hideMark/>
          </w:tcPr>
          <w:p w:rsidR="00BC1FA8" w:rsidRPr="006E4804" w:rsidRDefault="00BC1FA8" w:rsidP="00C361B3">
            <w:pPr>
              <w:jc w:val="center"/>
              <w:textAlignment w:val="baseline"/>
              <w:rPr>
                <w:rFonts w:ascii="Arial" w:hAnsi="Arial" w:cs="Arial"/>
                <w:sz w:val="20"/>
                <w:szCs w:val="20"/>
              </w:rPr>
            </w:pPr>
            <w:r w:rsidRPr="006E4804">
              <w:rPr>
                <w:rFonts w:ascii="Arial" w:eastAsia="Calibri" w:hAnsi="Arial" w:cs="Arial"/>
                <w:color w:val="000000"/>
                <w:kern w:val="24"/>
                <w:sz w:val="20"/>
                <w:szCs w:val="20"/>
              </w:rPr>
              <w:t>22</w:t>
            </w:r>
            <w:r w:rsidR="00C361B3">
              <w:rPr>
                <w:rFonts w:ascii="Arial" w:eastAsia="Calibri" w:hAnsi="Arial" w:cs="Arial"/>
                <w:color w:val="000000"/>
                <w:kern w:val="24"/>
                <w:sz w:val="20"/>
                <w:szCs w:val="20"/>
              </w:rPr>
              <w:t xml:space="preserve"> </w:t>
            </w:r>
            <w:r w:rsidRPr="006E4804">
              <w:rPr>
                <w:rFonts w:ascii="Arial" w:eastAsia="Calibri" w:hAnsi="Arial" w:cs="Arial"/>
                <w:color w:val="000000"/>
                <w:kern w:val="24"/>
                <w:sz w:val="20"/>
                <w:szCs w:val="20"/>
              </w:rPr>
              <w:t>243.88</w:t>
            </w:r>
          </w:p>
        </w:tc>
      </w:tr>
    </w:tbl>
    <w:p w:rsidR="001D6AEA" w:rsidRPr="00B22307" w:rsidRDefault="001D6AEA" w:rsidP="00381BF1">
      <w:pPr>
        <w:spacing w:line="360" w:lineRule="auto"/>
        <w:jc w:val="center"/>
        <w:rPr>
          <w:rFonts w:ascii="Arial" w:hAnsi="Arial" w:cs="Arial"/>
          <w:color w:val="000000"/>
          <w:shd w:val="clear" w:color="auto" w:fill="FFFFFF"/>
        </w:rPr>
      </w:pPr>
    </w:p>
    <w:p w:rsidR="001D6AEA" w:rsidRPr="005534E9" w:rsidRDefault="00B978D1" w:rsidP="005534E9">
      <w:pPr>
        <w:spacing w:line="360" w:lineRule="auto"/>
        <w:jc w:val="both"/>
        <w:rPr>
          <w:color w:val="000000"/>
          <w:shd w:val="clear" w:color="auto" w:fill="FFFFFF"/>
        </w:rPr>
      </w:pPr>
      <w:r w:rsidRPr="005534E9">
        <w:rPr>
          <w:b/>
          <w:color w:val="000000"/>
          <w:shd w:val="clear" w:color="auto" w:fill="FFFFFF"/>
        </w:rPr>
        <w:t xml:space="preserve">Etapa III. </w:t>
      </w:r>
      <w:r w:rsidRPr="005534E9">
        <w:rPr>
          <w:color w:val="000000"/>
          <w:shd w:val="clear" w:color="auto" w:fill="FFFFFF"/>
        </w:rPr>
        <w:t>En el diseño arquitectónico, l</w:t>
      </w:r>
      <w:r w:rsidR="001D6AEA" w:rsidRPr="005534E9">
        <w:rPr>
          <w:color w:val="000000"/>
          <w:shd w:val="clear" w:color="auto" w:fill="FFFFFF"/>
        </w:rPr>
        <w:t>a distribución comprende</w:t>
      </w:r>
      <w:r w:rsidR="008B0261" w:rsidRPr="005534E9">
        <w:rPr>
          <w:color w:val="000000"/>
          <w:shd w:val="clear" w:color="auto" w:fill="FFFFFF"/>
        </w:rPr>
        <w:t>rá</w:t>
      </w:r>
      <w:r w:rsidR="001D6AEA" w:rsidRPr="005534E9">
        <w:rPr>
          <w:color w:val="000000"/>
          <w:shd w:val="clear" w:color="auto" w:fill="FFFFFF"/>
        </w:rPr>
        <w:t xml:space="preserve"> 2 seccion</w:t>
      </w:r>
      <w:r w:rsidR="008B0261" w:rsidRPr="005534E9">
        <w:rPr>
          <w:color w:val="000000"/>
          <w:shd w:val="clear" w:color="auto" w:fill="FFFFFF"/>
        </w:rPr>
        <w:t xml:space="preserve">es (I y II). La </w:t>
      </w:r>
      <w:r w:rsidR="00A50593" w:rsidRPr="005534E9">
        <w:rPr>
          <w:color w:val="000000"/>
          <w:shd w:val="clear" w:color="auto" w:fill="FFFFFF"/>
        </w:rPr>
        <w:t>figura</w:t>
      </w:r>
      <w:r w:rsidRPr="005534E9">
        <w:rPr>
          <w:color w:val="000000"/>
          <w:shd w:val="clear" w:color="auto" w:fill="FFFFFF"/>
        </w:rPr>
        <w:t xml:space="preserve"> </w:t>
      </w:r>
      <w:r w:rsidR="008B0261" w:rsidRPr="005534E9">
        <w:rPr>
          <w:color w:val="000000"/>
          <w:shd w:val="clear" w:color="auto" w:fill="FFFFFF"/>
        </w:rPr>
        <w:t>4</w:t>
      </w:r>
      <w:r w:rsidR="001D6AEA" w:rsidRPr="005534E9">
        <w:rPr>
          <w:color w:val="000000"/>
          <w:shd w:val="clear" w:color="auto" w:fill="FFFFFF"/>
        </w:rPr>
        <w:t xml:space="preserve"> muestra la sección I denominada la Planta de Tratamiento de Residuos</w:t>
      </w:r>
      <w:r w:rsidR="008B0261" w:rsidRPr="005534E9">
        <w:rPr>
          <w:color w:val="000000"/>
          <w:shd w:val="clear" w:color="auto" w:fill="FFFFFF"/>
        </w:rPr>
        <w:t xml:space="preserve"> Sólidos, </w:t>
      </w:r>
      <w:r w:rsidR="00A50593" w:rsidRPr="005534E9">
        <w:rPr>
          <w:color w:val="000000"/>
          <w:shd w:val="clear" w:color="auto" w:fill="FFFFFF"/>
        </w:rPr>
        <w:t>ubicada al noreste y</w:t>
      </w:r>
      <w:r w:rsidR="008B0261" w:rsidRPr="005534E9">
        <w:rPr>
          <w:color w:val="000000"/>
          <w:shd w:val="clear" w:color="auto" w:fill="FFFFFF"/>
        </w:rPr>
        <w:t xml:space="preserve"> </w:t>
      </w:r>
      <w:r w:rsidR="00A50593" w:rsidRPr="005534E9">
        <w:rPr>
          <w:color w:val="000000"/>
          <w:shd w:val="clear" w:color="auto" w:fill="FFFFFF"/>
        </w:rPr>
        <w:t xml:space="preserve">con </w:t>
      </w:r>
      <w:r w:rsidR="008B0261" w:rsidRPr="005534E9">
        <w:rPr>
          <w:color w:val="000000"/>
          <w:shd w:val="clear" w:color="auto" w:fill="FFFFFF"/>
        </w:rPr>
        <w:t>un área de 2</w:t>
      </w:r>
      <w:r w:rsidR="00A50593" w:rsidRPr="005534E9">
        <w:rPr>
          <w:color w:val="000000"/>
          <w:shd w:val="clear" w:color="auto" w:fill="FFFFFF"/>
        </w:rPr>
        <w:t xml:space="preserve"> </w:t>
      </w:r>
      <w:r w:rsidR="008B0261" w:rsidRPr="005534E9">
        <w:rPr>
          <w:color w:val="000000"/>
          <w:shd w:val="clear" w:color="auto" w:fill="FFFFFF"/>
        </w:rPr>
        <w:t>985 m</w:t>
      </w:r>
      <w:r w:rsidR="001D6AEA" w:rsidRPr="005534E9">
        <w:rPr>
          <w:color w:val="000000"/>
          <w:shd w:val="clear" w:color="auto" w:fill="FFFFFF"/>
          <w:vertAlign w:val="superscript"/>
        </w:rPr>
        <w:t>2</w:t>
      </w:r>
      <w:r w:rsidR="001D6AEA" w:rsidRPr="005534E9">
        <w:rPr>
          <w:color w:val="000000"/>
          <w:shd w:val="clear" w:color="auto" w:fill="FFFFFF"/>
        </w:rPr>
        <w:t>. As</w:t>
      </w:r>
      <w:r w:rsidR="00A50593" w:rsidRPr="005534E9">
        <w:rPr>
          <w:color w:val="000000"/>
          <w:shd w:val="clear" w:color="auto" w:fill="FFFFFF"/>
        </w:rPr>
        <w:t>i</w:t>
      </w:r>
      <w:r w:rsidR="001D6AEA" w:rsidRPr="005534E9">
        <w:rPr>
          <w:color w:val="000000"/>
          <w:shd w:val="clear" w:color="auto" w:fill="FFFFFF"/>
        </w:rPr>
        <w:t>mismo</w:t>
      </w:r>
      <w:r w:rsidR="00A50593" w:rsidRPr="005534E9">
        <w:rPr>
          <w:color w:val="000000"/>
          <w:shd w:val="clear" w:color="auto" w:fill="FFFFFF"/>
        </w:rPr>
        <w:t>,</w:t>
      </w:r>
      <w:r w:rsidR="001D6AEA" w:rsidRPr="005534E9">
        <w:rPr>
          <w:color w:val="000000"/>
          <w:shd w:val="clear" w:color="auto" w:fill="FFFFFF"/>
        </w:rPr>
        <w:t xml:space="preserve"> se ubica la sección II denominada área de relleno con una superficie de </w:t>
      </w:r>
      <w:r w:rsidR="008B0261" w:rsidRPr="005534E9">
        <w:rPr>
          <w:color w:val="000000"/>
          <w:shd w:val="clear" w:color="auto" w:fill="FFFFFF"/>
        </w:rPr>
        <w:t>22</w:t>
      </w:r>
      <w:r w:rsidR="00A50593" w:rsidRPr="005534E9">
        <w:rPr>
          <w:color w:val="000000"/>
          <w:shd w:val="clear" w:color="auto" w:fill="FFFFFF"/>
        </w:rPr>
        <w:t xml:space="preserve"> </w:t>
      </w:r>
      <w:r w:rsidR="008B0261" w:rsidRPr="005534E9">
        <w:rPr>
          <w:color w:val="000000"/>
          <w:shd w:val="clear" w:color="auto" w:fill="FFFFFF"/>
        </w:rPr>
        <w:t>243.88 m</w:t>
      </w:r>
      <w:r w:rsidR="008B0261" w:rsidRPr="005534E9">
        <w:rPr>
          <w:color w:val="000000"/>
          <w:shd w:val="clear" w:color="auto" w:fill="FFFFFF"/>
          <w:vertAlign w:val="superscript"/>
        </w:rPr>
        <w:t>2</w:t>
      </w:r>
      <w:r w:rsidR="008B0261" w:rsidRPr="005534E9">
        <w:rPr>
          <w:color w:val="000000"/>
          <w:shd w:val="clear" w:color="auto" w:fill="FFFFFF"/>
        </w:rPr>
        <w:t>.</w:t>
      </w:r>
    </w:p>
    <w:p w:rsidR="004734B4" w:rsidRPr="00B22307" w:rsidRDefault="004734B4" w:rsidP="00F4650F">
      <w:pPr>
        <w:jc w:val="both"/>
        <w:rPr>
          <w:rFonts w:ascii="Arial" w:hAnsi="Arial" w:cs="Arial"/>
          <w:color w:val="000000"/>
          <w:shd w:val="clear" w:color="auto" w:fill="FFFFFF"/>
        </w:rPr>
      </w:pPr>
    </w:p>
    <w:p w:rsidR="00165E61" w:rsidRPr="00B22307" w:rsidRDefault="008B0261" w:rsidP="008B0261">
      <w:pPr>
        <w:spacing w:line="360" w:lineRule="auto"/>
        <w:jc w:val="center"/>
        <w:rPr>
          <w:rFonts w:ascii="Arial" w:hAnsi="Arial" w:cs="Arial"/>
          <w:b/>
          <w:i/>
          <w:color w:val="000000"/>
          <w:shd w:val="clear" w:color="auto" w:fill="FFFFFF"/>
        </w:rPr>
      </w:pPr>
      <w:r w:rsidRPr="00B22307">
        <w:rPr>
          <w:rFonts w:ascii="Arial" w:hAnsi="Arial" w:cs="Arial"/>
          <w:noProof/>
        </w:rPr>
        <w:drawing>
          <wp:inline distT="0" distB="0" distL="0" distR="0">
            <wp:extent cx="5048138" cy="2962275"/>
            <wp:effectExtent l="0" t="0" r="635" b="0"/>
            <wp:docPr id="21508" name="Picture 2" descr="C:\Users\diana\Documents\TESIS LATEX\planopy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8" name="Picture 2" descr="C:\Users\diana\Documents\TESIS LATEX\planopyr.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363" r="2240" b="4196"/>
                    <a:stretch/>
                  </pic:blipFill>
                  <pic:spPr bwMode="auto">
                    <a:xfrm>
                      <a:off x="0" y="0"/>
                      <a:ext cx="5113254" cy="3000485"/>
                    </a:xfrm>
                    <a:prstGeom prst="rect">
                      <a:avLst/>
                    </a:prstGeom>
                    <a:noFill/>
                    <a:ln>
                      <a:noFill/>
                    </a:ln>
                    <a:extLst>
                      <a:ext uri="{53640926-AAD7-44D8-BBD7-CCE9431645EC}">
                        <a14:shadowObscured xmlns:a14="http://schemas.microsoft.com/office/drawing/2010/main"/>
                      </a:ext>
                    </a:extLst>
                  </pic:spPr>
                </pic:pic>
              </a:graphicData>
            </a:graphic>
          </wp:inline>
        </w:drawing>
      </w:r>
    </w:p>
    <w:p w:rsidR="008B0261" w:rsidRPr="006E4804" w:rsidRDefault="008B0261" w:rsidP="008B0261">
      <w:pPr>
        <w:spacing w:line="360" w:lineRule="auto"/>
        <w:jc w:val="center"/>
        <w:rPr>
          <w:rFonts w:ascii="Arial" w:hAnsi="Arial" w:cs="Arial"/>
          <w:color w:val="000000"/>
          <w:sz w:val="20"/>
          <w:szCs w:val="20"/>
          <w:shd w:val="clear" w:color="auto" w:fill="FFFFFF"/>
        </w:rPr>
      </w:pPr>
      <w:r w:rsidRPr="006E4804">
        <w:rPr>
          <w:rFonts w:ascii="Arial" w:hAnsi="Arial" w:cs="Arial"/>
          <w:b/>
          <w:i/>
          <w:color w:val="000000"/>
          <w:sz w:val="20"/>
          <w:szCs w:val="20"/>
          <w:shd w:val="clear" w:color="auto" w:fill="FFFFFF"/>
        </w:rPr>
        <w:t xml:space="preserve">FIGURA 4. </w:t>
      </w:r>
      <w:r w:rsidRPr="006E4804">
        <w:rPr>
          <w:rFonts w:ascii="Arial" w:hAnsi="Arial" w:cs="Arial"/>
          <w:bCs/>
          <w:color w:val="000000"/>
          <w:kern w:val="24"/>
          <w:sz w:val="20"/>
          <w:szCs w:val="20"/>
        </w:rPr>
        <w:t>Planta de Tratamiento RSU y relleno sanitario</w:t>
      </w:r>
    </w:p>
    <w:p w:rsidR="00DF2FAF" w:rsidRDefault="00DF2FAF" w:rsidP="00F4650F">
      <w:pPr>
        <w:jc w:val="both"/>
        <w:rPr>
          <w:rFonts w:ascii="Arial" w:hAnsi="Arial" w:cs="Arial"/>
          <w:color w:val="000000"/>
          <w:shd w:val="clear" w:color="auto" w:fill="FFFFFF"/>
        </w:rPr>
      </w:pPr>
    </w:p>
    <w:p w:rsidR="00584177" w:rsidRPr="005534E9" w:rsidRDefault="001D6AEA" w:rsidP="005534E9">
      <w:pPr>
        <w:spacing w:line="360" w:lineRule="auto"/>
        <w:jc w:val="both"/>
        <w:rPr>
          <w:color w:val="000000"/>
          <w:shd w:val="clear" w:color="auto" w:fill="FFFFFF"/>
        </w:rPr>
      </w:pPr>
      <w:r w:rsidRPr="005534E9">
        <w:rPr>
          <w:color w:val="000000"/>
          <w:shd w:val="clear" w:color="auto" w:fill="FFFFFF"/>
        </w:rPr>
        <w:t>El diseño de la planta de t</w:t>
      </w:r>
      <w:r w:rsidR="008B0261" w:rsidRPr="005534E9">
        <w:rPr>
          <w:color w:val="000000"/>
          <w:shd w:val="clear" w:color="auto" w:fill="FFFFFF"/>
        </w:rPr>
        <w:t xml:space="preserve">ratamiento de Residuos Sólidos </w:t>
      </w:r>
      <w:r w:rsidRPr="005534E9">
        <w:rPr>
          <w:color w:val="000000"/>
          <w:shd w:val="clear" w:color="auto" w:fill="FFFFFF"/>
        </w:rPr>
        <w:t>se m</w:t>
      </w:r>
      <w:r w:rsidR="008B0261" w:rsidRPr="005534E9">
        <w:rPr>
          <w:color w:val="000000"/>
          <w:shd w:val="clear" w:color="auto" w:fill="FFFFFF"/>
        </w:rPr>
        <w:t xml:space="preserve">uestra en la </w:t>
      </w:r>
      <w:r w:rsidR="00933073" w:rsidRPr="005534E9">
        <w:rPr>
          <w:color w:val="000000"/>
          <w:shd w:val="clear" w:color="auto" w:fill="FFFFFF"/>
        </w:rPr>
        <w:t>figura</w:t>
      </w:r>
      <w:r w:rsidR="008B0261" w:rsidRPr="005534E9">
        <w:rPr>
          <w:color w:val="000000"/>
          <w:shd w:val="clear" w:color="auto" w:fill="FFFFFF"/>
        </w:rPr>
        <w:t xml:space="preserve"> 5</w:t>
      </w:r>
      <w:r w:rsidRPr="005534E9">
        <w:rPr>
          <w:color w:val="000000"/>
          <w:shd w:val="clear" w:color="auto" w:fill="FFFFFF"/>
        </w:rPr>
        <w:t xml:space="preserve">, la distribución </w:t>
      </w:r>
      <w:r w:rsidR="009C18BA" w:rsidRPr="005534E9">
        <w:rPr>
          <w:color w:val="000000"/>
          <w:shd w:val="clear" w:color="auto" w:fill="FFFFFF"/>
        </w:rPr>
        <w:t>consta de</w:t>
      </w:r>
      <w:r w:rsidRPr="005534E9">
        <w:rPr>
          <w:color w:val="000000"/>
          <w:shd w:val="clear" w:color="auto" w:fill="FFFFFF"/>
        </w:rPr>
        <w:t xml:space="preserve"> 3 secciones</w:t>
      </w:r>
      <w:r w:rsidR="009C18BA" w:rsidRPr="005534E9">
        <w:rPr>
          <w:color w:val="000000"/>
          <w:shd w:val="clear" w:color="auto" w:fill="FFFFFF"/>
        </w:rPr>
        <w:t>:</w:t>
      </w:r>
      <w:r w:rsidRPr="005534E9">
        <w:rPr>
          <w:color w:val="000000"/>
          <w:shd w:val="clear" w:color="auto" w:fill="FFFFFF"/>
        </w:rPr>
        <w:t xml:space="preserve"> B, C, D; </w:t>
      </w:r>
      <w:r w:rsidR="00933073" w:rsidRPr="005534E9">
        <w:rPr>
          <w:color w:val="000000"/>
          <w:shd w:val="clear" w:color="auto" w:fill="FFFFFF"/>
        </w:rPr>
        <w:t xml:space="preserve">en </w:t>
      </w:r>
      <w:r w:rsidRPr="005534E9">
        <w:rPr>
          <w:color w:val="000000"/>
          <w:shd w:val="clear" w:color="auto" w:fill="FFFFFF"/>
        </w:rPr>
        <w:t>la sección</w:t>
      </w:r>
      <w:r w:rsidR="00584177" w:rsidRPr="005534E9">
        <w:rPr>
          <w:color w:val="000000"/>
          <w:shd w:val="clear" w:color="auto" w:fill="FFFFFF"/>
        </w:rPr>
        <w:t xml:space="preserve"> B (Zona de recepción y separación)</w:t>
      </w:r>
      <w:r w:rsidRPr="005534E9">
        <w:rPr>
          <w:color w:val="000000"/>
          <w:shd w:val="clear" w:color="auto" w:fill="FFFFFF"/>
        </w:rPr>
        <w:t xml:space="preserve"> </w:t>
      </w:r>
      <w:r w:rsidR="00933073" w:rsidRPr="005534E9">
        <w:rPr>
          <w:color w:val="000000"/>
          <w:shd w:val="clear" w:color="auto" w:fill="FFFFFF"/>
        </w:rPr>
        <w:t>se coloca</w:t>
      </w:r>
      <w:r w:rsidRPr="005534E9">
        <w:rPr>
          <w:color w:val="000000"/>
          <w:shd w:val="clear" w:color="auto" w:fill="FFFFFF"/>
        </w:rPr>
        <w:t xml:space="preserve"> una báscula especializada </w:t>
      </w:r>
      <w:r w:rsidR="009C18BA" w:rsidRPr="005534E9">
        <w:rPr>
          <w:color w:val="000000"/>
          <w:shd w:val="clear" w:color="auto" w:fill="FFFFFF"/>
        </w:rPr>
        <w:t>para</w:t>
      </w:r>
      <w:r w:rsidRPr="005534E9">
        <w:rPr>
          <w:color w:val="000000"/>
          <w:shd w:val="clear" w:color="auto" w:fill="FFFFFF"/>
        </w:rPr>
        <w:t xml:space="preserve"> pesar las toneladas que se recib</w:t>
      </w:r>
      <w:r w:rsidR="00933073" w:rsidRPr="005534E9">
        <w:rPr>
          <w:color w:val="000000"/>
          <w:shd w:val="clear" w:color="auto" w:fill="FFFFFF"/>
        </w:rPr>
        <w:t>en</w:t>
      </w:r>
      <w:r w:rsidRPr="005534E9">
        <w:rPr>
          <w:color w:val="000000"/>
          <w:shd w:val="clear" w:color="auto" w:fill="FFFFFF"/>
        </w:rPr>
        <w:t xml:space="preserve"> </w:t>
      </w:r>
      <w:r w:rsidRPr="005534E9">
        <w:rPr>
          <w:color w:val="000000"/>
          <w:shd w:val="clear" w:color="auto" w:fill="FFFFFF"/>
        </w:rPr>
        <w:lastRenderedPageBreak/>
        <w:t xml:space="preserve">diariamente, así como también el material a comercializar. El </w:t>
      </w:r>
      <w:r w:rsidR="00584177" w:rsidRPr="005534E9">
        <w:rPr>
          <w:color w:val="000000"/>
          <w:shd w:val="clear" w:color="auto" w:fill="FFFFFF"/>
        </w:rPr>
        <w:t>andén</w:t>
      </w:r>
      <w:r w:rsidRPr="005534E9">
        <w:rPr>
          <w:color w:val="000000"/>
          <w:shd w:val="clear" w:color="auto" w:fill="FFFFFF"/>
        </w:rPr>
        <w:t xml:space="preserve"> de carga est</w:t>
      </w:r>
      <w:r w:rsidR="00933073" w:rsidRPr="005534E9">
        <w:rPr>
          <w:color w:val="000000"/>
          <w:shd w:val="clear" w:color="auto" w:fill="FFFFFF"/>
        </w:rPr>
        <w:t>á</w:t>
      </w:r>
      <w:r w:rsidRPr="005534E9">
        <w:rPr>
          <w:color w:val="000000"/>
          <w:shd w:val="clear" w:color="auto" w:fill="FFFFFF"/>
        </w:rPr>
        <w:t xml:space="preserve"> dispuesto para la recepción de residuos así como también </w:t>
      </w:r>
      <w:r w:rsidR="00933073" w:rsidRPr="005534E9">
        <w:rPr>
          <w:color w:val="000000"/>
          <w:shd w:val="clear" w:color="auto" w:fill="FFFFFF"/>
        </w:rPr>
        <w:t xml:space="preserve">para la </w:t>
      </w:r>
      <w:r w:rsidRPr="005534E9">
        <w:rPr>
          <w:color w:val="000000"/>
          <w:shd w:val="clear" w:color="auto" w:fill="FFFFFF"/>
        </w:rPr>
        <w:t>carga y descarga</w:t>
      </w:r>
      <w:r w:rsidR="009C18BA" w:rsidRPr="005534E9">
        <w:rPr>
          <w:color w:val="000000"/>
          <w:shd w:val="clear" w:color="auto" w:fill="FFFFFF"/>
        </w:rPr>
        <w:t>,</w:t>
      </w:r>
      <w:r w:rsidR="00933073" w:rsidRPr="005534E9">
        <w:rPr>
          <w:color w:val="000000"/>
          <w:shd w:val="clear" w:color="auto" w:fill="FFFFFF"/>
        </w:rPr>
        <w:t xml:space="preserve"> </w:t>
      </w:r>
      <w:r w:rsidRPr="005534E9">
        <w:rPr>
          <w:color w:val="000000"/>
          <w:shd w:val="clear" w:color="auto" w:fill="FFFFFF"/>
        </w:rPr>
        <w:t>integrad</w:t>
      </w:r>
      <w:r w:rsidR="00933073" w:rsidRPr="005534E9">
        <w:rPr>
          <w:color w:val="000000"/>
          <w:shd w:val="clear" w:color="auto" w:fill="FFFFFF"/>
        </w:rPr>
        <w:t>o</w:t>
      </w:r>
      <w:r w:rsidRPr="005534E9">
        <w:rPr>
          <w:color w:val="000000"/>
          <w:shd w:val="clear" w:color="auto" w:fill="FFFFFF"/>
        </w:rPr>
        <w:t xml:space="preserve"> por tolvas receptoras de residuos. </w:t>
      </w:r>
    </w:p>
    <w:p w:rsidR="00165E61" w:rsidRPr="00B22307" w:rsidRDefault="00584177" w:rsidP="00584177">
      <w:pPr>
        <w:spacing w:line="360" w:lineRule="auto"/>
        <w:jc w:val="center"/>
        <w:rPr>
          <w:rFonts w:ascii="Arial" w:hAnsi="Arial" w:cs="Arial"/>
          <w:b/>
          <w:i/>
          <w:color w:val="000000"/>
          <w:shd w:val="clear" w:color="auto" w:fill="FFFFFF"/>
        </w:rPr>
      </w:pPr>
      <w:r w:rsidRPr="00B22307">
        <w:rPr>
          <w:rFonts w:ascii="Arial" w:hAnsi="Arial" w:cs="Arial"/>
          <w:noProof/>
        </w:rPr>
        <w:drawing>
          <wp:inline distT="0" distB="0" distL="0" distR="0">
            <wp:extent cx="5467490" cy="3867084"/>
            <wp:effectExtent l="0" t="0" r="0" b="635"/>
            <wp:docPr id="22532" name="Picture 2" descr="C:\Users\diana\Documents\TESIS LATEX\a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2" name="Picture 2" descr="C:\Users\diana\Documents\TESIS LATEX\abc.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0557" cy="3904618"/>
                    </a:xfrm>
                    <a:prstGeom prst="rect">
                      <a:avLst/>
                    </a:prstGeom>
                    <a:noFill/>
                    <a:ln>
                      <a:noFill/>
                    </a:ln>
                    <a:extLst/>
                  </pic:spPr>
                </pic:pic>
              </a:graphicData>
            </a:graphic>
          </wp:inline>
        </w:drawing>
      </w:r>
    </w:p>
    <w:p w:rsidR="00584177" w:rsidRPr="006E4804" w:rsidRDefault="00584177" w:rsidP="00584177">
      <w:pPr>
        <w:spacing w:line="360" w:lineRule="auto"/>
        <w:jc w:val="center"/>
        <w:rPr>
          <w:rFonts w:ascii="Arial" w:hAnsi="Arial" w:cs="Arial"/>
          <w:bCs/>
          <w:sz w:val="20"/>
          <w:szCs w:val="20"/>
        </w:rPr>
      </w:pPr>
      <w:r w:rsidRPr="006E4804">
        <w:rPr>
          <w:rFonts w:ascii="Arial" w:hAnsi="Arial" w:cs="Arial"/>
          <w:b/>
          <w:i/>
          <w:color w:val="000000"/>
          <w:sz w:val="20"/>
          <w:szCs w:val="20"/>
          <w:shd w:val="clear" w:color="auto" w:fill="FFFFFF"/>
        </w:rPr>
        <w:t>FIGURA 5.</w:t>
      </w:r>
      <w:r w:rsidRPr="006E4804">
        <w:rPr>
          <w:rFonts w:ascii="Arial" w:hAnsi="Arial" w:cs="Arial"/>
          <w:bCs/>
          <w:sz w:val="20"/>
          <w:szCs w:val="20"/>
        </w:rPr>
        <w:t xml:space="preserve"> Planta de Tratamiento de RSU</w:t>
      </w:r>
    </w:p>
    <w:p w:rsidR="004734B4" w:rsidRPr="00B22307" w:rsidRDefault="004734B4" w:rsidP="00584177">
      <w:pPr>
        <w:spacing w:line="360" w:lineRule="auto"/>
        <w:jc w:val="center"/>
        <w:rPr>
          <w:rFonts w:ascii="Arial" w:hAnsi="Arial" w:cs="Arial"/>
          <w:color w:val="000000"/>
          <w:shd w:val="clear" w:color="auto" w:fill="FFFFFF"/>
        </w:rPr>
      </w:pPr>
    </w:p>
    <w:p w:rsidR="00165E61" w:rsidRPr="005534E9" w:rsidRDefault="00584177" w:rsidP="005534E9">
      <w:pPr>
        <w:spacing w:line="360" w:lineRule="auto"/>
        <w:jc w:val="both"/>
      </w:pPr>
      <w:r w:rsidRPr="005534E9">
        <w:rPr>
          <w:b/>
          <w:color w:val="000000"/>
          <w:shd w:val="clear" w:color="auto" w:fill="FFFFFF"/>
        </w:rPr>
        <w:t xml:space="preserve">Etapa </w:t>
      </w:r>
      <w:r w:rsidR="004C3B57" w:rsidRPr="005534E9">
        <w:rPr>
          <w:b/>
          <w:color w:val="000000"/>
          <w:shd w:val="clear" w:color="auto" w:fill="FFFFFF"/>
        </w:rPr>
        <w:t xml:space="preserve">IV. </w:t>
      </w:r>
      <w:r w:rsidR="004C3B57" w:rsidRPr="005534E9">
        <w:rPr>
          <w:color w:val="000000"/>
          <w:shd w:val="clear" w:color="auto" w:fill="FFFFFF"/>
        </w:rPr>
        <w:t>Evaluación económica del proyecto. La inversión total se estimó en un monto de $</w:t>
      </w:r>
      <w:r w:rsidR="00165E61" w:rsidRPr="005534E9">
        <w:rPr>
          <w:color w:val="000000"/>
          <w:shd w:val="clear" w:color="auto" w:fill="FFFFFF"/>
        </w:rPr>
        <w:t>4</w:t>
      </w:r>
      <w:r w:rsidR="00BA2425" w:rsidRPr="005534E9">
        <w:rPr>
          <w:color w:val="000000"/>
          <w:shd w:val="clear" w:color="auto" w:fill="FFFFFF"/>
        </w:rPr>
        <w:t xml:space="preserve"> </w:t>
      </w:r>
      <w:r w:rsidR="00165E61" w:rsidRPr="005534E9">
        <w:rPr>
          <w:color w:val="000000"/>
          <w:shd w:val="clear" w:color="auto" w:fill="FFFFFF"/>
        </w:rPr>
        <w:t>650</w:t>
      </w:r>
      <w:r w:rsidR="00BA2425" w:rsidRPr="005534E9">
        <w:rPr>
          <w:color w:val="000000"/>
          <w:shd w:val="clear" w:color="auto" w:fill="FFFFFF"/>
        </w:rPr>
        <w:t xml:space="preserve"> </w:t>
      </w:r>
      <w:r w:rsidR="00165E61" w:rsidRPr="005534E9">
        <w:rPr>
          <w:color w:val="000000"/>
          <w:shd w:val="clear" w:color="auto" w:fill="FFFFFF"/>
        </w:rPr>
        <w:t>771.00 USD discriminados.</w:t>
      </w:r>
      <w:r w:rsidR="00DF2FAF" w:rsidRPr="005534E9">
        <w:rPr>
          <w:color w:val="000000"/>
          <w:shd w:val="clear" w:color="auto" w:fill="FFFFFF"/>
        </w:rPr>
        <w:t xml:space="preserve"> </w:t>
      </w:r>
      <w:r w:rsidR="00957B87" w:rsidRPr="005534E9">
        <w:t>Los ingresos del proyecto se obtendrían a partir de la venta del material separado y debidamente trata</w:t>
      </w:r>
      <w:r w:rsidR="006E4804" w:rsidRPr="005534E9">
        <w:t xml:space="preserve">do, a continuación en la </w:t>
      </w:r>
      <w:r w:rsidR="00BA2425" w:rsidRPr="005534E9">
        <w:t>tabla</w:t>
      </w:r>
      <w:r w:rsidR="006E4804" w:rsidRPr="005534E9">
        <w:t xml:space="preserve"> II</w:t>
      </w:r>
      <w:r w:rsidR="00957B87" w:rsidRPr="005534E9">
        <w:t xml:space="preserve"> se muestran los precios por kilogramo de cada material recuperado.</w:t>
      </w:r>
    </w:p>
    <w:p w:rsidR="00BA2425" w:rsidRDefault="009C75DF" w:rsidP="005534E9">
      <w:pPr>
        <w:spacing w:line="360" w:lineRule="auto"/>
        <w:jc w:val="both"/>
        <w:rPr>
          <w:rFonts w:ascii="Arial" w:hAnsi="Arial" w:cs="Arial"/>
        </w:rPr>
      </w:pPr>
      <w:r w:rsidRPr="005534E9">
        <w:t xml:space="preserve">Recuperar papel, plásticos diversos, PET, vidrio, metales ferrosos, no ferrosos y </w:t>
      </w:r>
      <w:proofErr w:type="spellStart"/>
      <w:r w:rsidRPr="005534E9">
        <w:t>tetrapack</w:t>
      </w:r>
      <w:proofErr w:type="spellEnd"/>
      <w:r w:rsidRPr="005534E9">
        <w:t>, ocasiona la disyuntiva de una nueva industria alternativa. El costo beneficio no fue calculado</w:t>
      </w:r>
      <w:r w:rsidR="00BA2425" w:rsidRPr="005534E9">
        <w:t>;</w:t>
      </w:r>
      <w:r w:rsidRPr="005534E9">
        <w:t xml:space="preserve"> sin embargo, fue generado el estudio con un flujo constante de beneficio económico, ya que los retornos de la inversión fueron positivos. El costo-beneficio no requiere </w:t>
      </w:r>
      <w:r w:rsidR="00BA2425" w:rsidRPr="005534E9">
        <w:t>de un</w:t>
      </w:r>
      <w:r w:rsidRPr="005534E9">
        <w:t xml:space="preserve"> subsidio del gobierno, </w:t>
      </w:r>
      <w:r w:rsidR="002A1E4F" w:rsidRPr="005534E9">
        <w:t>porque</w:t>
      </w:r>
      <w:r w:rsidRPr="005534E9">
        <w:t xml:space="preserve"> la inversión es rentable y recupera</w:t>
      </w:r>
      <w:r w:rsidR="00433206" w:rsidRPr="005534E9">
        <w:t>ble en menos de 3</w:t>
      </w:r>
      <w:r w:rsidR="00305527" w:rsidRPr="005534E9">
        <w:t xml:space="preserve"> año</w:t>
      </w:r>
      <w:r w:rsidR="00433206" w:rsidRPr="005534E9">
        <w:t>s</w:t>
      </w:r>
      <w:r w:rsidR="00305527" w:rsidRPr="005534E9">
        <w:t>. El costo</w:t>
      </w:r>
      <w:r w:rsidRPr="005534E9">
        <w:t>-beneficio y la inversión nos indican que la TIR a nivel regional es altamente factible y sugiere</w:t>
      </w:r>
      <w:r w:rsidR="00BA2425" w:rsidRPr="005534E9">
        <w:t xml:space="preserve"> una inversión en compañía de otros estados o municipios.</w:t>
      </w:r>
    </w:p>
    <w:p w:rsidR="00090601" w:rsidRDefault="00090601" w:rsidP="00B37670">
      <w:pPr>
        <w:jc w:val="center"/>
        <w:rPr>
          <w:rFonts w:ascii="Arial" w:hAnsi="Arial" w:cs="Arial"/>
          <w:b/>
          <w:i/>
          <w:sz w:val="20"/>
          <w:szCs w:val="20"/>
        </w:rPr>
      </w:pPr>
    </w:p>
    <w:p w:rsidR="00090601" w:rsidRDefault="00090601" w:rsidP="00B37670">
      <w:pPr>
        <w:jc w:val="center"/>
        <w:rPr>
          <w:rFonts w:ascii="Arial" w:hAnsi="Arial" w:cs="Arial"/>
          <w:b/>
          <w:i/>
          <w:sz w:val="20"/>
          <w:szCs w:val="20"/>
        </w:rPr>
      </w:pPr>
    </w:p>
    <w:p w:rsidR="00B37670" w:rsidRPr="006E4804" w:rsidRDefault="006E4804" w:rsidP="00B37670">
      <w:pPr>
        <w:jc w:val="center"/>
        <w:rPr>
          <w:rFonts w:ascii="Arial" w:hAnsi="Arial" w:cs="Arial"/>
          <w:sz w:val="20"/>
          <w:szCs w:val="20"/>
        </w:rPr>
      </w:pPr>
      <w:r>
        <w:rPr>
          <w:rFonts w:ascii="Arial" w:hAnsi="Arial" w:cs="Arial"/>
          <w:b/>
          <w:i/>
          <w:sz w:val="20"/>
          <w:szCs w:val="20"/>
        </w:rPr>
        <w:t>TABLA II</w:t>
      </w:r>
      <w:r w:rsidR="00B37670" w:rsidRPr="006E4804">
        <w:rPr>
          <w:rFonts w:ascii="Arial" w:hAnsi="Arial" w:cs="Arial"/>
          <w:b/>
          <w:i/>
          <w:sz w:val="20"/>
          <w:szCs w:val="20"/>
        </w:rPr>
        <w:t>.</w:t>
      </w:r>
      <w:r w:rsidR="00B37670" w:rsidRPr="006E4804">
        <w:rPr>
          <w:rFonts w:ascii="Arial" w:hAnsi="Arial" w:cs="Arial"/>
          <w:sz w:val="20"/>
          <w:szCs w:val="20"/>
        </w:rPr>
        <w:t xml:space="preserve"> Recuperación anual de capital</w:t>
      </w:r>
    </w:p>
    <w:tbl>
      <w:tblPr>
        <w:tblStyle w:val="Sombreadoclaro1"/>
        <w:tblpPr w:leftFromText="141" w:rightFromText="141" w:vertAnchor="page" w:horzAnchor="margin" w:tblpXSpec="center" w:tblpY="3136"/>
        <w:tblW w:w="8338" w:type="dxa"/>
        <w:tblLayout w:type="fixed"/>
        <w:tblLook w:val="04A0" w:firstRow="1" w:lastRow="0" w:firstColumn="1" w:lastColumn="0" w:noHBand="0" w:noVBand="1"/>
      </w:tblPr>
      <w:tblGrid>
        <w:gridCol w:w="1701"/>
        <w:gridCol w:w="1385"/>
        <w:gridCol w:w="1644"/>
        <w:gridCol w:w="1804"/>
        <w:gridCol w:w="1804"/>
      </w:tblGrid>
      <w:tr w:rsidR="006E4804" w:rsidRPr="00B22307" w:rsidTr="006E4804">
        <w:trPr>
          <w:cnfStyle w:val="100000000000" w:firstRow="1" w:lastRow="0" w:firstColumn="0" w:lastColumn="0" w:oddVBand="0" w:evenVBand="0" w:oddHBand="0"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1701" w:type="dxa"/>
            <w:hideMark/>
          </w:tcPr>
          <w:p w:rsidR="006E4804" w:rsidRPr="006E4804" w:rsidRDefault="006E4804" w:rsidP="006E4804">
            <w:pPr>
              <w:jc w:val="center"/>
              <w:rPr>
                <w:rFonts w:ascii="Arial" w:hAnsi="Arial" w:cs="Arial"/>
                <w:color w:val="000000"/>
                <w:sz w:val="20"/>
                <w:szCs w:val="20"/>
              </w:rPr>
            </w:pPr>
            <w:r w:rsidRPr="006E4804">
              <w:rPr>
                <w:rFonts w:ascii="Arial" w:hAnsi="Arial" w:cs="Arial"/>
                <w:color w:val="000000"/>
                <w:sz w:val="20"/>
                <w:szCs w:val="20"/>
              </w:rPr>
              <w:t>Tipo de residuo</w:t>
            </w:r>
          </w:p>
        </w:tc>
        <w:tc>
          <w:tcPr>
            <w:tcW w:w="1385" w:type="dxa"/>
            <w:hideMark/>
          </w:tcPr>
          <w:p w:rsidR="006E4804" w:rsidRPr="006E4804" w:rsidRDefault="006E4804" w:rsidP="006E480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Costo($USD)/Kg</w:t>
            </w:r>
          </w:p>
        </w:tc>
        <w:tc>
          <w:tcPr>
            <w:tcW w:w="1644" w:type="dxa"/>
            <w:hideMark/>
          </w:tcPr>
          <w:p w:rsidR="006E4804" w:rsidRPr="006E4804" w:rsidRDefault="006E4804" w:rsidP="006E480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Toneladas recuperadas /día</w:t>
            </w:r>
          </w:p>
        </w:tc>
        <w:tc>
          <w:tcPr>
            <w:tcW w:w="1804" w:type="dxa"/>
            <w:hideMark/>
          </w:tcPr>
          <w:p w:rsidR="006E4804" w:rsidRPr="006E4804" w:rsidRDefault="006E4804" w:rsidP="006E480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Recuperación por día ($USD)</w:t>
            </w:r>
          </w:p>
        </w:tc>
        <w:tc>
          <w:tcPr>
            <w:tcW w:w="1804" w:type="dxa"/>
            <w:hideMark/>
          </w:tcPr>
          <w:p w:rsidR="006E4804" w:rsidRPr="006E4804" w:rsidRDefault="006E4804" w:rsidP="006E480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Recuperación anual ($USD)</w:t>
            </w:r>
          </w:p>
        </w:tc>
      </w:tr>
      <w:tr w:rsidR="006E4804" w:rsidRPr="00B22307" w:rsidTr="006E4804">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701" w:type="dxa"/>
            <w:hideMark/>
          </w:tcPr>
          <w:p w:rsidR="006E4804" w:rsidRPr="006E4804" w:rsidRDefault="006E4804" w:rsidP="006E4804">
            <w:pPr>
              <w:jc w:val="both"/>
              <w:rPr>
                <w:rFonts w:ascii="Arial" w:hAnsi="Arial" w:cs="Arial"/>
                <w:color w:val="000000"/>
                <w:sz w:val="20"/>
                <w:szCs w:val="20"/>
              </w:rPr>
            </w:pPr>
            <w:r w:rsidRPr="006E4804">
              <w:rPr>
                <w:rFonts w:ascii="Arial" w:hAnsi="Arial" w:cs="Arial"/>
                <w:color w:val="000000"/>
                <w:sz w:val="20"/>
                <w:szCs w:val="20"/>
              </w:rPr>
              <w:t>Papel y cartón</w:t>
            </w:r>
          </w:p>
        </w:tc>
        <w:tc>
          <w:tcPr>
            <w:tcW w:w="1385" w:type="dxa"/>
            <w:hideMark/>
          </w:tcPr>
          <w:p w:rsidR="006E4804" w:rsidRPr="006E4804" w:rsidRDefault="006E4804" w:rsidP="006E48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0.4</w:t>
            </w:r>
          </w:p>
        </w:tc>
        <w:tc>
          <w:tcPr>
            <w:tcW w:w="1644" w:type="dxa"/>
            <w:hideMark/>
          </w:tcPr>
          <w:p w:rsidR="006E4804" w:rsidRPr="006E4804" w:rsidRDefault="006E4804" w:rsidP="006E48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45.3</w:t>
            </w:r>
          </w:p>
        </w:tc>
        <w:tc>
          <w:tcPr>
            <w:tcW w:w="1804" w:type="dxa"/>
            <w:hideMark/>
          </w:tcPr>
          <w:p w:rsidR="006E4804" w:rsidRPr="006E4804" w:rsidRDefault="006E4804" w:rsidP="00BA242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1</w:t>
            </w:r>
            <w:r w:rsidR="00BA2425">
              <w:rPr>
                <w:rFonts w:ascii="Arial" w:hAnsi="Arial" w:cs="Arial"/>
                <w:color w:val="000000"/>
                <w:sz w:val="20"/>
                <w:szCs w:val="20"/>
              </w:rPr>
              <w:t xml:space="preserve"> </w:t>
            </w:r>
            <w:r w:rsidRPr="006E4804">
              <w:rPr>
                <w:rFonts w:ascii="Arial" w:hAnsi="Arial" w:cs="Arial"/>
                <w:color w:val="000000"/>
                <w:sz w:val="20"/>
                <w:szCs w:val="20"/>
              </w:rPr>
              <w:t>294</w:t>
            </w:r>
          </w:p>
        </w:tc>
        <w:tc>
          <w:tcPr>
            <w:tcW w:w="1804" w:type="dxa"/>
            <w:hideMark/>
          </w:tcPr>
          <w:p w:rsidR="006E4804" w:rsidRPr="006E4804" w:rsidRDefault="006E4804" w:rsidP="00BA242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472</w:t>
            </w:r>
            <w:r w:rsidR="00BA2425">
              <w:rPr>
                <w:rFonts w:ascii="Arial" w:hAnsi="Arial" w:cs="Arial"/>
                <w:color w:val="000000"/>
                <w:sz w:val="20"/>
                <w:szCs w:val="20"/>
              </w:rPr>
              <w:t xml:space="preserve"> </w:t>
            </w:r>
            <w:r w:rsidRPr="006E4804">
              <w:rPr>
                <w:rFonts w:ascii="Arial" w:hAnsi="Arial" w:cs="Arial"/>
                <w:color w:val="000000"/>
                <w:sz w:val="20"/>
                <w:szCs w:val="20"/>
              </w:rPr>
              <w:t>414.29</w:t>
            </w:r>
          </w:p>
        </w:tc>
      </w:tr>
      <w:tr w:rsidR="006E4804" w:rsidRPr="00B22307" w:rsidTr="006E4804">
        <w:trPr>
          <w:trHeight w:val="250"/>
        </w:trPr>
        <w:tc>
          <w:tcPr>
            <w:cnfStyle w:val="001000000000" w:firstRow="0" w:lastRow="0" w:firstColumn="1" w:lastColumn="0" w:oddVBand="0" w:evenVBand="0" w:oddHBand="0" w:evenHBand="0" w:firstRowFirstColumn="0" w:firstRowLastColumn="0" w:lastRowFirstColumn="0" w:lastRowLastColumn="0"/>
            <w:tcW w:w="1701" w:type="dxa"/>
            <w:hideMark/>
          </w:tcPr>
          <w:p w:rsidR="006E4804" w:rsidRPr="006E4804" w:rsidRDefault="006E4804" w:rsidP="006E4804">
            <w:pPr>
              <w:jc w:val="both"/>
              <w:rPr>
                <w:rFonts w:ascii="Arial" w:hAnsi="Arial" w:cs="Arial"/>
                <w:color w:val="000000"/>
                <w:sz w:val="20"/>
                <w:szCs w:val="20"/>
              </w:rPr>
            </w:pPr>
            <w:r w:rsidRPr="006E4804">
              <w:rPr>
                <w:rFonts w:ascii="Arial" w:hAnsi="Arial" w:cs="Arial"/>
                <w:color w:val="000000"/>
                <w:sz w:val="20"/>
                <w:szCs w:val="20"/>
              </w:rPr>
              <w:t>Otros plásticos</w:t>
            </w:r>
          </w:p>
        </w:tc>
        <w:tc>
          <w:tcPr>
            <w:tcW w:w="1385" w:type="dxa"/>
            <w:hideMark/>
          </w:tcPr>
          <w:p w:rsidR="006E4804" w:rsidRPr="006E4804" w:rsidRDefault="006E4804" w:rsidP="006E48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2</w:t>
            </w:r>
          </w:p>
        </w:tc>
        <w:tc>
          <w:tcPr>
            <w:tcW w:w="1644" w:type="dxa"/>
            <w:hideMark/>
          </w:tcPr>
          <w:p w:rsidR="006E4804" w:rsidRPr="006E4804" w:rsidRDefault="006E4804" w:rsidP="006E48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44.2</w:t>
            </w:r>
          </w:p>
        </w:tc>
        <w:tc>
          <w:tcPr>
            <w:tcW w:w="1804" w:type="dxa"/>
            <w:hideMark/>
          </w:tcPr>
          <w:p w:rsidR="006E4804" w:rsidRPr="006E4804" w:rsidRDefault="006E4804" w:rsidP="00BA242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6</w:t>
            </w:r>
            <w:r w:rsidR="00BA2425">
              <w:rPr>
                <w:rFonts w:ascii="Arial" w:hAnsi="Arial" w:cs="Arial"/>
                <w:color w:val="000000"/>
                <w:sz w:val="20"/>
                <w:szCs w:val="20"/>
              </w:rPr>
              <w:t xml:space="preserve"> </w:t>
            </w:r>
            <w:r w:rsidRPr="006E4804">
              <w:rPr>
                <w:rFonts w:ascii="Arial" w:hAnsi="Arial" w:cs="Arial"/>
                <w:color w:val="000000"/>
                <w:sz w:val="20"/>
                <w:szCs w:val="20"/>
              </w:rPr>
              <w:t>314</w:t>
            </w:r>
          </w:p>
        </w:tc>
        <w:tc>
          <w:tcPr>
            <w:tcW w:w="1804" w:type="dxa"/>
            <w:hideMark/>
          </w:tcPr>
          <w:p w:rsidR="006E4804" w:rsidRPr="006E4804" w:rsidRDefault="006E4804" w:rsidP="00BA242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2</w:t>
            </w:r>
            <w:r w:rsidR="00BA2425">
              <w:rPr>
                <w:rFonts w:ascii="Arial" w:hAnsi="Arial" w:cs="Arial"/>
                <w:color w:val="000000"/>
                <w:sz w:val="20"/>
                <w:szCs w:val="20"/>
              </w:rPr>
              <w:t xml:space="preserve"> </w:t>
            </w:r>
            <w:r w:rsidRPr="006E4804">
              <w:rPr>
                <w:rFonts w:ascii="Arial" w:hAnsi="Arial" w:cs="Arial"/>
                <w:color w:val="000000"/>
                <w:sz w:val="20"/>
                <w:szCs w:val="20"/>
              </w:rPr>
              <w:t>304</w:t>
            </w:r>
            <w:r w:rsidR="00BA2425">
              <w:rPr>
                <w:rFonts w:ascii="Arial" w:hAnsi="Arial" w:cs="Arial"/>
                <w:color w:val="000000"/>
                <w:sz w:val="20"/>
                <w:szCs w:val="20"/>
              </w:rPr>
              <w:t xml:space="preserve"> </w:t>
            </w:r>
            <w:r w:rsidRPr="006E4804">
              <w:rPr>
                <w:rFonts w:ascii="Arial" w:hAnsi="Arial" w:cs="Arial"/>
                <w:color w:val="000000"/>
                <w:sz w:val="20"/>
                <w:szCs w:val="20"/>
              </w:rPr>
              <w:t>714.29</w:t>
            </w:r>
          </w:p>
        </w:tc>
      </w:tr>
      <w:tr w:rsidR="006E4804" w:rsidRPr="00B22307" w:rsidTr="006E4804">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701" w:type="dxa"/>
            <w:hideMark/>
          </w:tcPr>
          <w:p w:rsidR="006E4804" w:rsidRPr="006E4804" w:rsidRDefault="006E4804" w:rsidP="006E4804">
            <w:pPr>
              <w:jc w:val="both"/>
              <w:rPr>
                <w:rFonts w:ascii="Arial" w:hAnsi="Arial" w:cs="Arial"/>
                <w:color w:val="000000"/>
                <w:sz w:val="20"/>
                <w:szCs w:val="20"/>
              </w:rPr>
            </w:pPr>
            <w:r w:rsidRPr="006E4804">
              <w:rPr>
                <w:rFonts w:ascii="Arial" w:hAnsi="Arial" w:cs="Arial"/>
                <w:color w:val="000000"/>
                <w:sz w:val="20"/>
                <w:szCs w:val="20"/>
              </w:rPr>
              <w:t>PET</w:t>
            </w:r>
          </w:p>
        </w:tc>
        <w:tc>
          <w:tcPr>
            <w:tcW w:w="1385" w:type="dxa"/>
            <w:hideMark/>
          </w:tcPr>
          <w:p w:rsidR="006E4804" w:rsidRPr="006E4804" w:rsidRDefault="006E4804" w:rsidP="006E48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9</w:t>
            </w:r>
          </w:p>
        </w:tc>
        <w:tc>
          <w:tcPr>
            <w:tcW w:w="1644" w:type="dxa"/>
            <w:hideMark/>
          </w:tcPr>
          <w:p w:rsidR="006E4804" w:rsidRPr="006E4804" w:rsidRDefault="006E4804" w:rsidP="006E48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3</w:t>
            </w:r>
          </w:p>
        </w:tc>
        <w:tc>
          <w:tcPr>
            <w:tcW w:w="1804" w:type="dxa"/>
            <w:hideMark/>
          </w:tcPr>
          <w:p w:rsidR="006E4804" w:rsidRPr="006E4804" w:rsidRDefault="006E4804" w:rsidP="00BA242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1</w:t>
            </w:r>
            <w:r w:rsidR="00BA2425">
              <w:rPr>
                <w:rFonts w:ascii="Arial" w:hAnsi="Arial" w:cs="Arial"/>
                <w:color w:val="000000"/>
                <w:sz w:val="20"/>
                <w:szCs w:val="20"/>
              </w:rPr>
              <w:t xml:space="preserve"> </w:t>
            </w:r>
            <w:r w:rsidRPr="006E4804">
              <w:rPr>
                <w:rFonts w:ascii="Arial" w:hAnsi="Arial" w:cs="Arial"/>
                <w:color w:val="000000"/>
                <w:sz w:val="20"/>
                <w:szCs w:val="20"/>
              </w:rPr>
              <w:t>929</w:t>
            </w:r>
          </w:p>
        </w:tc>
        <w:tc>
          <w:tcPr>
            <w:tcW w:w="1804" w:type="dxa"/>
            <w:hideMark/>
          </w:tcPr>
          <w:p w:rsidR="006E4804" w:rsidRPr="006E4804" w:rsidRDefault="006E4804" w:rsidP="00BA242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703</w:t>
            </w:r>
            <w:r w:rsidR="00BA2425">
              <w:rPr>
                <w:rFonts w:ascii="Arial" w:hAnsi="Arial" w:cs="Arial"/>
                <w:color w:val="000000"/>
                <w:sz w:val="20"/>
                <w:szCs w:val="20"/>
              </w:rPr>
              <w:t xml:space="preserve"> </w:t>
            </w:r>
            <w:r w:rsidRPr="006E4804">
              <w:rPr>
                <w:rFonts w:ascii="Arial" w:hAnsi="Arial" w:cs="Arial"/>
                <w:color w:val="000000"/>
                <w:sz w:val="20"/>
                <w:szCs w:val="20"/>
              </w:rPr>
              <w:t>928.57</w:t>
            </w:r>
          </w:p>
        </w:tc>
      </w:tr>
      <w:tr w:rsidR="006E4804" w:rsidRPr="00B22307" w:rsidTr="006E4804">
        <w:trPr>
          <w:trHeight w:val="318"/>
        </w:trPr>
        <w:tc>
          <w:tcPr>
            <w:cnfStyle w:val="001000000000" w:firstRow="0" w:lastRow="0" w:firstColumn="1" w:lastColumn="0" w:oddVBand="0" w:evenVBand="0" w:oddHBand="0" w:evenHBand="0" w:firstRowFirstColumn="0" w:firstRowLastColumn="0" w:lastRowFirstColumn="0" w:lastRowLastColumn="0"/>
            <w:tcW w:w="1701" w:type="dxa"/>
            <w:hideMark/>
          </w:tcPr>
          <w:p w:rsidR="006E4804" w:rsidRPr="006E4804" w:rsidRDefault="006E4804" w:rsidP="006E4804">
            <w:pPr>
              <w:jc w:val="both"/>
              <w:rPr>
                <w:rFonts w:ascii="Arial" w:hAnsi="Arial" w:cs="Arial"/>
                <w:color w:val="000000"/>
                <w:sz w:val="20"/>
                <w:szCs w:val="20"/>
              </w:rPr>
            </w:pPr>
            <w:r w:rsidRPr="006E4804">
              <w:rPr>
                <w:rFonts w:ascii="Arial" w:hAnsi="Arial" w:cs="Arial"/>
                <w:color w:val="000000"/>
                <w:sz w:val="20"/>
                <w:szCs w:val="20"/>
              </w:rPr>
              <w:t>Aceros o metales diversos</w:t>
            </w:r>
          </w:p>
        </w:tc>
        <w:tc>
          <w:tcPr>
            <w:tcW w:w="1385" w:type="dxa"/>
            <w:hideMark/>
          </w:tcPr>
          <w:p w:rsidR="006E4804" w:rsidRPr="006E4804" w:rsidRDefault="006E4804" w:rsidP="006E48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0.3</w:t>
            </w:r>
          </w:p>
        </w:tc>
        <w:tc>
          <w:tcPr>
            <w:tcW w:w="1644" w:type="dxa"/>
            <w:hideMark/>
          </w:tcPr>
          <w:p w:rsidR="006E4804" w:rsidRPr="006E4804" w:rsidRDefault="006E4804" w:rsidP="006E48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5.88</w:t>
            </w:r>
          </w:p>
        </w:tc>
        <w:tc>
          <w:tcPr>
            <w:tcW w:w="1804" w:type="dxa"/>
            <w:hideMark/>
          </w:tcPr>
          <w:p w:rsidR="006E4804" w:rsidRPr="006E4804" w:rsidRDefault="006E4804" w:rsidP="006E48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126</w:t>
            </w:r>
          </w:p>
        </w:tc>
        <w:tc>
          <w:tcPr>
            <w:tcW w:w="1804" w:type="dxa"/>
            <w:hideMark/>
          </w:tcPr>
          <w:p w:rsidR="006E4804" w:rsidRPr="006E4804" w:rsidRDefault="006E4804" w:rsidP="00BA242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45</w:t>
            </w:r>
            <w:r w:rsidR="00BA2425">
              <w:rPr>
                <w:rFonts w:ascii="Arial" w:hAnsi="Arial" w:cs="Arial"/>
                <w:color w:val="000000"/>
                <w:sz w:val="20"/>
                <w:szCs w:val="20"/>
              </w:rPr>
              <w:t xml:space="preserve"> </w:t>
            </w:r>
            <w:r w:rsidRPr="006E4804">
              <w:rPr>
                <w:rFonts w:ascii="Arial" w:hAnsi="Arial" w:cs="Arial"/>
                <w:color w:val="000000"/>
                <w:sz w:val="20"/>
                <w:szCs w:val="20"/>
              </w:rPr>
              <w:t>990.00</w:t>
            </w:r>
          </w:p>
        </w:tc>
      </w:tr>
      <w:tr w:rsidR="006E4804" w:rsidRPr="00B22307" w:rsidTr="006E4804">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701" w:type="dxa"/>
            <w:hideMark/>
          </w:tcPr>
          <w:p w:rsidR="006E4804" w:rsidRPr="006E4804" w:rsidRDefault="006E4804" w:rsidP="006E4804">
            <w:pPr>
              <w:jc w:val="both"/>
              <w:rPr>
                <w:rFonts w:ascii="Arial" w:hAnsi="Arial" w:cs="Arial"/>
                <w:color w:val="000000"/>
                <w:sz w:val="20"/>
                <w:szCs w:val="20"/>
              </w:rPr>
            </w:pPr>
            <w:r w:rsidRPr="006E4804">
              <w:rPr>
                <w:rFonts w:ascii="Arial" w:hAnsi="Arial" w:cs="Arial"/>
                <w:color w:val="000000"/>
                <w:sz w:val="20"/>
                <w:szCs w:val="20"/>
              </w:rPr>
              <w:t>Metales no ferrosos</w:t>
            </w:r>
          </w:p>
        </w:tc>
        <w:tc>
          <w:tcPr>
            <w:tcW w:w="1385" w:type="dxa"/>
            <w:hideMark/>
          </w:tcPr>
          <w:p w:rsidR="006E4804" w:rsidRPr="006E4804" w:rsidRDefault="006E4804" w:rsidP="006E48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6.21</w:t>
            </w:r>
          </w:p>
        </w:tc>
        <w:tc>
          <w:tcPr>
            <w:tcW w:w="1644" w:type="dxa"/>
            <w:hideMark/>
          </w:tcPr>
          <w:p w:rsidR="006E4804" w:rsidRPr="006E4804" w:rsidRDefault="006E4804" w:rsidP="006E48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20</w:t>
            </w:r>
          </w:p>
        </w:tc>
        <w:tc>
          <w:tcPr>
            <w:tcW w:w="1804" w:type="dxa"/>
            <w:hideMark/>
          </w:tcPr>
          <w:p w:rsidR="006E4804" w:rsidRPr="006E4804" w:rsidRDefault="006E4804" w:rsidP="00BA242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8</w:t>
            </w:r>
            <w:r w:rsidR="00BA2425">
              <w:rPr>
                <w:rFonts w:ascii="Arial" w:hAnsi="Arial" w:cs="Arial"/>
                <w:color w:val="000000"/>
                <w:sz w:val="20"/>
                <w:szCs w:val="20"/>
              </w:rPr>
              <w:t xml:space="preserve"> </w:t>
            </w:r>
            <w:r w:rsidRPr="006E4804">
              <w:rPr>
                <w:rFonts w:ascii="Arial" w:hAnsi="Arial" w:cs="Arial"/>
                <w:color w:val="000000"/>
                <w:sz w:val="20"/>
                <w:szCs w:val="20"/>
              </w:rPr>
              <w:t>871</w:t>
            </w:r>
          </w:p>
        </w:tc>
        <w:tc>
          <w:tcPr>
            <w:tcW w:w="1804" w:type="dxa"/>
            <w:hideMark/>
          </w:tcPr>
          <w:p w:rsidR="006E4804" w:rsidRPr="006E4804" w:rsidRDefault="006E4804" w:rsidP="00BA242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3</w:t>
            </w:r>
            <w:r w:rsidR="00BA2425">
              <w:rPr>
                <w:rFonts w:ascii="Arial" w:hAnsi="Arial" w:cs="Arial"/>
                <w:color w:val="000000"/>
                <w:sz w:val="20"/>
                <w:szCs w:val="20"/>
              </w:rPr>
              <w:t xml:space="preserve"> </w:t>
            </w:r>
            <w:r w:rsidRPr="006E4804">
              <w:rPr>
                <w:rFonts w:ascii="Arial" w:hAnsi="Arial" w:cs="Arial"/>
                <w:color w:val="000000"/>
                <w:sz w:val="20"/>
                <w:szCs w:val="20"/>
              </w:rPr>
              <w:t>238</w:t>
            </w:r>
            <w:r w:rsidR="00BA2425">
              <w:rPr>
                <w:rFonts w:ascii="Arial" w:hAnsi="Arial" w:cs="Arial"/>
                <w:color w:val="000000"/>
                <w:sz w:val="20"/>
                <w:szCs w:val="20"/>
              </w:rPr>
              <w:t xml:space="preserve"> </w:t>
            </w:r>
            <w:r w:rsidRPr="006E4804">
              <w:rPr>
                <w:rFonts w:ascii="Arial" w:hAnsi="Arial" w:cs="Arial"/>
                <w:color w:val="000000"/>
                <w:sz w:val="20"/>
                <w:szCs w:val="20"/>
              </w:rPr>
              <w:t>071.43</w:t>
            </w:r>
          </w:p>
        </w:tc>
      </w:tr>
      <w:tr w:rsidR="006E4804" w:rsidRPr="00B22307" w:rsidTr="006E4804">
        <w:trPr>
          <w:trHeight w:val="177"/>
        </w:trPr>
        <w:tc>
          <w:tcPr>
            <w:cnfStyle w:val="001000000000" w:firstRow="0" w:lastRow="0" w:firstColumn="1" w:lastColumn="0" w:oddVBand="0" w:evenVBand="0" w:oddHBand="0" w:evenHBand="0" w:firstRowFirstColumn="0" w:firstRowLastColumn="0" w:lastRowFirstColumn="0" w:lastRowLastColumn="0"/>
            <w:tcW w:w="1701" w:type="dxa"/>
            <w:hideMark/>
          </w:tcPr>
          <w:p w:rsidR="006E4804" w:rsidRPr="006E4804" w:rsidRDefault="006E4804" w:rsidP="006E4804">
            <w:pPr>
              <w:jc w:val="both"/>
              <w:rPr>
                <w:rFonts w:ascii="Arial" w:hAnsi="Arial" w:cs="Arial"/>
                <w:color w:val="000000"/>
                <w:sz w:val="20"/>
                <w:szCs w:val="20"/>
              </w:rPr>
            </w:pPr>
            <w:r w:rsidRPr="006E4804">
              <w:rPr>
                <w:rFonts w:ascii="Arial" w:hAnsi="Arial" w:cs="Arial"/>
                <w:color w:val="000000"/>
                <w:sz w:val="20"/>
                <w:szCs w:val="20"/>
              </w:rPr>
              <w:t>Vidrio</w:t>
            </w:r>
          </w:p>
        </w:tc>
        <w:tc>
          <w:tcPr>
            <w:tcW w:w="1385" w:type="dxa"/>
            <w:hideMark/>
          </w:tcPr>
          <w:p w:rsidR="006E4804" w:rsidRPr="006E4804" w:rsidRDefault="006E4804" w:rsidP="006E48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0.1</w:t>
            </w:r>
          </w:p>
        </w:tc>
        <w:tc>
          <w:tcPr>
            <w:tcW w:w="1644" w:type="dxa"/>
            <w:hideMark/>
          </w:tcPr>
          <w:p w:rsidR="006E4804" w:rsidRPr="006E4804" w:rsidRDefault="006E4804" w:rsidP="006E48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21.46</w:t>
            </w:r>
          </w:p>
        </w:tc>
        <w:tc>
          <w:tcPr>
            <w:tcW w:w="1804" w:type="dxa"/>
            <w:hideMark/>
          </w:tcPr>
          <w:p w:rsidR="006E4804" w:rsidRPr="006E4804" w:rsidRDefault="006E4804" w:rsidP="006E48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153</w:t>
            </w:r>
          </w:p>
        </w:tc>
        <w:tc>
          <w:tcPr>
            <w:tcW w:w="1804" w:type="dxa"/>
            <w:hideMark/>
          </w:tcPr>
          <w:p w:rsidR="006E4804" w:rsidRPr="006E4804" w:rsidRDefault="006E4804" w:rsidP="00BA242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55</w:t>
            </w:r>
            <w:r w:rsidR="00BA2425">
              <w:rPr>
                <w:rFonts w:ascii="Arial" w:hAnsi="Arial" w:cs="Arial"/>
                <w:color w:val="000000"/>
                <w:sz w:val="20"/>
                <w:szCs w:val="20"/>
              </w:rPr>
              <w:t xml:space="preserve"> </w:t>
            </w:r>
            <w:r w:rsidRPr="006E4804">
              <w:rPr>
                <w:rFonts w:ascii="Arial" w:hAnsi="Arial" w:cs="Arial"/>
                <w:color w:val="000000"/>
                <w:sz w:val="20"/>
                <w:szCs w:val="20"/>
              </w:rPr>
              <w:t>949.29</w:t>
            </w:r>
          </w:p>
        </w:tc>
      </w:tr>
      <w:tr w:rsidR="006E4804" w:rsidRPr="00B22307" w:rsidTr="006E480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1" w:type="dxa"/>
            <w:hideMark/>
          </w:tcPr>
          <w:p w:rsidR="006E4804" w:rsidRPr="006E4804" w:rsidRDefault="006E4804" w:rsidP="006E4804">
            <w:pPr>
              <w:jc w:val="both"/>
              <w:rPr>
                <w:rFonts w:ascii="Arial" w:hAnsi="Arial" w:cs="Arial"/>
                <w:color w:val="000000"/>
                <w:sz w:val="20"/>
                <w:szCs w:val="20"/>
              </w:rPr>
            </w:pPr>
            <w:r w:rsidRPr="006E4804">
              <w:rPr>
                <w:rFonts w:ascii="Arial" w:hAnsi="Arial" w:cs="Arial"/>
                <w:color w:val="000000"/>
                <w:sz w:val="20"/>
                <w:szCs w:val="20"/>
              </w:rPr>
              <w:t>Tetra pack</w:t>
            </w:r>
          </w:p>
        </w:tc>
        <w:tc>
          <w:tcPr>
            <w:tcW w:w="1385" w:type="dxa"/>
            <w:hideMark/>
          </w:tcPr>
          <w:p w:rsidR="006E4804" w:rsidRPr="006E4804" w:rsidRDefault="006E4804" w:rsidP="006E48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2.8</w:t>
            </w:r>
          </w:p>
        </w:tc>
        <w:tc>
          <w:tcPr>
            <w:tcW w:w="1644" w:type="dxa"/>
            <w:hideMark/>
          </w:tcPr>
          <w:p w:rsidR="006E4804" w:rsidRPr="006E4804" w:rsidRDefault="006E4804" w:rsidP="006E48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3.77</w:t>
            </w:r>
          </w:p>
        </w:tc>
        <w:tc>
          <w:tcPr>
            <w:tcW w:w="1804" w:type="dxa"/>
            <w:hideMark/>
          </w:tcPr>
          <w:p w:rsidR="006E4804" w:rsidRPr="006E4804" w:rsidRDefault="006E4804" w:rsidP="006E480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754</w:t>
            </w:r>
          </w:p>
        </w:tc>
        <w:tc>
          <w:tcPr>
            <w:tcW w:w="1804" w:type="dxa"/>
            <w:hideMark/>
          </w:tcPr>
          <w:p w:rsidR="006E4804" w:rsidRPr="006E4804" w:rsidRDefault="006E4804" w:rsidP="00BA242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275</w:t>
            </w:r>
            <w:r w:rsidR="00BA2425">
              <w:rPr>
                <w:rFonts w:ascii="Arial" w:hAnsi="Arial" w:cs="Arial"/>
                <w:color w:val="000000"/>
                <w:sz w:val="20"/>
                <w:szCs w:val="20"/>
              </w:rPr>
              <w:t xml:space="preserve"> </w:t>
            </w:r>
            <w:r w:rsidRPr="006E4804">
              <w:rPr>
                <w:rFonts w:ascii="Arial" w:hAnsi="Arial" w:cs="Arial"/>
                <w:color w:val="000000"/>
                <w:sz w:val="20"/>
                <w:szCs w:val="20"/>
              </w:rPr>
              <w:t>210.00</w:t>
            </w:r>
          </w:p>
        </w:tc>
      </w:tr>
      <w:tr w:rsidR="006E4804" w:rsidRPr="00B22307" w:rsidTr="006E4804">
        <w:trPr>
          <w:trHeight w:val="385"/>
        </w:trPr>
        <w:tc>
          <w:tcPr>
            <w:cnfStyle w:val="001000000000" w:firstRow="0" w:lastRow="0" w:firstColumn="1" w:lastColumn="0" w:oddVBand="0" w:evenVBand="0" w:oddHBand="0" w:evenHBand="0" w:firstRowFirstColumn="0" w:firstRowLastColumn="0" w:lastRowFirstColumn="0" w:lastRowLastColumn="0"/>
            <w:tcW w:w="1701" w:type="dxa"/>
            <w:hideMark/>
          </w:tcPr>
          <w:p w:rsidR="006E4804" w:rsidRPr="006E4804" w:rsidRDefault="006E4804" w:rsidP="006E4804">
            <w:pPr>
              <w:jc w:val="both"/>
              <w:rPr>
                <w:rFonts w:ascii="Arial" w:hAnsi="Arial" w:cs="Arial"/>
                <w:color w:val="000000"/>
                <w:sz w:val="20"/>
                <w:szCs w:val="20"/>
              </w:rPr>
            </w:pPr>
            <w:r w:rsidRPr="006E4804">
              <w:rPr>
                <w:rFonts w:ascii="Arial" w:hAnsi="Arial" w:cs="Arial"/>
                <w:color w:val="000000"/>
                <w:sz w:val="20"/>
                <w:szCs w:val="20"/>
              </w:rPr>
              <w:t>TOTAL</w:t>
            </w:r>
          </w:p>
        </w:tc>
        <w:tc>
          <w:tcPr>
            <w:tcW w:w="1385" w:type="dxa"/>
            <w:hideMark/>
          </w:tcPr>
          <w:p w:rsidR="006E4804" w:rsidRPr="006E4804" w:rsidRDefault="006E4804" w:rsidP="006E48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w:t>
            </w:r>
          </w:p>
        </w:tc>
        <w:tc>
          <w:tcPr>
            <w:tcW w:w="1644" w:type="dxa"/>
            <w:hideMark/>
          </w:tcPr>
          <w:p w:rsidR="006E4804" w:rsidRPr="006E4804" w:rsidRDefault="006E4804" w:rsidP="006E48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143.61</w:t>
            </w:r>
          </w:p>
        </w:tc>
        <w:tc>
          <w:tcPr>
            <w:tcW w:w="1804" w:type="dxa"/>
            <w:hideMark/>
          </w:tcPr>
          <w:p w:rsidR="006E4804" w:rsidRPr="006E4804" w:rsidRDefault="006E4804" w:rsidP="006E480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w:t>
            </w:r>
          </w:p>
        </w:tc>
        <w:tc>
          <w:tcPr>
            <w:tcW w:w="1804" w:type="dxa"/>
            <w:hideMark/>
          </w:tcPr>
          <w:p w:rsidR="006E4804" w:rsidRPr="006E4804" w:rsidRDefault="006E4804" w:rsidP="00BA242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6E4804">
              <w:rPr>
                <w:rFonts w:ascii="Arial" w:hAnsi="Arial" w:cs="Arial"/>
                <w:color w:val="000000"/>
                <w:sz w:val="20"/>
                <w:szCs w:val="20"/>
              </w:rPr>
              <w:t>7</w:t>
            </w:r>
            <w:r w:rsidR="00BA2425">
              <w:rPr>
                <w:rFonts w:ascii="Arial" w:hAnsi="Arial" w:cs="Arial"/>
                <w:color w:val="000000"/>
                <w:sz w:val="20"/>
                <w:szCs w:val="20"/>
              </w:rPr>
              <w:t xml:space="preserve"> </w:t>
            </w:r>
            <w:r w:rsidRPr="006E4804">
              <w:rPr>
                <w:rFonts w:ascii="Arial" w:hAnsi="Arial" w:cs="Arial"/>
                <w:color w:val="000000"/>
                <w:sz w:val="20"/>
                <w:szCs w:val="20"/>
              </w:rPr>
              <w:t>096</w:t>
            </w:r>
            <w:r w:rsidR="00BA2425">
              <w:rPr>
                <w:rFonts w:ascii="Arial" w:hAnsi="Arial" w:cs="Arial"/>
                <w:color w:val="000000"/>
                <w:sz w:val="20"/>
                <w:szCs w:val="20"/>
              </w:rPr>
              <w:t xml:space="preserve"> </w:t>
            </w:r>
            <w:r w:rsidRPr="006E4804">
              <w:rPr>
                <w:rFonts w:ascii="Arial" w:hAnsi="Arial" w:cs="Arial"/>
                <w:color w:val="000000"/>
                <w:sz w:val="20"/>
                <w:szCs w:val="20"/>
              </w:rPr>
              <w:t>277.86</w:t>
            </w:r>
          </w:p>
        </w:tc>
      </w:tr>
    </w:tbl>
    <w:p w:rsidR="0036635C" w:rsidRPr="006E4804" w:rsidRDefault="0036635C" w:rsidP="00B37670">
      <w:pPr>
        <w:jc w:val="center"/>
        <w:rPr>
          <w:rFonts w:ascii="Arial" w:hAnsi="Arial" w:cs="Arial"/>
          <w:sz w:val="20"/>
          <w:szCs w:val="20"/>
        </w:rPr>
      </w:pPr>
    </w:p>
    <w:p w:rsidR="00090601" w:rsidRDefault="00090601" w:rsidP="00957B87">
      <w:pPr>
        <w:jc w:val="both"/>
        <w:rPr>
          <w:rFonts w:ascii="Arial" w:hAnsi="Arial" w:cs="Arial"/>
          <w:sz w:val="20"/>
          <w:szCs w:val="20"/>
        </w:rPr>
      </w:pPr>
    </w:p>
    <w:p w:rsidR="00090601" w:rsidRDefault="00090601" w:rsidP="00957B87">
      <w:pPr>
        <w:jc w:val="both"/>
        <w:rPr>
          <w:rFonts w:ascii="Arial" w:hAnsi="Arial" w:cs="Arial"/>
          <w:sz w:val="20"/>
          <w:szCs w:val="20"/>
        </w:rPr>
      </w:pPr>
    </w:p>
    <w:p w:rsidR="00090601" w:rsidRDefault="00090601" w:rsidP="00957B87">
      <w:pPr>
        <w:jc w:val="both"/>
        <w:rPr>
          <w:rFonts w:ascii="Arial" w:hAnsi="Arial" w:cs="Arial"/>
          <w:sz w:val="20"/>
          <w:szCs w:val="20"/>
        </w:rPr>
      </w:pPr>
    </w:p>
    <w:p w:rsidR="00957B87" w:rsidRPr="006E4804" w:rsidRDefault="00B37670" w:rsidP="00957B87">
      <w:pPr>
        <w:jc w:val="both"/>
        <w:rPr>
          <w:rFonts w:ascii="Arial" w:hAnsi="Arial" w:cs="Arial"/>
          <w:sz w:val="20"/>
          <w:szCs w:val="20"/>
        </w:rPr>
      </w:pPr>
      <w:r w:rsidRPr="006E4804">
        <w:rPr>
          <w:rFonts w:ascii="Arial" w:hAnsi="Arial" w:cs="Arial"/>
          <w:sz w:val="20"/>
          <w:szCs w:val="20"/>
        </w:rPr>
        <w:t>*El precio de los materiales recuperables se manejan en pesos mexicanos para que no exista discrepancia en las toneladas recuperadas por año. Al final se convierten a dólares (USD)</w:t>
      </w:r>
      <w:r w:rsidR="00086E18">
        <w:rPr>
          <w:rFonts w:ascii="Arial" w:hAnsi="Arial" w:cs="Arial"/>
          <w:sz w:val="20"/>
          <w:szCs w:val="20"/>
        </w:rPr>
        <w:t>.</w:t>
      </w:r>
    </w:p>
    <w:p w:rsidR="00B16E6E" w:rsidRPr="0036635C" w:rsidRDefault="00B16E6E" w:rsidP="009C75DF">
      <w:pPr>
        <w:jc w:val="both"/>
        <w:rPr>
          <w:rFonts w:ascii="Arial" w:hAnsi="Arial" w:cs="Arial"/>
          <w:b/>
          <w:sz w:val="22"/>
          <w:szCs w:val="22"/>
        </w:rPr>
      </w:pPr>
    </w:p>
    <w:p w:rsidR="0024046C" w:rsidRPr="00B22307" w:rsidRDefault="002A1E4F" w:rsidP="00BB29A2">
      <w:pPr>
        <w:spacing w:line="480" w:lineRule="auto"/>
        <w:jc w:val="both"/>
        <w:rPr>
          <w:rFonts w:ascii="Arial" w:hAnsi="Arial" w:cs="Arial"/>
          <w:b/>
        </w:rPr>
      </w:pPr>
      <w:r w:rsidRPr="00B22307">
        <w:rPr>
          <w:rFonts w:ascii="Arial" w:hAnsi="Arial" w:cs="Arial"/>
          <w:b/>
        </w:rPr>
        <w:t>CONCLUSIONES</w:t>
      </w:r>
    </w:p>
    <w:p w:rsidR="00192C44" w:rsidRPr="005534E9" w:rsidRDefault="002A1E4F" w:rsidP="005534E9">
      <w:pPr>
        <w:pStyle w:val="Prrafodelista"/>
        <w:numPr>
          <w:ilvl w:val="0"/>
          <w:numId w:val="10"/>
        </w:numPr>
        <w:spacing w:line="360" w:lineRule="auto"/>
        <w:ind w:left="357" w:hanging="357"/>
        <w:jc w:val="both"/>
      </w:pPr>
      <w:r w:rsidRPr="005534E9">
        <w:t>Con respecto a la caracterización</w:t>
      </w:r>
      <w:r w:rsidR="00192C44" w:rsidRPr="005534E9">
        <w:t xml:space="preserve"> física de los RSU</w:t>
      </w:r>
      <w:r w:rsidR="00086E18" w:rsidRPr="005534E9">
        <w:t>,</w:t>
      </w:r>
      <w:r w:rsidR="00192C44" w:rsidRPr="005534E9">
        <w:t xml:space="preserve"> se determinó</w:t>
      </w:r>
      <w:r w:rsidRPr="005534E9">
        <w:t xml:space="preserve"> por el método del cuarteo que la biomasa representó el mayor porcentaje de la composición física de los RSU con 4</w:t>
      </w:r>
      <w:r w:rsidR="00192C44" w:rsidRPr="005534E9">
        <w:t>8.74</w:t>
      </w:r>
      <w:r w:rsidR="00086E18" w:rsidRPr="005534E9">
        <w:t xml:space="preserve"> </w:t>
      </w:r>
      <w:r w:rsidR="00192C44" w:rsidRPr="005534E9">
        <w:t>%; 10.9</w:t>
      </w:r>
      <w:r w:rsidR="00086E18" w:rsidRPr="005534E9">
        <w:t xml:space="preserve"> </w:t>
      </w:r>
      <w:r w:rsidR="00192C44" w:rsidRPr="005534E9">
        <w:t>% plásticos, 17.01</w:t>
      </w:r>
      <w:r w:rsidR="00086E18" w:rsidRPr="005534E9">
        <w:t xml:space="preserve"> </w:t>
      </w:r>
      <w:r w:rsidRPr="005534E9">
        <w:t>% materiales no recuperables, 8.88</w:t>
      </w:r>
      <w:r w:rsidR="00086E18" w:rsidRPr="005534E9">
        <w:t xml:space="preserve"> </w:t>
      </w:r>
      <w:r w:rsidRPr="005534E9">
        <w:t>%</w:t>
      </w:r>
      <w:r w:rsidR="00192C44" w:rsidRPr="005534E9">
        <w:t xml:space="preserve"> materiales recuperables, 13.88</w:t>
      </w:r>
      <w:r w:rsidR="00086E18" w:rsidRPr="005534E9">
        <w:t xml:space="preserve"> </w:t>
      </w:r>
      <w:r w:rsidR="00192C44" w:rsidRPr="005534E9">
        <w:t>% celulosa sanitaria y 0.59</w:t>
      </w:r>
      <w:r w:rsidR="00086E18" w:rsidRPr="005534E9">
        <w:t xml:space="preserve"> </w:t>
      </w:r>
      <w:r w:rsidRPr="005534E9">
        <w:t xml:space="preserve">% residuos peligrosos. Se concluye que la materia orgánica es el principal material que genera la ciudad de Tepic, representando un problema de contaminación alto </w:t>
      </w:r>
      <w:r w:rsidR="00192C44" w:rsidRPr="005534E9">
        <w:t xml:space="preserve">debido a su descomposición, </w:t>
      </w:r>
      <w:r w:rsidR="00F91131" w:rsidRPr="005534E9">
        <w:t xml:space="preserve">ya </w:t>
      </w:r>
      <w:r w:rsidRPr="005534E9">
        <w:t xml:space="preserve">que no se cuenta con una planta de separación, reciclaje y tratamiento de </w:t>
      </w:r>
      <w:r w:rsidR="00192C44" w:rsidRPr="005534E9">
        <w:t>los RSU en el actual tiradero “El</w:t>
      </w:r>
      <w:r w:rsidR="00086E18" w:rsidRPr="005534E9">
        <w:t xml:space="preserve"> </w:t>
      </w:r>
      <w:proofErr w:type="spellStart"/>
      <w:r w:rsidRPr="005534E9">
        <w:t>Iztete</w:t>
      </w:r>
      <w:proofErr w:type="spellEnd"/>
      <w:r w:rsidR="00192C44" w:rsidRPr="005534E9">
        <w:t>”</w:t>
      </w:r>
      <w:r w:rsidRPr="005534E9">
        <w:t>.</w:t>
      </w:r>
    </w:p>
    <w:p w:rsidR="00192C44" w:rsidRPr="005534E9" w:rsidRDefault="002A1E4F" w:rsidP="005534E9">
      <w:pPr>
        <w:pStyle w:val="Prrafodelista"/>
        <w:numPr>
          <w:ilvl w:val="0"/>
          <w:numId w:val="10"/>
        </w:numPr>
        <w:spacing w:line="360" w:lineRule="auto"/>
        <w:ind w:left="357" w:hanging="357"/>
        <w:jc w:val="both"/>
      </w:pPr>
      <w:r w:rsidRPr="005534E9">
        <w:t>Para el diseño ingenieril, la caracterización física permitió calcular el área requerida para la vida útil del rellen</w:t>
      </w:r>
      <w:r w:rsidR="00192C44" w:rsidRPr="005534E9">
        <w:t>o sanitario, que fue de 10 ±5 años</w:t>
      </w:r>
      <w:r w:rsidRPr="005534E9">
        <w:t>.</w:t>
      </w:r>
    </w:p>
    <w:p w:rsidR="00192C44" w:rsidRPr="005534E9" w:rsidRDefault="002A1E4F" w:rsidP="005534E9">
      <w:pPr>
        <w:pStyle w:val="Prrafodelista"/>
        <w:numPr>
          <w:ilvl w:val="0"/>
          <w:numId w:val="10"/>
        </w:numPr>
        <w:spacing w:line="360" w:lineRule="auto"/>
        <w:ind w:left="357" w:hanging="357"/>
        <w:jc w:val="both"/>
      </w:pPr>
      <w:r w:rsidRPr="005534E9">
        <w:t>La inversión requerida para el diseño a</w:t>
      </w:r>
      <w:r w:rsidR="00192C44" w:rsidRPr="005534E9">
        <w:t>rquitectónico propuesto fue de $4</w:t>
      </w:r>
      <w:r w:rsidR="00086E18" w:rsidRPr="005534E9">
        <w:t xml:space="preserve"> </w:t>
      </w:r>
      <w:r w:rsidRPr="005534E9">
        <w:t>650</w:t>
      </w:r>
      <w:r w:rsidR="00086E18" w:rsidRPr="005534E9">
        <w:t xml:space="preserve"> </w:t>
      </w:r>
      <w:r w:rsidRPr="005534E9">
        <w:t>771.0</w:t>
      </w:r>
      <w:r w:rsidR="00192C44" w:rsidRPr="005534E9">
        <w:t>0 USD, los ingresos totales de $7</w:t>
      </w:r>
      <w:r w:rsidR="00086E18" w:rsidRPr="005534E9">
        <w:t xml:space="preserve"> </w:t>
      </w:r>
      <w:r w:rsidRPr="005534E9">
        <w:t>0</w:t>
      </w:r>
      <w:r w:rsidR="00192C44" w:rsidRPr="005534E9">
        <w:t>96</w:t>
      </w:r>
      <w:r w:rsidR="00086E18" w:rsidRPr="005534E9">
        <w:t xml:space="preserve"> </w:t>
      </w:r>
      <w:r w:rsidR="00192C44" w:rsidRPr="005534E9">
        <w:t xml:space="preserve">277.86 </w:t>
      </w:r>
      <w:r w:rsidRPr="005534E9">
        <w:t>US</w:t>
      </w:r>
      <w:r w:rsidR="00192C44" w:rsidRPr="005534E9">
        <w:t>D con un incremento anual del 1</w:t>
      </w:r>
      <w:r w:rsidR="00086E18" w:rsidRPr="005534E9">
        <w:t xml:space="preserve"> </w:t>
      </w:r>
      <w:r w:rsidR="00192C44" w:rsidRPr="005534E9">
        <w:t xml:space="preserve">%, los egresos totales de </w:t>
      </w:r>
      <w:r w:rsidRPr="005534E9">
        <w:t>$211</w:t>
      </w:r>
      <w:r w:rsidR="00086E18" w:rsidRPr="005534E9">
        <w:t xml:space="preserve"> </w:t>
      </w:r>
      <w:r w:rsidRPr="005534E9">
        <w:t>670.29 USD,</w:t>
      </w:r>
      <w:r w:rsidR="00DF2FAF" w:rsidRPr="005534E9">
        <w:t xml:space="preserve"> </w:t>
      </w:r>
      <w:r w:rsidRPr="005534E9">
        <w:t>calculados con los salarios, costos de mantenimiento y una inflación del 4.5</w:t>
      </w:r>
      <w:r w:rsidR="00086E18" w:rsidRPr="005534E9">
        <w:t xml:space="preserve"> </w:t>
      </w:r>
      <w:r w:rsidRPr="005534E9">
        <w:t>% anual</w:t>
      </w:r>
      <w:r w:rsidR="00A30ED7" w:rsidRPr="005534E9">
        <w:t>,</w:t>
      </w:r>
      <w:r w:rsidRPr="005534E9">
        <w:t xml:space="preserve"> lo </w:t>
      </w:r>
      <w:r w:rsidR="00D47CB0" w:rsidRPr="005534E9">
        <w:t>que</w:t>
      </w:r>
      <w:r w:rsidRPr="005534E9">
        <w:t xml:space="preserve"> permitió generar el flujo de caja.</w:t>
      </w:r>
    </w:p>
    <w:p w:rsidR="004734B4" w:rsidRDefault="002A1E4F" w:rsidP="005534E9">
      <w:pPr>
        <w:pStyle w:val="Prrafodelista"/>
        <w:numPr>
          <w:ilvl w:val="0"/>
          <w:numId w:val="10"/>
        </w:numPr>
        <w:spacing w:line="360" w:lineRule="auto"/>
        <w:ind w:left="357" w:hanging="357"/>
        <w:jc w:val="both"/>
        <w:rPr>
          <w:rFonts w:ascii="Arial" w:hAnsi="Arial" w:cs="Arial"/>
        </w:rPr>
      </w:pPr>
      <w:r w:rsidRPr="005534E9">
        <w:lastRenderedPageBreak/>
        <w:t xml:space="preserve">La caracterización física de los RSU, la propuesta del diseño ingenieril y el análisis de estudio de </w:t>
      </w:r>
      <w:proofErr w:type="spellStart"/>
      <w:r w:rsidRPr="005534E9">
        <w:t>prefactibilidad</w:t>
      </w:r>
      <w:proofErr w:type="spellEnd"/>
      <w:r w:rsidRPr="005534E9">
        <w:t xml:space="preserve"> económica, permiti</w:t>
      </w:r>
      <w:r w:rsidR="00086E18" w:rsidRPr="005534E9">
        <w:t xml:space="preserve">eron </w:t>
      </w:r>
      <w:r w:rsidRPr="005534E9">
        <w:t xml:space="preserve">concluir que </w:t>
      </w:r>
      <w:r w:rsidR="00086E18" w:rsidRPr="005534E9">
        <w:t xml:space="preserve">el planteamiento de un nuevo relleno sanitario </w:t>
      </w:r>
      <w:r w:rsidRPr="005534E9">
        <w:t>es altamente rentable y viable</w:t>
      </w:r>
      <w:r w:rsidR="00086E18" w:rsidRPr="005534E9">
        <w:t xml:space="preserve">; además, </w:t>
      </w:r>
      <w:r w:rsidR="00427BC2" w:rsidRPr="005534E9">
        <w:t xml:space="preserve">se </w:t>
      </w:r>
      <w:r w:rsidRPr="005534E9">
        <w:t>cumpl</w:t>
      </w:r>
      <w:r w:rsidR="00086E18" w:rsidRPr="005534E9">
        <w:t>e</w:t>
      </w:r>
      <w:r w:rsidRPr="005534E9">
        <w:t xml:space="preserve"> </w:t>
      </w:r>
      <w:r w:rsidR="00427BC2" w:rsidRPr="005534E9">
        <w:t xml:space="preserve">con </w:t>
      </w:r>
      <w:r w:rsidRPr="005534E9">
        <w:t xml:space="preserve">la normatividad vigente, </w:t>
      </w:r>
      <w:r w:rsidR="00086E18" w:rsidRPr="005534E9">
        <w:t>permitiendo</w:t>
      </w:r>
      <w:r w:rsidRPr="005534E9">
        <w:t xml:space="preserve"> al municipio de Tepic contrarrestar </w:t>
      </w:r>
      <w:r w:rsidR="00086E18" w:rsidRPr="005534E9">
        <w:t xml:space="preserve">a mediano plazo los </w:t>
      </w:r>
      <w:r w:rsidRPr="005534E9">
        <w:t>problemas ambientales de su comunidad.</w:t>
      </w:r>
    </w:p>
    <w:p w:rsidR="00086E18" w:rsidRPr="00086E18" w:rsidRDefault="00086E18" w:rsidP="00086E18">
      <w:pPr>
        <w:spacing w:line="480" w:lineRule="auto"/>
        <w:ind w:left="1776"/>
        <w:jc w:val="both"/>
        <w:rPr>
          <w:rFonts w:ascii="Arial" w:hAnsi="Arial" w:cs="Arial"/>
        </w:rPr>
      </w:pPr>
    </w:p>
    <w:p w:rsidR="00C227BB" w:rsidRPr="005534E9" w:rsidRDefault="005534E9" w:rsidP="00BB29A2">
      <w:pPr>
        <w:spacing w:line="480" w:lineRule="auto"/>
        <w:jc w:val="both"/>
        <w:rPr>
          <w:rFonts w:ascii="Calibri" w:hAnsi="Calibri" w:cs="Calibri"/>
          <w:color w:val="7030A0"/>
          <w:sz w:val="28"/>
          <w:szCs w:val="28"/>
          <w:lang w:val="es-ES" w:eastAsia="es-ES"/>
        </w:rPr>
      </w:pPr>
      <w:r>
        <w:rPr>
          <w:rFonts w:ascii="Calibri" w:hAnsi="Calibri" w:cs="Calibri"/>
          <w:color w:val="7030A0"/>
          <w:sz w:val="28"/>
          <w:szCs w:val="28"/>
          <w:lang w:val="es-ES" w:eastAsia="es-ES"/>
        </w:rPr>
        <w:t>Bibliografía</w:t>
      </w:r>
    </w:p>
    <w:p w:rsidR="00C227BB" w:rsidRPr="005534E9" w:rsidRDefault="00A46B9D" w:rsidP="005534E9">
      <w:pPr>
        <w:autoSpaceDE w:val="0"/>
        <w:autoSpaceDN w:val="0"/>
        <w:adjustRightInd w:val="0"/>
        <w:spacing w:line="360" w:lineRule="auto"/>
        <w:ind w:left="709" w:hanging="709"/>
        <w:jc w:val="both"/>
        <w:rPr>
          <w:bCs/>
          <w:color w:val="000000" w:themeColor="text1"/>
          <w:lang w:val="es-ES" w:eastAsia="es-ES"/>
        </w:rPr>
      </w:pPr>
      <w:r w:rsidRPr="005534E9">
        <w:rPr>
          <w:bCs/>
          <w:color w:val="000000" w:themeColor="text1"/>
          <w:lang w:val="es-ES" w:eastAsia="es-ES"/>
        </w:rPr>
        <w:fldChar w:fldCharType="begin"/>
      </w:r>
      <w:r w:rsidR="00C227BB" w:rsidRPr="005534E9">
        <w:rPr>
          <w:bCs/>
          <w:color w:val="000000" w:themeColor="text1"/>
          <w:lang w:val="es-ES" w:eastAsia="es-ES"/>
        </w:rPr>
        <w:instrText xml:space="preserve"> BIBLIOGRAPHY  \l 2058 </w:instrText>
      </w:r>
      <w:r w:rsidRPr="005534E9">
        <w:rPr>
          <w:bCs/>
          <w:color w:val="000000" w:themeColor="text1"/>
          <w:lang w:val="es-ES" w:eastAsia="es-ES"/>
        </w:rPr>
        <w:fldChar w:fldCharType="separate"/>
      </w:r>
      <w:r w:rsidR="00C227BB" w:rsidRPr="005534E9">
        <w:rPr>
          <w:bCs/>
          <w:color w:val="000000" w:themeColor="text1"/>
          <w:lang w:val="es-ES" w:eastAsia="es-ES"/>
        </w:rPr>
        <w:t>Bernard, J. (1999). Ciencias Ambientales y Desarrollo Sostenible. México: Pearson.</w:t>
      </w:r>
    </w:p>
    <w:p w:rsidR="00C227BB" w:rsidRPr="005534E9" w:rsidRDefault="00C227BB" w:rsidP="005534E9">
      <w:pPr>
        <w:autoSpaceDE w:val="0"/>
        <w:autoSpaceDN w:val="0"/>
        <w:adjustRightInd w:val="0"/>
        <w:spacing w:line="360" w:lineRule="auto"/>
        <w:ind w:left="709" w:hanging="709"/>
        <w:jc w:val="both"/>
        <w:rPr>
          <w:bCs/>
          <w:color w:val="000000" w:themeColor="text1"/>
          <w:lang w:val="es-ES" w:eastAsia="es-ES"/>
        </w:rPr>
      </w:pPr>
      <w:r w:rsidRPr="005534E9">
        <w:rPr>
          <w:bCs/>
          <w:color w:val="000000" w:themeColor="text1"/>
          <w:lang w:val="es-ES" w:eastAsia="es-ES"/>
        </w:rPr>
        <w:t xml:space="preserve">Ibarra Rodríguez, D., </w:t>
      </w:r>
      <w:r w:rsidR="003A17F2" w:rsidRPr="005534E9">
        <w:rPr>
          <w:bCs/>
          <w:color w:val="000000" w:themeColor="text1"/>
          <w:lang w:val="es-ES" w:eastAsia="es-ES"/>
        </w:rPr>
        <w:t>y</w:t>
      </w:r>
      <w:r w:rsidRPr="005534E9">
        <w:rPr>
          <w:bCs/>
          <w:color w:val="000000" w:themeColor="text1"/>
          <w:lang w:val="es-ES" w:eastAsia="es-ES"/>
        </w:rPr>
        <w:t xml:space="preserve"> Rentería Cataño, O. M. (2012). Estudio de prefactibilidad de un relleno sanitario en la ciudad de Tepic. Tepic: Tesis de Licenciatura. UAN</w:t>
      </w:r>
      <w:r w:rsidR="003A17F2" w:rsidRPr="005534E9">
        <w:rPr>
          <w:bCs/>
          <w:color w:val="000000" w:themeColor="text1"/>
          <w:lang w:val="es-ES" w:eastAsia="es-ES"/>
        </w:rPr>
        <w:t>.</w:t>
      </w:r>
    </w:p>
    <w:p w:rsidR="00627EAB" w:rsidRPr="005534E9" w:rsidRDefault="00627EAB" w:rsidP="005534E9">
      <w:pPr>
        <w:autoSpaceDE w:val="0"/>
        <w:autoSpaceDN w:val="0"/>
        <w:adjustRightInd w:val="0"/>
        <w:spacing w:line="360" w:lineRule="auto"/>
        <w:ind w:left="709" w:hanging="709"/>
        <w:jc w:val="both"/>
        <w:rPr>
          <w:bCs/>
          <w:color w:val="000000" w:themeColor="text1"/>
          <w:lang w:val="es-ES" w:eastAsia="es-ES"/>
        </w:rPr>
      </w:pPr>
    </w:p>
    <w:p w:rsidR="00C227BB" w:rsidRPr="005534E9" w:rsidRDefault="00C227BB" w:rsidP="005534E9">
      <w:pPr>
        <w:autoSpaceDE w:val="0"/>
        <w:autoSpaceDN w:val="0"/>
        <w:adjustRightInd w:val="0"/>
        <w:spacing w:line="360" w:lineRule="auto"/>
        <w:ind w:left="709" w:hanging="709"/>
        <w:jc w:val="both"/>
        <w:rPr>
          <w:bCs/>
          <w:color w:val="000000" w:themeColor="text1"/>
          <w:lang w:val="es-ES" w:eastAsia="es-ES"/>
        </w:rPr>
      </w:pPr>
      <w:r w:rsidRPr="005534E9">
        <w:rPr>
          <w:bCs/>
          <w:color w:val="000000" w:themeColor="text1"/>
          <w:lang w:val="es-ES" w:eastAsia="es-ES"/>
        </w:rPr>
        <w:t xml:space="preserve">Jaramillo, J. (2002). Guía para el diseño, construcción y operación de rellenos sanitarios manuales. Colombia: Centro </w:t>
      </w:r>
      <w:r w:rsidR="003A17F2" w:rsidRPr="005534E9">
        <w:rPr>
          <w:bCs/>
          <w:color w:val="000000" w:themeColor="text1"/>
          <w:lang w:val="es-ES" w:eastAsia="es-ES"/>
        </w:rPr>
        <w:t>P</w:t>
      </w:r>
      <w:r w:rsidRPr="005534E9">
        <w:rPr>
          <w:bCs/>
          <w:color w:val="000000" w:themeColor="text1"/>
          <w:lang w:val="es-ES" w:eastAsia="es-ES"/>
        </w:rPr>
        <w:t>an</w:t>
      </w:r>
      <w:r w:rsidR="003A17F2" w:rsidRPr="005534E9">
        <w:rPr>
          <w:bCs/>
          <w:color w:val="000000" w:themeColor="text1"/>
          <w:lang w:val="es-ES" w:eastAsia="es-ES"/>
        </w:rPr>
        <w:t>a</w:t>
      </w:r>
      <w:r w:rsidRPr="005534E9">
        <w:rPr>
          <w:bCs/>
          <w:color w:val="000000" w:themeColor="text1"/>
          <w:lang w:val="es-ES" w:eastAsia="es-ES"/>
        </w:rPr>
        <w:t xml:space="preserve">mericano de </w:t>
      </w:r>
      <w:r w:rsidR="003A17F2" w:rsidRPr="005534E9">
        <w:rPr>
          <w:bCs/>
          <w:color w:val="000000" w:themeColor="text1"/>
          <w:lang w:val="es-ES" w:eastAsia="es-ES"/>
        </w:rPr>
        <w:t>I</w:t>
      </w:r>
      <w:r w:rsidRPr="005534E9">
        <w:rPr>
          <w:bCs/>
          <w:color w:val="000000" w:themeColor="text1"/>
          <w:lang w:val="es-ES" w:eastAsia="es-ES"/>
        </w:rPr>
        <w:t xml:space="preserve">ngeniería </w:t>
      </w:r>
      <w:r w:rsidR="003A17F2" w:rsidRPr="005534E9">
        <w:rPr>
          <w:bCs/>
          <w:color w:val="000000" w:themeColor="text1"/>
          <w:lang w:val="es-ES" w:eastAsia="es-ES"/>
        </w:rPr>
        <w:t>S</w:t>
      </w:r>
      <w:r w:rsidRPr="005534E9">
        <w:rPr>
          <w:bCs/>
          <w:color w:val="000000" w:themeColor="text1"/>
          <w:lang w:val="es-ES" w:eastAsia="es-ES"/>
        </w:rPr>
        <w:t xml:space="preserve">anitaria y </w:t>
      </w:r>
      <w:r w:rsidR="003A17F2" w:rsidRPr="005534E9">
        <w:rPr>
          <w:bCs/>
          <w:color w:val="000000" w:themeColor="text1"/>
          <w:lang w:val="es-ES" w:eastAsia="es-ES"/>
        </w:rPr>
        <w:t>C</w:t>
      </w:r>
      <w:r w:rsidRPr="005534E9">
        <w:rPr>
          <w:bCs/>
          <w:color w:val="000000" w:themeColor="text1"/>
          <w:lang w:val="es-ES" w:eastAsia="es-ES"/>
        </w:rPr>
        <w:t xml:space="preserve">iencias del </w:t>
      </w:r>
      <w:r w:rsidR="003A17F2" w:rsidRPr="005534E9">
        <w:rPr>
          <w:bCs/>
          <w:color w:val="000000" w:themeColor="text1"/>
          <w:lang w:val="es-ES" w:eastAsia="es-ES"/>
        </w:rPr>
        <w:t>A</w:t>
      </w:r>
      <w:r w:rsidRPr="005534E9">
        <w:rPr>
          <w:bCs/>
          <w:color w:val="000000" w:themeColor="text1"/>
          <w:lang w:val="es-ES" w:eastAsia="es-ES"/>
        </w:rPr>
        <w:t>mbiente (ops/cepis).</w:t>
      </w:r>
    </w:p>
    <w:p w:rsidR="00C227BB" w:rsidRPr="005534E9" w:rsidRDefault="00C227BB" w:rsidP="005534E9">
      <w:pPr>
        <w:autoSpaceDE w:val="0"/>
        <w:autoSpaceDN w:val="0"/>
        <w:adjustRightInd w:val="0"/>
        <w:spacing w:line="360" w:lineRule="auto"/>
        <w:ind w:left="709" w:hanging="709"/>
        <w:jc w:val="both"/>
        <w:rPr>
          <w:bCs/>
          <w:color w:val="000000" w:themeColor="text1"/>
          <w:lang w:val="es-ES" w:eastAsia="es-ES"/>
        </w:rPr>
      </w:pPr>
      <w:r w:rsidRPr="005534E9">
        <w:rPr>
          <w:bCs/>
          <w:color w:val="000000" w:themeColor="text1"/>
          <w:lang w:val="es-ES" w:eastAsia="es-ES"/>
        </w:rPr>
        <w:t>Sandoval Alvarado, L. (2011). Guía de diseño, construcción, operación</w:t>
      </w:r>
      <w:r w:rsidR="003A17F2" w:rsidRPr="005534E9">
        <w:rPr>
          <w:bCs/>
          <w:color w:val="000000" w:themeColor="text1"/>
          <w:lang w:val="es-ES" w:eastAsia="es-ES"/>
        </w:rPr>
        <w:t>,</w:t>
      </w:r>
      <w:r w:rsidRPr="005534E9">
        <w:rPr>
          <w:bCs/>
          <w:color w:val="000000" w:themeColor="text1"/>
          <w:lang w:val="es-ES" w:eastAsia="es-ES"/>
        </w:rPr>
        <w:t xml:space="preserve"> mantenimiento y cierre de relleno sanitario. San Isidro, Lima, Perú: Red de instituciones especializadas en capacitación para la gestión integral de residuos sólidos.</w:t>
      </w:r>
    </w:p>
    <w:p w:rsidR="00C227BB" w:rsidRPr="005534E9" w:rsidRDefault="00C227BB" w:rsidP="005534E9">
      <w:pPr>
        <w:autoSpaceDE w:val="0"/>
        <w:autoSpaceDN w:val="0"/>
        <w:adjustRightInd w:val="0"/>
        <w:spacing w:line="360" w:lineRule="auto"/>
        <w:ind w:left="709" w:hanging="709"/>
        <w:jc w:val="both"/>
        <w:rPr>
          <w:bCs/>
          <w:color w:val="000000" w:themeColor="text1"/>
          <w:lang w:val="es-ES" w:eastAsia="es-ES"/>
        </w:rPr>
      </w:pPr>
      <w:r w:rsidRPr="005534E9">
        <w:rPr>
          <w:bCs/>
          <w:color w:val="000000" w:themeColor="text1"/>
          <w:lang w:val="es-ES" w:eastAsia="es-ES"/>
        </w:rPr>
        <w:t>SEMARNAT (1985). Normas Mexicanas en materia de contaminación del suelo. México: Diario Oficial de la Federación.</w:t>
      </w:r>
    </w:p>
    <w:p w:rsidR="003A17F2" w:rsidRDefault="00A46B9D" w:rsidP="005534E9">
      <w:pPr>
        <w:autoSpaceDE w:val="0"/>
        <w:autoSpaceDN w:val="0"/>
        <w:adjustRightInd w:val="0"/>
        <w:spacing w:line="360" w:lineRule="auto"/>
        <w:ind w:left="709" w:hanging="709"/>
        <w:jc w:val="both"/>
        <w:rPr>
          <w:rFonts w:ascii="Arial" w:hAnsi="Arial" w:cs="Arial"/>
        </w:rPr>
      </w:pPr>
      <w:r w:rsidRPr="005534E9">
        <w:rPr>
          <w:bCs/>
          <w:color w:val="000000" w:themeColor="text1"/>
          <w:lang w:val="es-ES" w:eastAsia="es-ES"/>
        </w:rPr>
        <w:fldChar w:fldCharType="end"/>
      </w:r>
      <w:r w:rsidR="003A17F2" w:rsidRPr="005534E9">
        <w:rPr>
          <w:bCs/>
          <w:color w:val="000000" w:themeColor="text1"/>
          <w:lang w:val="es-ES" w:eastAsia="es-ES"/>
        </w:rPr>
        <w:t xml:space="preserve"> Instituto Nacional de Estadística y Geografía (INEGI). Consultado 20-05-2012 en http://www. inegi.org.mx/geo/contenidos/geodesia/default.aspx</w:t>
      </w:r>
    </w:p>
    <w:p w:rsidR="00C227BB" w:rsidRPr="00B22307" w:rsidRDefault="00C227BB" w:rsidP="00BB29A2">
      <w:pPr>
        <w:spacing w:line="480" w:lineRule="auto"/>
        <w:jc w:val="both"/>
        <w:rPr>
          <w:rFonts w:ascii="Arial" w:hAnsi="Arial" w:cs="Arial"/>
        </w:rPr>
      </w:pPr>
    </w:p>
    <w:sectPr w:rsidR="00C227BB" w:rsidRPr="00B22307" w:rsidSect="00B22307">
      <w:headerReference w:type="default" r:id="rId14"/>
      <w:footerReference w:type="default" r:id="rId15"/>
      <w:pgSz w:w="12191" w:h="15876"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3D1" w:rsidRDefault="009573D1" w:rsidP="00EF1378">
      <w:r>
        <w:separator/>
      </w:r>
    </w:p>
  </w:endnote>
  <w:endnote w:type="continuationSeparator" w:id="0">
    <w:p w:rsidR="009573D1" w:rsidRDefault="009573D1" w:rsidP="00EF1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8BB" w:rsidRDefault="00E128BB">
    <w:pPr>
      <w:pStyle w:val="Piedepgina"/>
      <w:jc w:val="right"/>
    </w:pPr>
  </w:p>
  <w:p w:rsidR="00090601" w:rsidRPr="00090601" w:rsidRDefault="00090601" w:rsidP="00090601">
    <w:pPr>
      <w:pStyle w:val="Piedepgina"/>
      <w:jc w:val="center"/>
      <w:rPr>
        <w:sz w:val="22"/>
      </w:rPr>
    </w:pPr>
    <w:r>
      <w:rPr>
        <w:rFonts w:ascii="Calibri" w:hAnsi="Calibri" w:cs="Calibri"/>
        <w:b/>
        <w:sz w:val="22"/>
      </w:rPr>
      <w:t>Vol. 5</w:t>
    </w:r>
    <w:r w:rsidRPr="00090601">
      <w:rPr>
        <w:rFonts w:ascii="Calibri" w:hAnsi="Calibri" w:cs="Calibri"/>
        <w:b/>
        <w:sz w:val="22"/>
      </w:rPr>
      <w:t xml:space="preserve">, Núm. </w:t>
    </w:r>
    <w:r>
      <w:rPr>
        <w:rFonts w:ascii="Calibri" w:hAnsi="Calibri" w:cs="Calibri"/>
        <w:b/>
        <w:sz w:val="22"/>
      </w:rPr>
      <w:t>9</w:t>
    </w:r>
    <w:r w:rsidRPr="00090601">
      <w:rPr>
        <w:rFonts w:ascii="Calibri" w:hAnsi="Calibri" w:cs="Calibri"/>
        <w:b/>
        <w:sz w:val="22"/>
      </w:rPr>
      <w:t xml:space="preserve">     </w:t>
    </w:r>
    <w:r>
      <w:rPr>
        <w:rFonts w:ascii="Calibri" w:hAnsi="Calibri" w:cs="Calibri"/>
        <w:b/>
        <w:sz w:val="22"/>
      </w:rPr>
      <w:t xml:space="preserve">              Enero - Junio 2016</w:t>
    </w:r>
    <w:r w:rsidRPr="00090601">
      <w:rPr>
        <w:rFonts w:ascii="Calibri" w:hAnsi="Calibri" w:cs="Calibri"/>
        <w:b/>
        <w:sz w:val="22"/>
      </w:rPr>
      <w:t xml:space="preserve">                           CIBA</w:t>
    </w:r>
  </w:p>
  <w:p w:rsidR="00E128BB" w:rsidRDefault="00E128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3D1" w:rsidRDefault="009573D1" w:rsidP="00EF1378">
      <w:r>
        <w:separator/>
      </w:r>
    </w:p>
  </w:footnote>
  <w:footnote w:type="continuationSeparator" w:id="0">
    <w:p w:rsidR="009573D1" w:rsidRDefault="009573D1" w:rsidP="00EF1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601" w:rsidRPr="00090601" w:rsidRDefault="00090601" w:rsidP="00090601">
    <w:pPr>
      <w:pStyle w:val="Encabezado"/>
      <w:jc w:val="center"/>
      <w:rPr>
        <w:sz w:val="22"/>
      </w:rPr>
    </w:pPr>
    <w:r w:rsidRPr="00090601">
      <w:rPr>
        <w:rFonts w:ascii="Calibri" w:eastAsia="Calibri" w:hAnsi="Calibri" w:cs="Calibri"/>
        <w:b/>
        <w:i/>
        <w:sz w:val="22"/>
      </w:rPr>
      <w:t xml:space="preserve">Revista Iberoamericana de las Ciencias Biológicas y Agropecuarias                       </w:t>
    </w:r>
    <w:r w:rsidRPr="00090601">
      <w:rPr>
        <w:rFonts w:ascii="Calibri" w:eastAsia="Calibri" w:hAnsi="Calibri" w:cs="Calibri"/>
        <w:b/>
        <w:sz w:val="22"/>
      </w:rPr>
      <w:t>ISSN 2007-9990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31CD"/>
    <w:multiLevelType w:val="hybridMultilevel"/>
    <w:tmpl w:val="042EA612"/>
    <w:lvl w:ilvl="0" w:tplc="20C45A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535530"/>
    <w:multiLevelType w:val="multilevel"/>
    <w:tmpl w:val="CCC425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872EF8"/>
    <w:multiLevelType w:val="hybridMultilevel"/>
    <w:tmpl w:val="37E80E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CCB7E00"/>
    <w:multiLevelType w:val="hybridMultilevel"/>
    <w:tmpl w:val="51D60AD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00374E6"/>
    <w:multiLevelType w:val="hybridMultilevel"/>
    <w:tmpl w:val="8D60389A"/>
    <w:lvl w:ilvl="0" w:tplc="98C8DFFE">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2B25968"/>
    <w:multiLevelType w:val="multilevel"/>
    <w:tmpl w:val="8DF0DAF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46573141"/>
    <w:multiLevelType w:val="hybridMultilevel"/>
    <w:tmpl w:val="91CE1350"/>
    <w:lvl w:ilvl="0" w:tplc="CDC6D40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C5A640E"/>
    <w:multiLevelType w:val="hybridMultilevel"/>
    <w:tmpl w:val="5810C064"/>
    <w:lvl w:ilvl="0" w:tplc="A178E19A">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7C15845"/>
    <w:multiLevelType w:val="hybridMultilevel"/>
    <w:tmpl w:val="98D6B7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9AD0D49"/>
    <w:multiLevelType w:val="hybridMultilevel"/>
    <w:tmpl w:val="98D6B7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B2C6C45"/>
    <w:multiLevelType w:val="hybridMultilevel"/>
    <w:tmpl w:val="BE044E84"/>
    <w:lvl w:ilvl="0" w:tplc="98C8DFFE">
      <w:start w:val="1"/>
      <w:numFmt w:val="bullet"/>
      <w:lvlText w:val="-"/>
      <w:lvlJc w:val="left"/>
      <w:pPr>
        <w:ind w:left="2136" w:hanging="360"/>
      </w:pPr>
      <w:rPr>
        <w:rFonts w:ascii="Arial" w:eastAsiaTheme="minorHAnsi" w:hAnsi="Arial" w:cs="Arial" w:hint="default"/>
      </w:rPr>
    </w:lvl>
    <w:lvl w:ilvl="1" w:tplc="080A0003">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11" w15:restartNumberingAfterBreak="0">
    <w:nsid w:val="73303AAF"/>
    <w:multiLevelType w:val="hybridMultilevel"/>
    <w:tmpl w:val="6420BA3A"/>
    <w:lvl w:ilvl="0" w:tplc="C086553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77193B02"/>
    <w:multiLevelType w:val="hybridMultilevel"/>
    <w:tmpl w:val="E9342444"/>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num w:numId="1">
    <w:abstractNumId w:val="12"/>
  </w:num>
  <w:num w:numId="2">
    <w:abstractNumId w:val="2"/>
  </w:num>
  <w:num w:numId="3">
    <w:abstractNumId w:val="9"/>
  </w:num>
  <w:num w:numId="4">
    <w:abstractNumId w:val="6"/>
  </w:num>
  <w:num w:numId="5">
    <w:abstractNumId w:val="7"/>
  </w:num>
  <w:num w:numId="6">
    <w:abstractNumId w:val="11"/>
  </w:num>
  <w:num w:numId="7">
    <w:abstractNumId w:val="4"/>
  </w:num>
  <w:num w:numId="8">
    <w:abstractNumId w:val="0"/>
  </w:num>
  <w:num w:numId="9">
    <w:abstractNumId w:val="8"/>
  </w:num>
  <w:num w:numId="10">
    <w:abstractNumId w:val="10"/>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325E9"/>
    <w:rsid w:val="00003102"/>
    <w:rsid w:val="00005EB6"/>
    <w:rsid w:val="00006651"/>
    <w:rsid w:val="0004131F"/>
    <w:rsid w:val="0004621E"/>
    <w:rsid w:val="000550C0"/>
    <w:rsid w:val="00060652"/>
    <w:rsid w:val="00061F76"/>
    <w:rsid w:val="00086E18"/>
    <w:rsid w:val="00090601"/>
    <w:rsid w:val="00094261"/>
    <w:rsid w:val="00094291"/>
    <w:rsid w:val="000A6D8D"/>
    <w:rsid w:val="000B4C58"/>
    <w:rsid w:val="000F05C9"/>
    <w:rsid w:val="00104442"/>
    <w:rsid w:val="001151B7"/>
    <w:rsid w:val="00120207"/>
    <w:rsid w:val="00165E61"/>
    <w:rsid w:val="00192C44"/>
    <w:rsid w:val="001A6755"/>
    <w:rsid w:val="001D3BFA"/>
    <w:rsid w:val="001D6AEA"/>
    <w:rsid w:val="001F366B"/>
    <w:rsid w:val="00203CF0"/>
    <w:rsid w:val="00214385"/>
    <w:rsid w:val="0022211A"/>
    <w:rsid w:val="00222896"/>
    <w:rsid w:val="00224AF6"/>
    <w:rsid w:val="0024046C"/>
    <w:rsid w:val="002526A4"/>
    <w:rsid w:val="00273EF3"/>
    <w:rsid w:val="00287308"/>
    <w:rsid w:val="002A1E4F"/>
    <w:rsid w:val="002B7809"/>
    <w:rsid w:val="002C57C4"/>
    <w:rsid w:val="002D7ABA"/>
    <w:rsid w:val="002F2E7A"/>
    <w:rsid w:val="002F6076"/>
    <w:rsid w:val="002F6E37"/>
    <w:rsid w:val="00305527"/>
    <w:rsid w:val="00310136"/>
    <w:rsid w:val="00317B06"/>
    <w:rsid w:val="00320B2C"/>
    <w:rsid w:val="0034334F"/>
    <w:rsid w:val="0035284C"/>
    <w:rsid w:val="0036635C"/>
    <w:rsid w:val="00366DA3"/>
    <w:rsid w:val="00372B1A"/>
    <w:rsid w:val="00381BF1"/>
    <w:rsid w:val="003900F1"/>
    <w:rsid w:val="003A17F2"/>
    <w:rsid w:val="003B5EF4"/>
    <w:rsid w:val="003C2F80"/>
    <w:rsid w:val="003F2882"/>
    <w:rsid w:val="00400D77"/>
    <w:rsid w:val="00401080"/>
    <w:rsid w:val="00417D83"/>
    <w:rsid w:val="00427BC2"/>
    <w:rsid w:val="00427E59"/>
    <w:rsid w:val="00433206"/>
    <w:rsid w:val="00434C88"/>
    <w:rsid w:val="00440916"/>
    <w:rsid w:val="00440DA8"/>
    <w:rsid w:val="00445A7C"/>
    <w:rsid w:val="00460543"/>
    <w:rsid w:val="00461D3B"/>
    <w:rsid w:val="004734B4"/>
    <w:rsid w:val="00491055"/>
    <w:rsid w:val="004A5E1E"/>
    <w:rsid w:val="004C0A23"/>
    <w:rsid w:val="004C3B57"/>
    <w:rsid w:val="004C4C17"/>
    <w:rsid w:val="004D629A"/>
    <w:rsid w:val="004F09E1"/>
    <w:rsid w:val="00501AF8"/>
    <w:rsid w:val="005310AB"/>
    <w:rsid w:val="005325E9"/>
    <w:rsid w:val="00534568"/>
    <w:rsid w:val="005375A1"/>
    <w:rsid w:val="0054730E"/>
    <w:rsid w:val="005509DC"/>
    <w:rsid w:val="005526D4"/>
    <w:rsid w:val="005529FC"/>
    <w:rsid w:val="005534E9"/>
    <w:rsid w:val="005627A5"/>
    <w:rsid w:val="0057556D"/>
    <w:rsid w:val="0058085F"/>
    <w:rsid w:val="0058166E"/>
    <w:rsid w:val="00584177"/>
    <w:rsid w:val="0058625B"/>
    <w:rsid w:val="005A6433"/>
    <w:rsid w:val="005A6BE5"/>
    <w:rsid w:val="005B7D44"/>
    <w:rsid w:val="005D019D"/>
    <w:rsid w:val="006121C3"/>
    <w:rsid w:val="00623D35"/>
    <w:rsid w:val="00625211"/>
    <w:rsid w:val="00627EAB"/>
    <w:rsid w:val="00632C1C"/>
    <w:rsid w:val="00667250"/>
    <w:rsid w:val="00686C05"/>
    <w:rsid w:val="006A0A58"/>
    <w:rsid w:val="006A1070"/>
    <w:rsid w:val="006A1C82"/>
    <w:rsid w:val="006B236E"/>
    <w:rsid w:val="006B52A5"/>
    <w:rsid w:val="006E4804"/>
    <w:rsid w:val="006F3E62"/>
    <w:rsid w:val="00705DC9"/>
    <w:rsid w:val="00727326"/>
    <w:rsid w:val="0074234B"/>
    <w:rsid w:val="00744BDD"/>
    <w:rsid w:val="00746C1D"/>
    <w:rsid w:val="0075752B"/>
    <w:rsid w:val="0076209E"/>
    <w:rsid w:val="007658A6"/>
    <w:rsid w:val="00773649"/>
    <w:rsid w:val="00781E2F"/>
    <w:rsid w:val="007C222E"/>
    <w:rsid w:val="007D7B59"/>
    <w:rsid w:val="007F126F"/>
    <w:rsid w:val="0081533F"/>
    <w:rsid w:val="008513B1"/>
    <w:rsid w:val="008533A9"/>
    <w:rsid w:val="00866D1E"/>
    <w:rsid w:val="0087370B"/>
    <w:rsid w:val="0088134D"/>
    <w:rsid w:val="008A5965"/>
    <w:rsid w:val="008B0261"/>
    <w:rsid w:val="008B5D2E"/>
    <w:rsid w:val="008B752A"/>
    <w:rsid w:val="008C3C5A"/>
    <w:rsid w:val="008D03CB"/>
    <w:rsid w:val="008D14FD"/>
    <w:rsid w:val="008E7604"/>
    <w:rsid w:val="00900159"/>
    <w:rsid w:val="0090680C"/>
    <w:rsid w:val="00907F33"/>
    <w:rsid w:val="00924BC3"/>
    <w:rsid w:val="00932355"/>
    <w:rsid w:val="00933073"/>
    <w:rsid w:val="009430BE"/>
    <w:rsid w:val="009557B5"/>
    <w:rsid w:val="009573D1"/>
    <w:rsid w:val="00957B87"/>
    <w:rsid w:val="00960054"/>
    <w:rsid w:val="0099322B"/>
    <w:rsid w:val="009A1523"/>
    <w:rsid w:val="009A6576"/>
    <w:rsid w:val="009A6F47"/>
    <w:rsid w:val="009B32E7"/>
    <w:rsid w:val="009C18BA"/>
    <w:rsid w:val="009C75DF"/>
    <w:rsid w:val="009D0231"/>
    <w:rsid w:val="009D0902"/>
    <w:rsid w:val="009D1A21"/>
    <w:rsid w:val="009F6089"/>
    <w:rsid w:val="00A157B1"/>
    <w:rsid w:val="00A30ED7"/>
    <w:rsid w:val="00A32F63"/>
    <w:rsid w:val="00A436FD"/>
    <w:rsid w:val="00A44561"/>
    <w:rsid w:val="00A46B9D"/>
    <w:rsid w:val="00A50593"/>
    <w:rsid w:val="00A53500"/>
    <w:rsid w:val="00A53AA1"/>
    <w:rsid w:val="00A56D51"/>
    <w:rsid w:val="00A76316"/>
    <w:rsid w:val="00AA0657"/>
    <w:rsid w:val="00AA6F96"/>
    <w:rsid w:val="00AB1D7B"/>
    <w:rsid w:val="00AB2241"/>
    <w:rsid w:val="00AC0C21"/>
    <w:rsid w:val="00AC6FB1"/>
    <w:rsid w:val="00B16E6E"/>
    <w:rsid w:val="00B22307"/>
    <w:rsid w:val="00B26568"/>
    <w:rsid w:val="00B369F9"/>
    <w:rsid w:val="00B37670"/>
    <w:rsid w:val="00B55A7F"/>
    <w:rsid w:val="00B913A5"/>
    <w:rsid w:val="00B978D1"/>
    <w:rsid w:val="00BA2425"/>
    <w:rsid w:val="00BA2DE2"/>
    <w:rsid w:val="00BA4157"/>
    <w:rsid w:val="00BA5686"/>
    <w:rsid w:val="00BB29A2"/>
    <w:rsid w:val="00BC1FA8"/>
    <w:rsid w:val="00BC2A03"/>
    <w:rsid w:val="00BD343D"/>
    <w:rsid w:val="00C227BB"/>
    <w:rsid w:val="00C231C0"/>
    <w:rsid w:val="00C23CCC"/>
    <w:rsid w:val="00C253EA"/>
    <w:rsid w:val="00C31DC3"/>
    <w:rsid w:val="00C361B3"/>
    <w:rsid w:val="00C45EAB"/>
    <w:rsid w:val="00C47A6F"/>
    <w:rsid w:val="00C66A0D"/>
    <w:rsid w:val="00C94E2F"/>
    <w:rsid w:val="00CA1537"/>
    <w:rsid w:val="00CA4CD7"/>
    <w:rsid w:val="00CB420D"/>
    <w:rsid w:val="00CC534D"/>
    <w:rsid w:val="00CD43EF"/>
    <w:rsid w:val="00CD4B6D"/>
    <w:rsid w:val="00D17672"/>
    <w:rsid w:val="00D36F17"/>
    <w:rsid w:val="00D37F1E"/>
    <w:rsid w:val="00D4127D"/>
    <w:rsid w:val="00D47CB0"/>
    <w:rsid w:val="00D67264"/>
    <w:rsid w:val="00D92E0D"/>
    <w:rsid w:val="00DD76C1"/>
    <w:rsid w:val="00DE2D1E"/>
    <w:rsid w:val="00DF2FAF"/>
    <w:rsid w:val="00E128BB"/>
    <w:rsid w:val="00E13544"/>
    <w:rsid w:val="00E16BCB"/>
    <w:rsid w:val="00E23E51"/>
    <w:rsid w:val="00E332EF"/>
    <w:rsid w:val="00E530C1"/>
    <w:rsid w:val="00E571A8"/>
    <w:rsid w:val="00E57A8C"/>
    <w:rsid w:val="00E60825"/>
    <w:rsid w:val="00E6529D"/>
    <w:rsid w:val="00EB218F"/>
    <w:rsid w:val="00EE7E8A"/>
    <w:rsid w:val="00EF1378"/>
    <w:rsid w:val="00EF6810"/>
    <w:rsid w:val="00F26C05"/>
    <w:rsid w:val="00F26CC0"/>
    <w:rsid w:val="00F30206"/>
    <w:rsid w:val="00F374A3"/>
    <w:rsid w:val="00F4650F"/>
    <w:rsid w:val="00F54C59"/>
    <w:rsid w:val="00F57AC9"/>
    <w:rsid w:val="00F71C74"/>
    <w:rsid w:val="00F76044"/>
    <w:rsid w:val="00F77115"/>
    <w:rsid w:val="00F82254"/>
    <w:rsid w:val="00F91131"/>
    <w:rsid w:val="00FA0559"/>
    <w:rsid w:val="00FC30DB"/>
    <w:rsid w:val="00FE0A02"/>
    <w:rsid w:val="00FE7ED1"/>
    <w:rsid w:val="00FF2709"/>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DEDEE5-41A9-4393-8791-7E29E3831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900F1"/>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417D83"/>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A5E1E"/>
    <w:pPr>
      <w:spacing w:before="100" w:beforeAutospacing="1" w:after="100" w:afterAutospacing="1"/>
    </w:pPr>
    <w:rPr>
      <w:rFonts w:eastAsiaTheme="minorEastAsia"/>
    </w:rPr>
  </w:style>
  <w:style w:type="paragraph" w:styleId="Prrafodelista">
    <w:name w:val="List Paragraph"/>
    <w:basedOn w:val="Normal"/>
    <w:uiPriority w:val="34"/>
    <w:qFormat/>
    <w:rsid w:val="00D36F17"/>
    <w:pPr>
      <w:ind w:left="720"/>
      <w:contextualSpacing/>
    </w:pPr>
  </w:style>
  <w:style w:type="table" w:customStyle="1" w:styleId="Sombreadoclaro1">
    <w:name w:val="Sombreado claro1"/>
    <w:basedOn w:val="Tablanormal"/>
    <w:uiPriority w:val="60"/>
    <w:rsid w:val="0024046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cabezado">
    <w:name w:val="header"/>
    <w:basedOn w:val="Normal"/>
    <w:link w:val="EncabezadoCar"/>
    <w:uiPriority w:val="99"/>
    <w:unhideWhenUsed/>
    <w:rsid w:val="00EF1378"/>
    <w:pPr>
      <w:tabs>
        <w:tab w:val="center" w:pos="4419"/>
        <w:tab w:val="right" w:pos="8838"/>
      </w:tabs>
    </w:pPr>
  </w:style>
  <w:style w:type="character" w:customStyle="1" w:styleId="EncabezadoCar">
    <w:name w:val="Encabezado Car"/>
    <w:basedOn w:val="Fuentedeprrafopredeter"/>
    <w:link w:val="Encabezado"/>
    <w:uiPriority w:val="99"/>
    <w:rsid w:val="00EF1378"/>
  </w:style>
  <w:style w:type="paragraph" w:styleId="Piedepgina">
    <w:name w:val="footer"/>
    <w:basedOn w:val="Normal"/>
    <w:link w:val="PiedepginaCar"/>
    <w:uiPriority w:val="99"/>
    <w:unhideWhenUsed/>
    <w:rsid w:val="00EF1378"/>
    <w:pPr>
      <w:tabs>
        <w:tab w:val="center" w:pos="4419"/>
        <w:tab w:val="right" w:pos="8838"/>
      </w:tabs>
    </w:pPr>
  </w:style>
  <w:style w:type="character" w:customStyle="1" w:styleId="PiedepginaCar">
    <w:name w:val="Pie de página Car"/>
    <w:basedOn w:val="Fuentedeprrafopredeter"/>
    <w:link w:val="Piedepgina"/>
    <w:uiPriority w:val="99"/>
    <w:rsid w:val="00EF1378"/>
  </w:style>
  <w:style w:type="character" w:styleId="Textodelmarcadordeposicin">
    <w:name w:val="Placeholder Text"/>
    <w:basedOn w:val="Fuentedeprrafopredeter"/>
    <w:uiPriority w:val="99"/>
    <w:semiHidden/>
    <w:rsid w:val="00F374A3"/>
    <w:rPr>
      <w:color w:val="808080"/>
    </w:rPr>
  </w:style>
  <w:style w:type="paragraph" w:styleId="Textonotapie">
    <w:name w:val="footnote text"/>
    <w:basedOn w:val="Normal"/>
    <w:link w:val="TextonotapieCar"/>
    <w:uiPriority w:val="99"/>
    <w:semiHidden/>
    <w:unhideWhenUsed/>
    <w:rsid w:val="009C75DF"/>
    <w:rPr>
      <w:sz w:val="20"/>
      <w:szCs w:val="20"/>
    </w:rPr>
  </w:style>
  <w:style w:type="character" w:customStyle="1" w:styleId="TextonotapieCar">
    <w:name w:val="Texto nota pie Car"/>
    <w:basedOn w:val="Fuentedeprrafopredeter"/>
    <w:link w:val="Textonotapie"/>
    <w:uiPriority w:val="99"/>
    <w:semiHidden/>
    <w:rsid w:val="009C75DF"/>
    <w:rPr>
      <w:sz w:val="20"/>
      <w:szCs w:val="20"/>
    </w:rPr>
  </w:style>
  <w:style w:type="character" w:styleId="Refdenotaalpie">
    <w:name w:val="footnote reference"/>
    <w:basedOn w:val="Fuentedeprrafopredeter"/>
    <w:uiPriority w:val="99"/>
    <w:semiHidden/>
    <w:unhideWhenUsed/>
    <w:rsid w:val="009C75DF"/>
    <w:rPr>
      <w:vertAlign w:val="superscript"/>
    </w:rPr>
  </w:style>
  <w:style w:type="character" w:customStyle="1" w:styleId="apple-converted-space">
    <w:name w:val="apple-converted-space"/>
    <w:basedOn w:val="Fuentedeprrafopredeter"/>
    <w:rsid w:val="003900F1"/>
  </w:style>
  <w:style w:type="character" w:styleId="nfasis">
    <w:name w:val="Emphasis"/>
    <w:basedOn w:val="Fuentedeprrafopredeter"/>
    <w:uiPriority w:val="20"/>
    <w:qFormat/>
    <w:rsid w:val="003900F1"/>
    <w:rPr>
      <w:i/>
      <w:iCs/>
    </w:rPr>
  </w:style>
  <w:style w:type="character" w:customStyle="1" w:styleId="Ttulo1Car">
    <w:name w:val="Título 1 Car"/>
    <w:basedOn w:val="Fuentedeprrafopredeter"/>
    <w:link w:val="Ttulo1"/>
    <w:uiPriority w:val="9"/>
    <w:rsid w:val="00417D83"/>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417D83"/>
  </w:style>
  <w:style w:type="character" w:styleId="Hipervnculo">
    <w:name w:val="Hyperlink"/>
    <w:basedOn w:val="Fuentedeprrafopredeter"/>
    <w:uiPriority w:val="99"/>
    <w:unhideWhenUsed/>
    <w:rsid w:val="002D7ABA"/>
    <w:rPr>
      <w:color w:val="0563C1" w:themeColor="hyperlink"/>
      <w:u w:val="single"/>
    </w:rPr>
  </w:style>
  <w:style w:type="paragraph" w:styleId="Textodeglobo">
    <w:name w:val="Balloon Text"/>
    <w:basedOn w:val="Normal"/>
    <w:link w:val="TextodegloboCar"/>
    <w:uiPriority w:val="99"/>
    <w:semiHidden/>
    <w:unhideWhenUsed/>
    <w:rsid w:val="008B5D2E"/>
    <w:rPr>
      <w:rFonts w:ascii="Tahoma" w:hAnsi="Tahoma" w:cs="Tahoma"/>
      <w:sz w:val="16"/>
      <w:szCs w:val="16"/>
    </w:rPr>
  </w:style>
  <w:style w:type="character" w:customStyle="1" w:styleId="TextodegloboCar">
    <w:name w:val="Texto de globo Car"/>
    <w:basedOn w:val="Fuentedeprrafopredeter"/>
    <w:link w:val="Textodeglobo"/>
    <w:uiPriority w:val="99"/>
    <w:semiHidden/>
    <w:rsid w:val="008B5D2E"/>
    <w:rPr>
      <w:rFonts w:ascii="Tahoma" w:eastAsia="Times New Roman" w:hAnsi="Tahoma" w:cs="Tahoma"/>
      <w:sz w:val="16"/>
      <w:szCs w:val="16"/>
      <w:lang w:eastAsia="es-MX"/>
    </w:rPr>
  </w:style>
  <w:style w:type="paragraph" w:styleId="Textoindependiente2">
    <w:name w:val="Body Text 2"/>
    <w:basedOn w:val="Normal"/>
    <w:link w:val="Textoindependiente2Car"/>
    <w:unhideWhenUsed/>
    <w:rsid w:val="00CA1537"/>
    <w:pPr>
      <w:spacing w:after="120" w:line="480" w:lineRule="auto"/>
    </w:pPr>
    <w:rPr>
      <w:lang w:val="es-ES" w:eastAsia="es-ES"/>
    </w:rPr>
  </w:style>
  <w:style w:type="character" w:customStyle="1" w:styleId="Textoindependiente2Car">
    <w:name w:val="Texto independiente 2 Car"/>
    <w:basedOn w:val="Fuentedeprrafopredeter"/>
    <w:link w:val="Textoindependiente2"/>
    <w:rsid w:val="00CA1537"/>
    <w:rPr>
      <w:rFonts w:ascii="Times New Roman" w:eastAsia="Times New Roman" w:hAnsi="Times New Roman" w:cs="Times New Roman"/>
      <w:sz w:val="24"/>
      <w:szCs w:val="24"/>
      <w:lang w:val="es-ES" w:eastAsia="es-ES"/>
    </w:rPr>
  </w:style>
  <w:style w:type="table" w:customStyle="1" w:styleId="Sombreadomedio21">
    <w:name w:val="Sombreado medio 21"/>
    <w:basedOn w:val="Tablanormal"/>
    <w:uiPriority w:val="64"/>
    <w:rsid w:val="004734B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82303">
      <w:bodyDiv w:val="1"/>
      <w:marLeft w:val="0"/>
      <w:marRight w:val="0"/>
      <w:marTop w:val="0"/>
      <w:marBottom w:val="0"/>
      <w:divBdr>
        <w:top w:val="none" w:sz="0" w:space="0" w:color="auto"/>
        <w:left w:val="none" w:sz="0" w:space="0" w:color="auto"/>
        <w:bottom w:val="none" w:sz="0" w:space="0" w:color="auto"/>
        <w:right w:val="none" w:sz="0" w:space="0" w:color="auto"/>
      </w:divBdr>
    </w:div>
    <w:div w:id="91634903">
      <w:bodyDiv w:val="1"/>
      <w:marLeft w:val="0"/>
      <w:marRight w:val="0"/>
      <w:marTop w:val="0"/>
      <w:marBottom w:val="0"/>
      <w:divBdr>
        <w:top w:val="none" w:sz="0" w:space="0" w:color="auto"/>
        <w:left w:val="none" w:sz="0" w:space="0" w:color="auto"/>
        <w:bottom w:val="none" w:sz="0" w:space="0" w:color="auto"/>
        <w:right w:val="none" w:sz="0" w:space="0" w:color="auto"/>
      </w:divBdr>
    </w:div>
    <w:div w:id="155079274">
      <w:bodyDiv w:val="1"/>
      <w:marLeft w:val="0"/>
      <w:marRight w:val="0"/>
      <w:marTop w:val="0"/>
      <w:marBottom w:val="0"/>
      <w:divBdr>
        <w:top w:val="none" w:sz="0" w:space="0" w:color="auto"/>
        <w:left w:val="none" w:sz="0" w:space="0" w:color="auto"/>
        <w:bottom w:val="none" w:sz="0" w:space="0" w:color="auto"/>
        <w:right w:val="none" w:sz="0" w:space="0" w:color="auto"/>
      </w:divBdr>
    </w:div>
    <w:div w:id="180944973">
      <w:bodyDiv w:val="1"/>
      <w:marLeft w:val="0"/>
      <w:marRight w:val="0"/>
      <w:marTop w:val="0"/>
      <w:marBottom w:val="0"/>
      <w:divBdr>
        <w:top w:val="none" w:sz="0" w:space="0" w:color="auto"/>
        <w:left w:val="none" w:sz="0" w:space="0" w:color="auto"/>
        <w:bottom w:val="none" w:sz="0" w:space="0" w:color="auto"/>
        <w:right w:val="none" w:sz="0" w:space="0" w:color="auto"/>
      </w:divBdr>
    </w:div>
    <w:div w:id="188177996">
      <w:bodyDiv w:val="1"/>
      <w:marLeft w:val="0"/>
      <w:marRight w:val="0"/>
      <w:marTop w:val="0"/>
      <w:marBottom w:val="0"/>
      <w:divBdr>
        <w:top w:val="none" w:sz="0" w:space="0" w:color="auto"/>
        <w:left w:val="none" w:sz="0" w:space="0" w:color="auto"/>
        <w:bottom w:val="none" w:sz="0" w:space="0" w:color="auto"/>
        <w:right w:val="none" w:sz="0" w:space="0" w:color="auto"/>
      </w:divBdr>
    </w:div>
    <w:div w:id="236211408">
      <w:bodyDiv w:val="1"/>
      <w:marLeft w:val="0"/>
      <w:marRight w:val="0"/>
      <w:marTop w:val="0"/>
      <w:marBottom w:val="0"/>
      <w:divBdr>
        <w:top w:val="none" w:sz="0" w:space="0" w:color="auto"/>
        <w:left w:val="none" w:sz="0" w:space="0" w:color="auto"/>
        <w:bottom w:val="none" w:sz="0" w:space="0" w:color="auto"/>
        <w:right w:val="none" w:sz="0" w:space="0" w:color="auto"/>
      </w:divBdr>
    </w:div>
    <w:div w:id="324095499">
      <w:bodyDiv w:val="1"/>
      <w:marLeft w:val="0"/>
      <w:marRight w:val="0"/>
      <w:marTop w:val="0"/>
      <w:marBottom w:val="0"/>
      <w:divBdr>
        <w:top w:val="none" w:sz="0" w:space="0" w:color="auto"/>
        <w:left w:val="none" w:sz="0" w:space="0" w:color="auto"/>
        <w:bottom w:val="none" w:sz="0" w:space="0" w:color="auto"/>
        <w:right w:val="none" w:sz="0" w:space="0" w:color="auto"/>
      </w:divBdr>
    </w:div>
    <w:div w:id="350567650">
      <w:bodyDiv w:val="1"/>
      <w:marLeft w:val="0"/>
      <w:marRight w:val="0"/>
      <w:marTop w:val="0"/>
      <w:marBottom w:val="0"/>
      <w:divBdr>
        <w:top w:val="none" w:sz="0" w:space="0" w:color="auto"/>
        <w:left w:val="none" w:sz="0" w:space="0" w:color="auto"/>
        <w:bottom w:val="none" w:sz="0" w:space="0" w:color="auto"/>
        <w:right w:val="none" w:sz="0" w:space="0" w:color="auto"/>
      </w:divBdr>
    </w:div>
    <w:div w:id="358164607">
      <w:bodyDiv w:val="1"/>
      <w:marLeft w:val="0"/>
      <w:marRight w:val="0"/>
      <w:marTop w:val="0"/>
      <w:marBottom w:val="0"/>
      <w:divBdr>
        <w:top w:val="none" w:sz="0" w:space="0" w:color="auto"/>
        <w:left w:val="none" w:sz="0" w:space="0" w:color="auto"/>
        <w:bottom w:val="none" w:sz="0" w:space="0" w:color="auto"/>
        <w:right w:val="none" w:sz="0" w:space="0" w:color="auto"/>
      </w:divBdr>
    </w:div>
    <w:div w:id="477261104">
      <w:bodyDiv w:val="1"/>
      <w:marLeft w:val="0"/>
      <w:marRight w:val="0"/>
      <w:marTop w:val="0"/>
      <w:marBottom w:val="0"/>
      <w:divBdr>
        <w:top w:val="none" w:sz="0" w:space="0" w:color="auto"/>
        <w:left w:val="none" w:sz="0" w:space="0" w:color="auto"/>
        <w:bottom w:val="none" w:sz="0" w:space="0" w:color="auto"/>
        <w:right w:val="none" w:sz="0" w:space="0" w:color="auto"/>
      </w:divBdr>
    </w:div>
    <w:div w:id="492375827">
      <w:bodyDiv w:val="1"/>
      <w:marLeft w:val="0"/>
      <w:marRight w:val="0"/>
      <w:marTop w:val="0"/>
      <w:marBottom w:val="0"/>
      <w:divBdr>
        <w:top w:val="none" w:sz="0" w:space="0" w:color="auto"/>
        <w:left w:val="none" w:sz="0" w:space="0" w:color="auto"/>
        <w:bottom w:val="none" w:sz="0" w:space="0" w:color="auto"/>
        <w:right w:val="none" w:sz="0" w:space="0" w:color="auto"/>
      </w:divBdr>
    </w:div>
    <w:div w:id="584265010">
      <w:bodyDiv w:val="1"/>
      <w:marLeft w:val="0"/>
      <w:marRight w:val="0"/>
      <w:marTop w:val="0"/>
      <w:marBottom w:val="0"/>
      <w:divBdr>
        <w:top w:val="none" w:sz="0" w:space="0" w:color="auto"/>
        <w:left w:val="none" w:sz="0" w:space="0" w:color="auto"/>
        <w:bottom w:val="none" w:sz="0" w:space="0" w:color="auto"/>
        <w:right w:val="none" w:sz="0" w:space="0" w:color="auto"/>
      </w:divBdr>
    </w:div>
    <w:div w:id="614561186">
      <w:bodyDiv w:val="1"/>
      <w:marLeft w:val="0"/>
      <w:marRight w:val="0"/>
      <w:marTop w:val="0"/>
      <w:marBottom w:val="0"/>
      <w:divBdr>
        <w:top w:val="none" w:sz="0" w:space="0" w:color="auto"/>
        <w:left w:val="none" w:sz="0" w:space="0" w:color="auto"/>
        <w:bottom w:val="none" w:sz="0" w:space="0" w:color="auto"/>
        <w:right w:val="none" w:sz="0" w:space="0" w:color="auto"/>
      </w:divBdr>
    </w:div>
    <w:div w:id="619068363">
      <w:bodyDiv w:val="1"/>
      <w:marLeft w:val="0"/>
      <w:marRight w:val="0"/>
      <w:marTop w:val="0"/>
      <w:marBottom w:val="0"/>
      <w:divBdr>
        <w:top w:val="none" w:sz="0" w:space="0" w:color="auto"/>
        <w:left w:val="none" w:sz="0" w:space="0" w:color="auto"/>
        <w:bottom w:val="none" w:sz="0" w:space="0" w:color="auto"/>
        <w:right w:val="none" w:sz="0" w:space="0" w:color="auto"/>
      </w:divBdr>
    </w:div>
    <w:div w:id="651064404">
      <w:bodyDiv w:val="1"/>
      <w:marLeft w:val="0"/>
      <w:marRight w:val="0"/>
      <w:marTop w:val="0"/>
      <w:marBottom w:val="0"/>
      <w:divBdr>
        <w:top w:val="none" w:sz="0" w:space="0" w:color="auto"/>
        <w:left w:val="none" w:sz="0" w:space="0" w:color="auto"/>
        <w:bottom w:val="none" w:sz="0" w:space="0" w:color="auto"/>
        <w:right w:val="none" w:sz="0" w:space="0" w:color="auto"/>
      </w:divBdr>
    </w:div>
    <w:div w:id="702555094">
      <w:bodyDiv w:val="1"/>
      <w:marLeft w:val="0"/>
      <w:marRight w:val="0"/>
      <w:marTop w:val="0"/>
      <w:marBottom w:val="0"/>
      <w:divBdr>
        <w:top w:val="none" w:sz="0" w:space="0" w:color="auto"/>
        <w:left w:val="none" w:sz="0" w:space="0" w:color="auto"/>
        <w:bottom w:val="none" w:sz="0" w:space="0" w:color="auto"/>
        <w:right w:val="none" w:sz="0" w:space="0" w:color="auto"/>
      </w:divBdr>
    </w:div>
    <w:div w:id="738481650">
      <w:bodyDiv w:val="1"/>
      <w:marLeft w:val="0"/>
      <w:marRight w:val="0"/>
      <w:marTop w:val="0"/>
      <w:marBottom w:val="0"/>
      <w:divBdr>
        <w:top w:val="none" w:sz="0" w:space="0" w:color="auto"/>
        <w:left w:val="none" w:sz="0" w:space="0" w:color="auto"/>
        <w:bottom w:val="none" w:sz="0" w:space="0" w:color="auto"/>
        <w:right w:val="none" w:sz="0" w:space="0" w:color="auto"/>
      </w:divBdr>
    </w:div>
    <w:div w:id="846528614">
      <w:bodyDiv w:val="1"/>
      <w:marLeft w:val="0"/>
      <w:marRight w:val="0"/>
      <w:marTop w:val="0"/>
      <w:marBottom w:val="0"/>
      <w:divBdr>
        <w:top w:val="none" w:sz="0" w:space="0" w:color="auto"/>
        <w:left w:val="none" w:sz="0" w:space="0" w:color="auto"/>
        <w:bottom w:val="none" w:sz="0" w:space="0" w:color="auto"/>
        <w:right w:val="none" w:sz="0" w:space="0" w:color="auto"/>
      </w:divBdr>
    </w:div>
    <w:div w:id="848367767">
      <w:bodyDiv w:val="1"/>
      <w:marLeft w:val="0"/>
      <w:marRight w:val="0"/>
      <w:marTop w:val="0"/>
      <w:marBottom w:val="0"/>
      <w:divBdr>
        <w:top w:val="none" w:sz="0" w:space="0" w:color="auto"/>
        <w:left w:val="none" w:sz="0" w:space="0" w:color="auto"/>
        <w:bottom w:val="none" w:sz="0" w:space="0" w:color="auto"/>
        <w:right w:val="none" w:sz="0" w:space="0" w:color="auto"/>
      </w:divBdr>
    </w:div>
    <w:div w:id="875242704">
      <w:bodyDiv w:val="1"/>
      <w:marLeft w:val="0"/>
      <w:marRight w:val="0"/>
      <w:marTop w:val="0"/>
      <w:marBottom w:val="0"/>
      <w:divBdr>
        <w:top w:val="none" w:sz="0" w:space="0" w:color="auto"/>
        <w:left w:val="none" w:sz="0" w:space="0" w:color="auto"/>
        <w:bottom w:val="none" w:sz="0" w:space="0" w:color="auto"/>
        <w:right w:val="none" w:sz="0" w:space="0" w:color="auto"/>
      </w:divBdr>
    </w:div>
    <w:div w:id="881282085">
      <w:bodyDiv w:val="1"/>
      <w:marLeft w:val="0"/>
      <w:marRight w:val="0"/>
      <w:marTop w:val="0"/>
      <w:marBottom w:val="0"/>
      <w:divBdr>
        <w:top w:val="none" w:sz="0" w:space="0" w:color="auto"/>
        <w:left w:val="none" w:sz="0" w:space="0" w:color="auto"/>
        <w:bottom w:val="none" w:sz="0" w:space="0" w:color="auto"/>
        <w:right w:val="none" w:sz="0" w:space="0" w:color="auto"/>
      </w:divBdr>
    </w:div>
    <w:div w:id="913590143">
      <w:bodyDiv w:val="1"/>
      <w:marLeft w:val="0"/>
      <w:marRight w:val="0"/>
      <w:marTop w:val="0"/>
      <w:marBottom w:val="0"/>
      <w:divBdr>
        <w:top w:val="none" w:sz="0" w:space="0" w:color="auto"/>
        <w:left w:val="none" w:sz="0" w:space="0" w:color="auto"/>
        <w:bottom w:val="none" w:sz="0" w:space="0" w:color="auto"/>
        <w:right w:val="none" w:sz="0" w:space="0" w:color="auto"/>
      </w:divBdr>
    </w:div>
    <w:div w:id="999503184">
      <w:bodyDiv w:val="1"/>
      <w:marLeft w:val="0"/>
      <w:marRight w:val="0"/>
      <w:marTop w:val="0"/>
      <w:marBottom w:val="0"/>
      <w:divBdr>
        <w:top w:val="none" w:sz="0" w:space="0" w:color="auto"/>
        <w:left w:val="none" w:sz="0" w:space="0" w:color="auto"/>
        <w:bottom w:val="none" w:sz="0" w:space="0" w:color="auto"/>
        <w:right w:val="none" w:sz="0" w:space="0" w:color="auto"/>
      </w:divBdr>
    </w:div>
    <w:div w:id="1155340997">
      <w:bodyDiv w:val="1"/>
      <w:marLeft w:val="0"/>
      <w:marRight w:val="0"/>
      <w:marTop w:val="0"/>
      <w:marBottom w:val="0"/>
      <w:divBdr>
        <w:top w:val="none" w:sz="0" w:space="0" w:color="auto"/>
        <w:left w:val="none" w:sz="0" w:space="0" w:color="auto"/>
        <w:bottom w:val="none" w:sz="0" w:space="0" w:color="auto"/>
        <w:right w:val="none" w:sz="0" w:space="0" w:color="auto"/>
      </w:divBdr>
    </w:div>
    <w:div w:id="1159155678">
      <w:bodyDiv w:val="1"/>
      <w:marLeft w:val="0"/>
      <w:marRight w:val="0"/>
      <w:marTop w:val="0"/>
      <w:marBottom w:val="0"/>
      <w:divBdr>
        <w:top w:val="none" w:sz="0" w:space="0" w:color="auto"/>
        <w:left w:val="none" w:sz="0" w:space="0" w:color="auto"/>
        <w:bottom w:val="none" w:sz="0" w:space="0" w:color="auto"/>
        <w:right w:val="none" w:sz="0" w:space="0" w:color="auto"/>
      </w:divBdr>
    </w:div>
    <w:div w:id="1166163098">
      <w:bodyDiv w:val="1"/>
      <w:marLeft w:val="0"/>
      <w:marRight w:val="0"/>
      <w:marTop w:val="0"/>
      <w:marBottom w:val="0"/>
      <w:divBdr>
        <w:top w:val="none" w:sz="0" w:space="0" w:color="auto"/>
        <w:left w:val="none" w:sz="0" w:space="0" w:color="auto"/>
        <w:bottom w:val="none" w:sz="0" w:space="0" w:color="auto"/>
        <w:right w:val="none" w:sz="0" w:space="0" w:color="auto"/>
      </w:divBdr>
    </w:div>
    <w:div w:id="1482969133">
      <w:bodyDiv w:val="1"/>
      <w:marLeft w:val="0"/>
      <w:marRight w:val="0"/>
      <w:marTop w:val="0"/>
      <w:marBottom w:val="0"/>
      <w:divBdr>
        <w:top w:val="none" w:sz="0" w:space="0" w:color="auto"/>
        <w:left w:val="none" w:sz="0" w:space="0" w:color="auto"/>
        <w:bottom w:val="none" w:sz="0" w:space="0" w:color="auto"/>
        <w:right w:val="none" w:sz="0" w:space="0" w:color="auto"/>
      </w:divBdr>
    </w:div>
    <w:div w:id="1509979864">
      <w:bodyDiv w:val="1"/>
      <w:marLeft w:val="0"/>
      <w:marRight w:val="0"/>
      <w:marTop w:val="0"/>
      <w:marBottom w:val="0"/>
      <w:divBdr>
        <w:top w:val="none" w:sz="0" w:space="0" w:color="auto"/>
        <w:left w:val="none" w:sz="0" w:space="0" w:color="auto"/>
        <w:bottom w:val="none" w:sz="0" w:space="0" w:color="auto"/>
        <w:right w:val="none" w:sz="0" w:space="0" w:color="auto"/>
      </w:divBdr>
    </w:div>
    <w:div w:id="1542940058">
      <w:bodyDiv w:val="1"/>
      <w:marLeft w:val="0"/>
      <w:marRight w:val="0"/>
      <w:marTop w:val="0"/>
      <w:marBottom w:val="0"/>
      <w:divBdr>
        <w:top w:val="none" w:sz="0" w:space="0" w:color="auto"/>
        <w:left w:val="none" w:sz="0" w:space="0" w:color="auto"/>
        <w:bottom w:val="none" w:sz="0" w:space="0" w:color="auto"/>
        <w:right w:val="none" w:sz="0" w:space="0" w:color="auto"/>
      </w:divBdr>
    </w:div>
    <w:div w:id="1572420752">
      <w:bodyDiv w:val="1"/>
      <w:marLeft w:val="0"/>
      <w:marRight w:val="0"/>
      <w:marTop w:val="0"/>
      <w:marBottom w:val="0"/>
      <w:divBdr>
        <w:top w:val="none" w:sz="0" w:space="0" w:color="auto"/>
        <w:left w:val="none" w:sz="0" w:space="0" w:color="auto"/>
        <w:bottom w:val="none" w:sz="0" w:space="0" w:color="auto"/>
        <w:right w:val="none" w:sz="0" w:space="0" w:color="auto"/>
      </w:divBdr>
    </w:div>
    <w:div w:id="1682508754">
      <w:bodyDiv w:val="1"/>
      <w:marLeft w:val="0"/>
      <w:marRight w:val="0"/>
      <w:marTop w:val="0"/>
      <w:marBottom w:val="0"/>
      <w:divBdr>
        <w:top w:val="none" w:sz="0" w:space="0" w:color="auto"/>
        <w:left w:val="none" w:sz="0" w:space="0" w:color="auto"/>
        <w:bottom w:val="none" w:sz="0" w:space="0" w:color="auto"/>
        <w:right w:val="none" w:sz="0" w:space="0" w:color="auto"/>
      </w:divBdr>
    </w:div>
    <w:div w:id="1682780129">
      <w:bodyDiv w:val="1"/>
      <w:marLeft w:val="0"/>
      <w:marRight w:val="0"/>
      <w:marTop w:val="0"/>
      <w:marBottom w:val="0"/>
      <w:divBdr>
        <w:top w:val="none" w:sz="0" w:space="0" w:color="auto"/>
        <w:left w:val="none" w:sz="0" w:space="0" w:color="auto"/>
        <w:bottom w:val="none" w:sz="0" w:space="0" w:color="auto"/>
        <w:right w:val="none" w:sz="0" w:space="0" w:color="auto"/>
      </w:divBdr>
    </w:div>
    <w:div w:id="1720855842">
      <w:bodyDiv w:val="1"/>
      <w:marLeft w:val="0"/>
      <w:marRight w:val="0"/>
      <w:marTop w:val="0"/>
      <w:marBottom w:val="0"/>
      <w:divBdr>
        <w:top w:val="none" w:sz="0" w:space="0" w:color="auto"/>
        <w:left w:val="none" w:sz="0" w:space="0" w:color="auto"/>
        <w:bottom w:val="none" w:sz="0" w:space="0" w:color="auto"/>
        <w:right w:val="none" w:sz="0" w:space="0" w:color="auto"/>
      </w:divBdr>
      <w:divsChild>
        <w:div w:id="233206720">
          <w:blockQuote w:val="1"/>
          <w:marLeft w:val="720"/>
          <w:marRight w:val="720"/>
          <w:marTop w:val="100"/>
          <w:marBottom w:val="100"/>
          <w:divBdr>
            <w:top w:val="none" w:sz="0" w:space="0" w:color="auto"/>
            <w:left w:val="none" w:sz="0" w:space="0" w:color="auto"/>
            <w:bottom w:val="none" w:sz="0" w:space="0" w:color="auto"/>
            <w:right w:val="none" w:sz="0" w:space="0" w:color="auto"/>
          </w:divBdr>
        </w:div>
        <w:div w:id="956836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322259">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2626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1364471">
          <w:blockQuote w:val="1"/>
          <w:marLeft w:val="720"/>
          <w:marRight w:val="720"/>
          <w:marTop w:val="100"/>
          <w:marBottom w:val="100"/>
          <w:divBdr>
            <w:top w:val="none" w:sz="0" w:space="0" w:color="auto"/>
            <w:left w:val="none" w:sz="0" w:space="0" w:color="auto"/>
            <w:bottom w:val="none" w:sz="0" w:space="0" w:color="auto"/>
            <w:right w:val="none" w:sz="0" w:space="0" w:color="auto"/>
          </w:divBdr>
        </w:div>
        <w:div w:id="927810002">
          <w:blockQuote w:val="1"/>
          <w:marLeft w:val="720"/>
          <w:marRight w:val="720"/>
          <w:marTop w:val="100"/>
          <w:marBottom w:val="100"/>
          <w:divBdr>
            <w:top w:val="none" w:sz="0" w:space="0" w:color="auto"/>
            <w:left w:val="none" w:sz="0" w:space="0" w:color="auto"/>
            <w:bottom w:val="none" w:sz="0" w:space="0" w:color="auto"/>
            <w:right w:val="none" w:sz="0" w:space="0" w:color="auto"/>
          </w:divBdr>
        </w:div>
        <w:div w:id="669791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441661">
      <w:bodyDiv w:val="1"/>
      <w:marLeft w:val="0"/>
      <w:marRight w:val="0"/>
      <w:marTop w:val="0"/>
      <w:marBottom w:val="0"/>
      <w:divBdr>
        <w:top w:val="none" w:sz="0" w:space="0" w:color="auto"/>
        <w:left w:val="none" w:sz="0" w:space="0" w:color="auto"/>
        <w:bottom w:val="none" w:sz="0" w:space="0" w:color="auto"/>
        <w:right w:val="none" w:sz="0" w:space="0" w:color="auto"/>
      </w:divBdr>
    </w:div>
    <w:div w:id="1775052700">
      <w:bodyDiv w:val="1"/>
      <w:marLeft w:val="0"/>
      <w:marRight w:val="0"/>
      <w:marTop w:val="0"/>
      <w:marBottom w:val="0"/>
      <w:divBdr>
        <w:top w:val="none" w:sz="0" w:space="0" w:color="auto"/>
        <w:left w:val="none" w:sz="0" w:space="0" w:color="auto"/>
        <w:bottom w:val="none" w:sz="0" w:space="0" w:color="auto"/>
        <w:right w:val="none" w:sz="0" w:space="0" w:color="auto"/>
      </w:divBdr>
    </w:div>
    <w:div w:id="1871793614">
      <w:bodyDiv w:val="1"/>
      <w:marLeft w:val="0"/>
      <w:marRight w:val="0"/>
      <w:marTop w:val="0"/>
      <w:marBottom w:val="0"/>
      <w:divBdr>
        <w:top w:val="none" w:sz="0" w:space="0" w:color="auto"/>
        <w:left w:val="none" w:sz="0" w:space="0" w:color="auto"/>
        <w:bottom w:val="none" w:sz="0" w:space="0" w:color="auto"/>
        <w:right w:val="none" w:sz="0" w:space="0" w:color="auto"/>
      </w:divBdr>
    </w:div>
    <w:div w:id="1913853999">
      <w:bodyDiv w:val="1"/>
      <w:marLeft w:val="0"/>
      <w:marRight w:val="0"/>
      <w:marTop w:val="0"/>
      <w:marBottom w:val="0"/>
      <w:divBdr>
        <w:top w:val="none" w:sz="0" w:space="0" w:color="auto"/>
        <w:left w:val="none" w:sz="0" w:space="0" w:color="auto"/>
        <w:bottom w:val="none" w:sz="0" w:space="0" w:color="auto"/>
        <w:right w:val="none" w:sz="0" w:space="0" w:color="auto"/>
      </w:divBdr>
    </w:div>
    <w:div w:id="1941177347">
      <w:bodyDiv w:val="1"/>
      <w:marLeft w:val="0"/>
      <w:marRight w:val="0"/>
      <w:marTop w:val="0"/>
      <w:marBottom w:val="0"/>
      <w:divBdr>
        <w:top w:val="none" w:sz="0" w:space="0" w:color="auto"/>
        <w:left w:val="none" w:sz="0" w:space="0" w:color="auto"/>
        <w:bottom w:val="none" w:sz="0" w:space="0" w:color="auto"/>
        <w:right w:val="none" w:sz="0" w:space="0" w:color="auto"/>
      </w:divBdr>
    </w:div>
    <w:div w:id="1946843200">
      <w:bodyDiv w:val="1"/>
      <w:marLeft w:val="0"/>
      <w:marRight w:val="0"/>
      <w:marTop w:val="0"/>
      <w:marBottom w:val="0"/>
      <w:divBdr>
        <w:top w:val="none" w:sz="0" w:space="0" w:color="auto"/>
        <w:left w:val="none" w:sz="0" w:space="0" w:color="auto"/>
        <w:bottom w:val="none" w:sz="0" w:space="0" w:color="auto"/>
        <w:right w:val="none" w:sz="0" w:space="0" w:color="auto"/>
      </w:divBdr>
    </w:div>
    <w:div w:id="1958633947">
      <w:bodyDiv w:val="1"/>
      <w:marLeft w:val="0"/>
      <w:marRight w:val="0"/>
      <w:marTop w:val="0"/>
      <w:marBottom w:val="0"/>
      <w:divBdr>
        <w:top w:val="none" w:sz="0" w:space="0" w:color="auto"/>
        <w:left w:val="none" w:sz="0" w:space="0" w:color="auto"/>
        <w:bottom w:val="none" w:sz="0" w:space="0" w:color="auto"/>
        <w:right w:val="none" w:sz="0" w:space="0" w:color="auto"/>
      </w:divBdr>
    </w:div>
    <w:div w:id="2025669236">
      <w:bodyDiv w:val="1"/>
      <w:marLeft w:val="0"/>
      <w:marRight w:val="0"/>
      <w:marTop w:val="0"/>
      <w:marBottom w:val="0"/>
      <w:divBdr>
        <w:top w:val="none" w:sz="0" w:space="0" w:color="auto"/>
        <w:left w:val="none" w:sz="0" w:space="0" w:color="auto"/>
        <w:bottom w:val="none" w:sz="0" w:space="0" w:color="auto"/>
        <w:right w:val="none" w:sz="0" w:space="0" w:color="auto"/>
      </w:divBdr>
    </w:div>
    <w:div w:id="211643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a_dir@hotmail.co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Hoja1!$B$1</c:f>
              <c:strCache>
                <c:ptCount val="1"/>
                <c:pt idx="0">
                  <c:v>Porcentaje (%)</c:v>
                </c:pt>
              </c:strCache>
            </c:strRef>
          </c:tx>
          <c:invertIfNegative val="0"/>
          <c:cat>
            <c:strRef>
              <c:f>Hoja1!$A$2:$A$16</c:f>
              <c:strCache>
                <c:ptCount val="15"/>
                <c:pt idx="0">
                  <c:v>Materia orgánica</c:v>
                </c:pt>
                <c:pt idx="1">
                  <c:v>Plásticos </c:v>
                </c:pt>
                <c:pt idx="2">
                  <c:v>Papel y cartón</c:v>
                </c:pt>
                <c:pt idx="3">
                  <c:v>Celulosa sanitaria</c:v>
                </c:pt>
                <c:pt idx="4">
                  <c:v>Metales ferrosos</c:v>
                </c:pt>
                <c:pt idx="5">
                  <c:v>Metales no ferrosos </c:v>
                </c:pt>
                <c:pt idx="6">
                  <c:v>Envolturas</c:v>
                </c:pt>
                <c:pt idx="7">
                  <c:v>Otros plásticos</c:v>
                </c:pt>
                <c:pt idx="8">
                  <c:v>Residuos peligrosos</c:v>
                </c:pt>
                <c:pt idx="9">
                  <c:v>Otros restos</c:v>
                </c:pt>
                <c:pt idx="10">
                  <c:v>Tetrapak</c:v>
                </c:pt>
                <c:pt idx="11">
                  <c:v>Textiles y calzado </c:v>
                </c:pt>
                <c:pt idx="12">
                  <c:v>Madera </c:v>
                </c:pt>
                <c:pt idx="13">
                  <c:v>Vidrio </c:v>
                </c:pt>
                <c:pt idx="14">
                  <c:v>Tierra, cenizas y cerámica </c:v>
                </c:pt>
              </c:strCache>
            </c:strRef>
          </c:cat>
          <c:val>
            <c:numRef>
              <c:f>Hoja1!$B$2:$B$16</c:f>
              <c:numCache>
                <c:formatCode>General</c:formatCode>
                <c:ptCount val="15"/>
                <c:pt idx="0">
                  <c:v>37.56</c:v>
                </c:pt>
                <c:pt idx="1">
                  <c:v>8.620000000000001</c:v>
                </c:pt>
                <c:pt idx="2">
                  <c:v>11.03</c:v>
                </c:pt>
                <c:pt idx="3">
                  <c:v>13.88</c:v>
                </c:pt>
                <c:pt idx="4">
                  <c:v>1.43</c:v>
                </c:pt>
                <c:pt idx="5">
                  <c:v>1.31</c:v>
                </c:pt>
                <c:pt idx="6">
                  <c:v>9.89</c:v>
                </c:pt>
                <c:pt idx="7">
                  <c:v>2.2799999999999998</c:v>
                </c:pt>
                <c:pt idx="8">
                  <c:v>0.59000000000000052</c:v>
                </c:pt>
                <c:pt idx="9">
                  <c:v>1.42</c:v>
                </c:pt>
                <c:pt idx="10">
                  <c:v>0.91</c:v>
                </c:pt>
                <c:pt idx="11">
                  <c:v>3.34</c:v>
                </c:pt>
                <c:pt idx="12">
                  <c:v>0.15000000000000024</c:v>
                </c:pt>
                <c:pt idx="13">
                  <c:v>5.22</c:v>
                </c:pt>
                <c:pt idx="14">
                  <c:v>2.36</c:v>
                </c:pt>
              </c:numCache>
            </c:numRef>
          </c:val>
          <c:extLst>
            <c:ext xmlns:c16="http://schemas.microsoft.com/office/drawing/2014/chart" uri="{C3380CC4-5D6E-409C-BE32-E72D297353CC}">
              <c16:uniqueId val="{00000000-A1E6-489F-990B-A5D1B0E72D2C}"/>
            </c:ext>
          </c:extLst>
        </c:ser>
        <c:dLbls>
          <c:showLegendKey val="0"/>
          <c:showVal val="0"/>
          <c:showCatName val="0"/>
          <c:showSerName val="0"/>
          <c:showPercent val="0"/>
          <c:showBubbleSize val="0"/>
        </c:dLbls>
        <c:gapWidth val="150"/>
        <c:axId val="190406656"/>
        <c:axId val="190408576"/>
      </c:barChart>
      <c:catAx>
        <c:axId val="190406656"/>
        <c:scaling>
          <c:orientation val="minMax"/>
        </c:scaling>
        <c:delete val="0"/>
        <c:axPos val="l"/>
        <c:title>
          <c:tx>
            <c:rich>
              <a:bodyPr/>
              <a:lstStyle/>
              <a:p>
                <a:pPr>
                  <a:defRPr lang="es-ES" sz="900">
                    <a:latin typeface="Arial" panose="020B0604020202020204" pitchFamily="34" charset="0"/>
                    <a:cs typeface="Arial" panose="020B0604020202020204" pitchFamily="34" charset="0"/>
                  </a:defRPr>
                </a:pPr>
                <a:r>
                  <a:rPr lang="en-US" sz="900">
                    <a:latin typeface="Arial" panose="020B0604020202020204" pitchFamily="34" charset="0"/>
                    <a:cs typeface="Arial" panose="020B0604020202020204" pitchFamily="34" charset="0"/>
                  </a:rPr>
                  <a:t>Tipo de residuo </a:t>
                </a:r>
              </a:p>
            </c:rich>
          </c:tx>
          <c:overlay val="0"/>
        </c:title>
        <c:numFmt formatCode="General" sourceLinked="0"/>
        <c:majorTickMark val="none"/>
        <c:minorTickMark val="none"/>
        <c:tickLblPos val="nextTo"/>
        <c:txPr>
          <a:bodyPr/>
          <a:lstStyle/>
          <a:p>
            <a:pPr>
              <a:defRPr lang="es-ES" sz="900" baseline="0">
                <a:latin typeface="Arial" panose="020B0604020202020204" pitchFamily="34" charset="0"/>
                <a:cs typeface="Arial" panose="020B0604020202020204" pitchFamily="34" charset="0"/>
              </a:defRPr>
            </a:pPr>
            <a:endParaRPr lang="es-MX"/>
          </a:p>
        </c:txPr>
        <c:crossAx val="190408576"/>
        <c:crosses val="autoZero"/>
        <c:auto val="1"/>
        <c:lblAlgn val="ctr"/>
        <c:lblOffset val="100"/>
        <c:noMultiLvlLbl val="0"/>
      </c:catAx>
      <c:valAx>
        <c:axId val="190408576"/>
        <c:scaling>
          <c:orientation val="minMax"/>
        </c:scaling>
        <c:delete val="0"/>
        <c:axPos val="b"/>
        <c:title>
          <c:tx>
            <c:rich>
              <a:bodyPr/>
              <a:lstStyle/>
              <a:p>
                <a:pPr>
                  <a:defRPr lang="es-ES" sz="900">
                    <a:latin typeface="Arial" panose="020B0604020202020204" pitchFamily="34" charset="0"/>
                    <a:cs typeface="Arial" panose="020B0604020202020204" pitchFamily="34" charset="0"/>
                  </a:defRPr>
                </a:pPr>
                <a:r>
                  <a:rPr lang="en-US" sz="900">
                    <a:latin typeface="Arial" panose="020B0604020202020204" pitchFamily="34" charset="0"/>
                    <a:cs typeface="Arial" panose="020B0604020202020204" pitchFamily="34" charset="0"/>
                  </a:rPr>
                  <a:t>Porcentaje (%)</a:t>
                </a:r>
              </a:p>
            </c:rich>
          </c:tx>
          <c:overlay val="0"/>
        </c:title>
        <c:numFmt formatCode="General" sourceLinked="1"/>
        <c:majorTickMark val="out"/>
        <c:minorTickMark val="none"/>
        <c:tickLblPos val="nextTo"/>
        <c:txPr>
          <a:bodyPr/>
          <a:lstStyle/>
          <a:p>
            <a:pPr>
              <a:defRPr lang="es-ES" sz="900">
                <a:latin typeface="Times New Roman" pitchFamily="18" charset="0"/>
                <a:cs typeface="Times New Roman" pitchFamily="18" charset="0"/>
              </a:defRPr>
            </a:pPr>
            <a:endParaRPr lang="es-MX"/>
          </a:p>
        </c:txPr>
        <c:crossAx val="190406656"/>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Ber99</b:Tag>
    <b:SourceType>Book</b:SourceType>
    <b:Guid>{7EA11CCA-C745-4813-A471-C22CA3B41542}</b:Guid>
    <b:Title>Ciencias Ambientales y Desarrollo Sostenible </b:Title>
    <b:Year>1999</b:Year>
    <b:City>México </b:City>
    <b:Publisher>Pearson </b:Publisher>
    <b:Author>
      <b:Author>
        <b:NameList>
          <b:Person>
            <b:Last>Bernard </b:Last>
            <b:First>J. Nevel </b:First>
          </b:Person>
        </b:NameList>
      </b:Author>
    </b:Author>
    <b:RefOrder>1</b:RefOrder>
  </b:Source>
  <b:Source>
    <b:Tag>Bat09</b:Tag>
    <b:SourceType>JournalArticle</b:SourceType>
    <b:Guid>{90F6AF24-4193-4AA0-B610-000D5F8BFE79}</b:Guid>
    <b:Title>Municipal solid waste management in Lahone City District, Pakistan</b:Title>
    <b:Year>2009</b:Year>
    <b:JournalName>Waste Management</b:JournalName>
    <b:Pages>1971-1981</b:Pages>
    <b:Author>
      <b:Author>
        <b:NameList>
          <b:Person>
            <b:Last>Batool </b:Last>
            <b:Middle>Adila</b:Middle>
            <b:First>Syeda</b:First>
          </b:Person>
          <b:Person>
            <b:Last>Ch</b:Last>
            <b:Middle>Nawas</b:Middle>
            <b:First>Muhammad </b:First>
          </b:Person>
        </b:NameList>
      </b:Author>
    </b:Author>
    <b:Volume>29</b:Volume>
    <b:Issue>1</b:Issue>
    <b:RefOrder>2</b:RefOrder>
  </b:Source>
  <b:Source>
    <b:Tag>Sha08</b:Tag>
    <b:SourceType>JournalArticle</b:SourceType>
    <b:Guid>{38C9510A-DF60-4C49-B463-A723C98654C8}</b:Guid>
    <b:Title>Municipal solid waste management in Indian cities-A reviw</b:Title>
    <b:JournalName>Waste Management</b:JournalName>
    <b:Year>2008</b:Year>
    <b:Pages>459-467</b:Pages>
    <b:Author>
      <b:Author>
        <b:NameList>
          <b:Person>
            <b:Last>Sharoly </b:Last>
            <b:First>Mufeed</b:First>
          </b:Person>
          <b:Person>
            <b:Last>Ahmad</b:Last>
            <b:First>Kafeel</b:First>
          </b:Person>
          <b:Person>
            <b:Last>Mahmood</b:Last>
            <b:First>Gauhar</b:First>
          </b:Person>
          <b:Person>
            <b:Last>Trivedi</b:Last>
            <b:Middle>C.</b:Middle>
            <b:First>R.</b:First>
          </b:Person>
        </b:NameList>
      </b:Author>
    </b:Author>
    <b:Volume>28</b:Volume>
    <b:Issue>2</b:Issue>
    <b:RefOrder>3</b:RefOrder>
  </b:Source>
  <b:Source>
    <b:Tag>AlK10</b:Tag>
    <b:SourceType>JournalArticle</b:SourceType>
    <b:Guid>{D2810C8F-617D-42DD-B491-D4B663D9C7E3}</b:Guid>
    <b:Title>Solid waste characterization, quantification and management practices in developing countries. A case study: Nablus district – Palestine</b:Title>
    <b:JournalName>Journal of Environmental Management</b:JournalName>
    <b:Year>2010 </b:Year>
    <b:Pages>1131-1138</b:Pages>
    <b:Volume>91</b:Volume>
    <b:Issue>5</b:Issue>
    <b:Author>
      <b:Author>
        <b:NameList>
          <b:Person>
            <b:Last>Al-Khatib</b:Last>
            <b:Middle>A.</b:Middle>
            <b:First>Issam </b:First>
          </b:Person>
          <b:Person>
            <b:Last>Monou</b:Last>
            <b:First>Maria</b:First>
          </b:Person>
          <b:Person>
            <b:Last>Abu Zahra</b:Last>
            <b:Middle>Salam F.</b:Middle>
            <b:First>Abdul </b:First>
          </b:Person>
          <b:Person>
            <b:Last>Shaheen</b:Last>
            <b:Middle>Q.</b:Middle>
            <b:First>Hafez</b:First>
          </b:Person>
          <b:Person>
            <b:Last>Kassinos</b:Last>
            <b:First>Despo</b:First>
          </b:Person>
        </b:NameList>
      </b:Author>
    </b:Author>
    <b:RefOrder>4</b:RefOrder>
  </b:Source>
  <b:Source>
    <b:Tag>ind85</b:Tag>
    <b:SourceType>Report</b:SourceType>
    <b:Guid>{B9CE1E66-5E03-417C-A15D-3FE7E0703ABF}</b:Guid>
    <b:Author>
      <b:Author>
        <b:NameList>
          <b:Person>
            <b:Last>SEMARNAT</b:Last>
          </b:Person>
        </b:NameList>
      </b:Author>
    </b:Author>
    <b:Title>Normas Mexicanas en materia de contaminación del suelo</b:Title>
    <b:Year>1985</b:Year>
    <b:Publisher>Diario Oficial de la Federación</b:Publisher>
    <b:City>México</b:City>
    <b:RefOrder>5</b:RefOrder>
  </b:Source>
  <b:Source>
    <b:Tag>San11</b:Tag>
    <b:SourceType>Report</b:SourceType>
    <b:Guid>{CE5856E9-1C3E-4348-A943-0444E5EDEF6C}</b:Guid>
    <b:Title>Guía de diseño, construcción, operación mantenimiento y cierre de relleno sanitario</b:Title>
    <b:Year>2011</b:Year>
    <b:Publisher>Red de instituciones especializadas en capacitación para la gestión integral de residuos sólidos</b:Publisher>
    <b:City>San Isidro, Lima, Perú</b:City>
    <b:Author>
      <b:Author>
        <b:NameList>
          <b:Person>
            <b:Last>Sandoval Alvarado </b:Last>
            <b:First>L.</b:First>
          </b:Person>
        </b:NameList>
      </b:Author>
    </b:Author>
    <b:Pages>61-63</b:Pages>
    <b:RefOrder>6</b:RefOrder>
  </b:Source>
  <b:Source>
    <b:Tag>Jar02</b:Tag>
    <b:SourceType>Report</b:SourceType>
    <b:Guid>{0AC7A791-FB35-40DB-B458-004FE2835F4C}</b:Guid>
    <b:Title>Guía para el diseño, construcción y operación de rellenos sanitarios manuales</b:Title>
    <b:Year>2002</b:Year>
    <b:Publisher>Centro panámericano de ingeniería sanitaria y ciencias del ambiente (ops/cepis).</b:Publisher>
    <b:City>Colombia</b:City>
    <b:Author>
      <b:Author>
        <b:NameList>
          <b:Person>
            <b:Last>Jaramillo</b:Last>
            <b:First>J.</b:First>
          </b:Person>
        </b:NameList>
      </b:Author>
    </b:Author>
    <b:Pages>274-277</b:Pages>
    <b:RefOrder>7</b:RefOrder>
  </b:Source>
  <b:Source>
    <b:Tag>Ban13</b:Tag>
    <b:SourceType>InternetSite</b:SourceType>
    <b:Guid>{2BD04F0C-6A06-4027-912F-97D132678C66}</b:Guid>
    <b:Title>Inflación del peso en el mes de agosto </b:Title>
    <b:Year>2013</b:Year>
    <b:Author>
      <b:Author>
        <b:NameList>
          <b:Person>
            <b:Last>México</b:Last>
            <b:First>Bancon</b:First>
            <b:Middle>Nacional de</b:Middle>
          </b:Person>
        </b:NameList>
      </b:Author>
    </b:Author>
    <b:YearAccessed>2012</b:YearAccessed>
    <b:MonthAccessed>octubre </b:MonthAccessed>
    <b:DayAccessed>1</b:DayAccessed>
    <b:URL>www.banxico.org.mx</b:URL>
    <b:RefOrder>8</b:RefOrder>
  </b:Source>
  <b:Source>
    <b:Tag>Kum09</b:Tag>
    <b:SourceType>JournalArticle</b:SourceType>
    <b:Guid>{C97F7575-C1A2-4793-AF34-17ED9478EA49}</b:Guid>
    <b:Title>Assessment of the status of municipal solid waste management in metro cities, state capitals, class i cities, and class ii towns in india: an insight</b:Title>
    <b:Year>2009</b:Year>
    <b:JournalName>Waste Management </b:JournalName>
    <b:Pages>883-895</b:Pages>
    <b:Volume>29</b:Volume>
    <b:Issue>2</b:Issue>
    <b:Author>
      <b:Author>
        <b:NameList>
          <b:Person>
            <b:Last>Kummar</b:Last>
            <b:First>S.</b:First>
          </b:Person>
          <b:Person>
            <b:Last>Bhattacharyya</b:Last>
            <b:Middle>K.</b:Middle>
            <b:First>J.</b:First>
          </b:Person>
          <b:Person>
            <b:Last>Vaidya</b:Last>
            <b:Middle>N.</b:Middle>
            <b:First>A.</b:First>
          </b:Person>
          <b:Person>
            <b:Last>Chakrabarti</b:Last>
            <b:First>T.</b:First>
          </b:Person>
          <b:Person>
            <b:Last>Tevotta</b:Last>
            <b:First>S.</b:First>
          </b:Person>
          <b:Person>
            <b:Last>Skolkar </b:Last>
            <b:Middle>B.</b:Middle>
            <b:First>A.</b:First>
          </b:Person>
        </b:NameList>
      </b:Author>
    </b:Author>
    <b:RefOrder>9</b:RefOrder>
  </b:Source>
  <b:Source>
    <b:Tag>Nas08</b:Tag>
    <b:SourceType>JournalArticle</b:SourceType>
    <b:Guid>{5FC524B0-3DD0-4388-810D-43BACE2FD6E0}</b:Guid>
    <b:Title>Municipal solid waste characteristics and management in Gümüshane, Turkey</b:Title>
    <b:JournalName>Waste Management</b:JournalName>
    <b:Year>2008</b:Year>
    <b:Pages>2435-2442</b:Pages>
    <b:Volume>28</b:Volume>
    <b:Author>
      <b:Author>
        <b:NameList>
          <b:Person>
            <b:Last>Nass </b:Last>
            <b:Middle>S.</b:Middle>
            <b:First>S. </b:First>
          </b:Person>
          <b:Person>
            <b:Last>Bayram</b:Last>
            <b:First>A.</b:First>
          </b:Person>
        </b:NameList>
      </b:Author>
    </b:Author>
    <b:Issue>12</b:Issue>
    <b:RefOrder>10</b:RefOrder>
  </b:Source>
  <b:Source>
    <b:Tag>Gup98</b:Tag>
    <b:SourceType>JournalArticle</b:SourceType>
    <b:Guid>{3C80B4B9-6D55-4C7E-94B8-DF95F25097B1}</b:Guid>
    <b:Title>Solid waste management in India: options and opportunities</b:Title>
    <b:JournalName>Resources, Conservation and Recycling</b:JournalName>
    <b:Year>1998</b:Year>
    <b:Pages>137-154</b:Pages>
    <b:Volume>24</b:Volume>
    <b:Issue>2</b:Issue>
    <b:Author>
      <b:Author>
        <b:NameList>
          <b:Person>
            <b:Last>Gupta</b:Last>
            <b:First>Shuchi</b:First>
          </b:Person>
          <b:Person>
            <b:Last>Mohan </b:Last>
            <b:First>Krishna</b:First>
          </b:Person>
          <b:Person>
            <b:Last>Prasad </b:Last>
            <b:First>Rajkumar</b:First>
          </b:Person>
          <b:Person>
            <b:Last>Gupta</b:Last>
            <b:First>Sujata</b:First>
          </b:Person>
          <b:Person>
            <b:Last>Kansal</b:Last>
            <b:First>Arun</b:First>
          </b:Person>
        </b:NameList>
      </b:Author>
    </b:Author>
    <b:RefOrder>11</b:RefOrder>
  </b:Source>
  <b:Source>
    <b:Tag>Web07</b:Tag>
    <b:SourceType>JournalArticle</b:SourceType>
    <b:Guid>{D3EB9DCA-FC55-48B3-AC8E-42F212BC25AB}</b:Guid>
    <b:Title>Agricultural and ecological aspects of a sandy soil as affected by the application of municipal solid waste composts </b:Title>
    <b:JournalName>Soil Biology and Biochemistry</b:JournalName>
    <b:Year>2007</b:Year>
    <b:Pages>1294-1302</b:Pages>
    <b:Volume>39</b:Volume>
    <b:Issue>6</b:Issue>
    <b:Author>
      <b:Author>
        <b:NameList>
          <b:Person>
            <b:Last>Weber </b:Last>
            <b:First>J.</b:First>
          </b:Person>
          <b:Person>
            <b:Last> Karczewska</b:Last>
            <b:First>A.</b:First>
          </b:Person>
          <b:Person>
            <b:Last>Drozd</b:Last>
            <b:First>J.</b:First>
          </b:Person>
          <b:Person>
            <b:Last> Licznar</b:Last>
            <b:First>M.</b:First>
          </b:Person>
          <b:Person>
            <b:Last>Licznar</b:Last>
            <b:First>S.</b:First>
          </b:Person>
          <b:Person>
            <b:Last>Jamroz</b:Last>
            <b:First>E.</b:First>
          </b:Person>
          <b:Person>
            <b:Last>Kocowicz</b:Last>
            <b:First>A.</b:First>
          </b:Person>
        </b:NameList>
      </b:Author>
    </b:Author>
    <b:RefOrder>12</b:RefOrder>
  </b:Source>
  <b:Source>
    <b:Tag>Far09</b:Tag>
    <b:SourceType>JournalArticle</b:SourceType>
    <b:Guid>{90EFE900-0088-41F4-81AA-B6295CAEB51D}</b:Guid>
    <b:Title>Critical evaluation of municipal solid waste composting and potential compost markets</b:Title>
    <b:JournalName>Bioresource Technology</b:JournalName>
    <b:Year>2009</b:Year>
    <b:Pages>4301-4310</b:Pages>
    <b:Volume>100</b:Volume>
    <b:Issue>19</b:Issue>
    <b:Author>
      <b:Author>
        <b:NameList>
          <b:Person>
            <b:Last>Farrell</b:Last>
            <b:First>M.</b:First>
          </b:Person>
          <b:Person>
            <b:Last>Jones </b:Last>
            <b:First>D. L.</b:First>
          </b:Person>
        </b:NameList>
      </b:Author>
    </b:Author>
    <b:RefOrder>13</b:RefOrder>
  </b:Source>
  <b:Source>
    <b:Tag>Fer10</b:Tag>
    <b:SourceType>JournalArticle</b:SourceType>
    <b:Guid>{BC10C594-61D6-4CB5-8E65-C5F422D73568}</b:Guid>
    <b:Title>Continuous-feeding vermicomposting as a recycling management method to revalue tomato-fruit wastes from greenhouse crops</b:Title>
    <b:JournalName>Waste Management</b:JournalName>
    <b:Year>2010</b:Year>
    <b:Pages>2461-2468</b:Pages>
    <b:Volume>30</b:Volume>
    <b:Issue>12</b:Issue>
    <b:Author>
      <b:Author>
        <b:NameList>
          <b:Person>
            <b:Last>Fernández Gómez</b:Last>
            <b:Middle>J.</b:Middle>
            <b:First>Manuel </b:First>
          </b:Person>
          <b:Person>
            <b:Last>Nogales</b:Last>
            <b:First>Rogelio</b:First>
          </b:Person>
          <b:Person>
            <b:Last>Insam</b:Last>
            <b:First>Heribert</b:First>
          </b:Person>
          <b:Person>
            <b:Last>Romero </b:Last>
            <b:First>Esperanza</b:First>
          </b:Person>
          <b:Person>
            <b:Last>Goberna </b:Last>
            <b:First>Marta</b:First>
          </b:Person>
        </b:NameList>
      </b:Author>
    </b:Author>
    <b:RefOrder>14</b:RefOrder>
  </b:Source>
  <b:Source>
    <b:Tag>Pap09</b:Tag>
    <b:SourceType>JournalArticle</b:SourceType>
    <b:Guid>{7367AE6E-A120-4EED-93B3-C4ADE92C133C}</b:Guid>
    <b:Title>Perspectives for integrated municipal solid waste management in Thessaloniki, Greece</b:Title>
    <b:JournalName>Waste Management</b:JournalName>
    <b:Year>2009</b:Year>
    <b:Pages>1158-1162</b:Pages>
    <b:Volume>29</b:Volume>
    <b:Issue>3</b:Issue>
    <b:Author>
      <b:Author>
        <b:NameList>
          <b:Person>
            <b:Last>Papachristou</b:Last>
            <b:First>E.</b:First>
          </b:Person>
          <b:Person>
            <b:Last>Hadjianghelou</b:Last>
            <b:First>H.</b:First>
          </b:Person>
          <b:Person>
            <b:Last>Darakas</b:Last>
            <b:First>E.</b:First>
          </b:Person>
          <b:Person>
            <b:Last> Alivanis</b:Last>
            <b:First>K.</b:First>
          </b:Person>
          <b:Person>
            <b:Last>Belou</b:Last>
            <b:First>A.</b:First>
          </b:Person>
          <b:Person>
            <b:Last>Ioannidou</b:Last>
            <b:First>D.</b:First>
          </b:Person>
          <b:Person>
            <b:Last>Paraskevopoulou</b:Last>
            <b:First>E.</b:First>
          </b:Person>
          <b:Person>
            <b:Last>Poulios</b:Last>
            <b:First>K.</b:First>
          </b:Person>
          <b:Person>
            <b:Last> Koukourikou</b:Last>
            <b:First>A.</b:First>
          </b:Person>
          <b:Person>
            <b:Last>Kosmidou</b:Last>
            <b:First>N.</b:First>
          </b:Person>
          <b:Person>
            <b:Last>Sortikos</b:Last>
            <b:First>K.</b:First>
          </b:Person>
        </b:NameList>
      </b:Author>
    </b:Author>
    <b:RefOrder>15</b:RefOrder>
  </b:Source>
  <b:Source>
    <b:Tag>SEM13</b:Tag>
    <b:SourceType>InternetSite</b:SourceType>
    <b:Guid>{7D293203-37BB-444E-B4C2-35215FA3E7C1}</b:Guid>
    <b:Title>Residuos Sólidos Urbanos</b:Title>
    <b:Year>2013</b:Year>
    <b:Author>
      <b:Author>
        <b:NameList>
          <b:Person>
            <b:Last>SEMARNAT</b:Last>
          </b:Person>
        </b:NameList>
      </b:Author>
    </b:Author>
    <b:InternetSiteTitle>Residuos Sólidos Urbanos y de Manejo Especial </b:InternetSiteTitle>
    <b:Month>Mayo</b:Month>
    <b:Day>21</b:Day>
    <b:URL>http://www.semarnat.gob.mx/temas/residuos/solidos/Paginas/solidos.aspx</b:URL>
    <b:RefOrder>6</b:RefOrder>
  </b:Source>
  <b:Source>
    <b:Tag>HAC021</b:Tag>
    <b:SourceType>Report</b:SourceType>
    <b:Guid>{7C803112-3403-4DD8-B46B-5C7637872960}</b:Guid>
    <b:Title>Manual de análisis de aguas </b:Title>
    <b:Year>2002</b:Year>
    <b:City>Loveland, Colorado, EE. UU.</b:City>
    <b:Publisher>HACH</b:Publisher>
    <b:Author>
      <b:Author>
        <b:NameList>
          <b:Person>
            <b:Last>HACH</b:Last>
          </b:Person>
        </b:NameList>
      </b:Author>
    </b:Author>
    <b:RefOrder>7</b:RefOrder>
  </b:Source>
  <b:Source>
    <b:Tag>HAC134</b:Tag>
    <b:SourceType>Report</b:SourceType>
    <b:Guid>{8054D0A8-56D6-4BE3-877F-2D71196F77A2}</b:Guid>
    <b:Author>
      <b:Author>
        <b:NameList>
          <b:Person>
            <b:Last>HACH</b:Last>
          </b:Person>
        </b:NameList>
      </b:Author>
    </b:Author>
    <b:Title>DR/890 Colorimeter Procedures Manual; method 8237, absorptimetric method.</b:Title>
    <b:Year>2013</b:Year>
    <b:Publisher>HACH</b:Publisher>
    <b:City>Loveland, Colorado, EE. UU.</b:City>
    <b:RefOrder>8</b:RefOrder>
  </b:Source>
  <b:Source>
    <b:Tag>HAC135</b:Tag>
    <b:SourceType>Report</b:SourceType>
    <b:Guid>{D97BD03A-C348-414D-9747-5500F523298B}</b:Guid>
    <b:Author>
      <b:Author>
        <b:NameList>
          <b:Person>
            <b:Last>HACH</b:Last>
          </b:Person>
        </b:NameList>
      </b:Author>
    </b:Author>
    <b:Title>DR/890 Colorimeter Procedures Manual; Method 10128, Direct Method. Organic Carbono Total, High Range</b:Title>
    <b:Year>2013</b:Year>
    <b:Publisher>HACH</b:Publisher>
    <b:City>Loveland, Colorado, EE. UU.</b:City>
    <b:RefOrder>5</b:RefOrder>
  </b:Source>
  <b:Source>
    <b:Tag>SEM081</b:Tag>
    <b:SourceType>Report</b:SourceType>
    <b:Guid>{487C3B16-349C-414B-82EE-0C8E5237B81E}</b:Guid>
    <b:Title>Informe de la situación del medio ambiente en México</b:Title>
    <b:Year>2008</b:Year>
    <b:City>México</b:City>
    <b:Publisher>Sistema Nacional de Información Ambiental y Recursos Naturales </b:Publisher>
    <b:Author>
      <b:Author>
        <b:NameList>
          <b:Person>
            <b:Last>SEMARNAT</b:Last>
          </b:Person>
        </b:NameList>
      </b:Author>
    </b:Author>
    <b:RefOrder>9</b:RefOrder>
  </b:Source>
  <b:Source>
    <b:Tag>DOF031</b:Tag>
    <b:SourceType>Report</b:SourceType>
    <b:Guid>{E2BDEACF-ABB9-4EB1-9EBA-F377927091DC}</b:Guid>
    <b:Author>
      <b:Author>
        <b:NameList>
          <b:Person>
            <b:Last>DOF</b:Last>
          </b:Person>
        </b:NameList>
      </b:Author>
    </b:Author>
    <b:Title>Ley General para la Prevención y Gestión Integral de los Residuos Sólidos</b:Title>
    <b:Year>2003</b:Year>
    <b:City>México </b:City>
    <b:RefOrder>10</b:RefOrder>
  </b:Source>
  <b:Source>
    <b:Tag>SEM06</b:Tag>
    <b:SourceType>Report</b:SourceType>
    <b:Guid>{15806D63-D175-4A95-85C1-34BD315E9818}</b:Guid>
    <b:Author>
      <b:Author>
        <b:NameList>
          <b:Person>
            <b:Last>SEMARNAT-INE</b:Last>
          </b:Person>
        </b:NameList>
      </b:Author>
    </b:Author>
    <b:Title>Dágnostico Básico para la Prevención y Gestión Integral de Residuos </b:Title>
    <b:Year>2006</b:Year>
    <b:City>México</b:City>
    <b:RefOrder>11</b:RefOrder>
  </b:Source>
  <b:Source>
    <b:Tag>Iba122</b:Tag>
    <b:SourceType>Book</b:SourceType>
    <b:Guid>{B44E182C-1B63-4048-8E8F-2BEF0EA60F27}</b:Guid>
    <b:Title>Estudio de prefactibilidad de un relleno sanitario en la ciudad de Tepic</b:Title>
    <b:Year>2012</b:Year>
    <b:Publisher>Tesis de Licenciatura</b:Publisher>
    <b:City>Tepic</b:City>
    <b:Author>
      <b:Author>
        <b:NameList>
          <b:Person>
            <b:Last>Ibarra Rodríguez </b:Last>
            <b:First>Diana</b:First>
          </b:Person>
          <b:Person>
            <b:Last>Rentería Cataño</b:Last>
            <b:Middle>Manuel </b:Middle>
            <b:First>Oscar</b:First>
          </b:Person>
        </b:NameList>
      </b:Author>
    </b:Author>
    <b:RefOrder>12</b:RefOrder>
  </b:Source>
  <b:Source>
    <b:Tag>Bor961</b:Tag>
    <b:SourceType>ConferenceProceedings</b:SourceType>
    <b:Guid>{6ADCF2DE-47EE-48E2-9FC6-913EC4FB8734}</b:Guid>
    <b:Title>Metodología para la estimación de la producción y concentración de lixiviado de un relleno sanitario</b:Title>
    <b:Year>1996</b:Year>
    <b:City>México, D. F.</b:City>
    <b:JournalName>XXV C</b:JournalName>
    <b:Author>
      <b:Author>
        <b:NameList>
          <b:Person>
            <b:Last>Borzacconi</b:Last>
            <b:First>L.</b:First>
          </b:Person>
          <b:Person>
            <b:Last>López </b:Last>
            <b:First>I.</b:First>
          </b:Person>
          <b:Person>
            <b:Last>Anido </b:Last>
            <b:First>C.</b:First>
          </b:Person>
        </b:NameList>
      </b:Author>
    </b:Author>
    <b:ConferenceName>XXV Congreso Interamericano de Ingeniería Sanitaria y Ambiental </b:ConferenceName>
    <b:RefOrder>13</b:RefOrder>
  </b:Source>
  <b:Source>
    <b:Tag>Isi031</b:Tag>
    <b:SourceType>JournalArticle</b:SourceType>
    <b:Guid>{FC91663F-1BB2-49F8-A8DD-B06F08FC7602}</b:Guid>
    <b:Title>Toxicity identification evaluation of leachates from municipal solid waste landfills: a multispecies</b:Title>
    <b:Year>2003</b:Year>
    <b:JournalName>Chemosphere</b:JournalName>
    <b:Pages>85-94</b:Pages>
    <b:Volume>1</b:Volume>
    <b:Issue>52</b:Issue>
    <b:Author>
      <b:Author>
        <b:NameList>
          <b:Person>
            <b:Last>Isidori</b:Last>
            <b:First>M.</b:First>
          </b:Person>
          <b:Person>
            <b:Last>Lavorgna</b:Last>
            <b:First>M.</b:First>
          </b:Person>
          <b:Person>
            <b:Last>Nardelli</b:Last>
            <b:First>A.</b:First>
          </b:Person>
          <b:Person>
            <b:Last>Parrella</b:Last>
            <b:First>A.</b:First>
          </b:Person>
        </b:NameList>
      </b:Author>
    </b:Author>
    <b:RefOrder>14</b:RefOrder>
  </b:Source>
  <b:Source>
    <b:Tag>Ren082</b:Tag>
    <b:SourceType>JournalArticle</b:SourceType>
    <b:Guid>{70CCB7F4-731A-4E3D-9DE5-5116E5AB48E7}</b:Guid>
    <b:Title>Landfill leachate treatment: Review and opportunity</b:Title>
    <b:Year>2008</b:Year>
    <b:JournalName>Journal of Hazardous Materials</b:JournalName>
    <b:Pages>468–493</b:Pages>
    <b:Issue>150</b:Issue>
    <b:Author>
      <b:Author>
        <b:NameList>
          <b:Person>
            <b:Last>Renou</b:Last>
            <b:First>S.</b:First>
          </b:Person>
          <b:Person>
            <b:Last>Givaudan</b:Last>
            <b:Middle>G.</b:Middle>
            <b:First>J.</b:First>
          </b:Person>
          <b:Person>
            <b:Last>Poulain</b:Last>
            <b:First>S.</b:First>
          </b:Person>
          <b:Person>
            <b:Last>Dirassouyan</b:Last>
            <b:First>F.</b:First>
          </b:Person>
          <b:Person>
            <b:Last>Moulin</b:Last>
            <b:First>P.</b:First>
          </b:Person>
        </b:NameList>
      </b:Author>
    </b:Author>
    <b:Volume>3</b:Volume>
    <b:RefOrder>15</b:RefOrder>
  </b:Source>
  <b:Source>
    <b:Tag>Tat02</b:Tag>
    <b:SourceType>JournalArticle</b:SourceType>
    <b:Guid>{F7C942CB-0A02-4382-83F1-42A40AE11F6E}</b:Guid>
    <b:Title>Coagulation-floculation pretreatment of sanitary landfill leachates.</b:Title>
    <b:Year>2002 </b:Year>
    <b:JournalName>Chemosphere</b:JournalName>
    <b:Pages>737-744</b:Pages>
    <b:Volume>4</b:Volume>
    <b:Issue>22</b:Issue>
    <b:Author>
      <b:Author>
        <b:NameList>
          <b:Person>
            <b:Last>Tatsi</b:Last>
            <b:Middle>A. </b:Middle>
            <b:First>A. </b:First>
          </b:Person>
          <b:Person>
            <b:Last>Zouboulis </b:Last>
            <b:Middle>I.</b:Middle>
            <b:First>A. </b:First>
          </b:Person>
          <b:Person>
            <b:Last>Matis</b:Last>
            <b:Middle>A.</b:Middle>
            <b:First>K.</b:First>
          </b:Person>
          <b:Person>
            <b:Last>Samaras</b:Last>
            <b:First>P.</b:First>
          </b:Person>
        </b:NameList>
      </b:Author>
    </b:Author>
    <b:RefOrder>16</b:RefOrder>
  </b:Source>
  <b:Source>
    <b:Tag>LoI96</b:Tag>
    <b:SourceType>JournalArticle</b:SourceType>
    <b:Guid>{14CC000C-8A44-4A2A-AF8F-CFCE7CDA75F9}</b:Guid>
    <b:Title>Characteristics and treatment of leachates from domestic landfills.</b:Title>
    <b:JournalName>Environment International </b:JournalName>
    <b:Year>1996</b:Year>
    <b:Pages>433-442</b:Pages>
    <b:Volume>4</b:Volume>
    <b:Issue>22</b:Issue>
    <b:Author>
      <b:Author>
        <b:NameList>
          <b:Person>
            <b:Last>Lo I.</b:Last>
            <b:Middle>C.</b:Middle>
            <b:First>M.</b:First>
          </b:Person>
        </b:NameList>
      </b:Author>
    </b:Author>
    <b:RefOrder>17</b:RefOrder>
  </b:Source>
  <b:Source>
    <b:Tag>Agu022</b:Tag>
    <b:SourceType>Book</b:SourceType>
    <b:Guid>{E0451608-B46C-4C69-936B-85A6050657DC}</b:Guid>
    <b:Title>Tratamiento físico químico de aguas residuales, COAGULACIÓN-FLOCULACIÓN</b:Title>
    <b:Year>2002</b:Year>
    <b:City>España</b:City>
    <b:Publisher>Universidad de Murcia </b:Publisher>
    <b:Edition>1</b:Edition>
    <b:Author>
      <b:Author>
        <b:NameList>
          <b:Person>
            <b:Last>Aguilar</b:Last>
            <b:First>M.</b:First>
            <b:Middle>I.</b:Middle>
          </b:Person>
          <b:Person>
            <b:Last>Sáez</b:Last>
            <b:First>J.</b:First>
          </b:Person>
          <b:Person>
            <b:Last>Lloréns</b:Last>
            <b:First>M.</b:First>
          </b:Person>
          <b:Person>
            <b:Last>Soler</b:Last>
            <b:First>A.</b:First>
          </b:Person>
          <b:Person>
            <b:Last>Ortuño</b:Last>
            <b:First>J.</b:First>
            <b:Middle>F.</b:Middle>
          </b:Person>
        </b:NameList>
      </b:Author>
    </b:Author>
    <b:RefOrder>18</b:RefOrder>
  </b:Source>
  <b:Source>
    <b:Tag>Lou091</b:Tag>
    <b:SourceType>JournalArticle</b:SourceType>
    <b:Guid>{3E65FA6A-A3A1-442A-B5B0-8F7138E138D6}</b:Guid>
    <b:Title>Characterization of refuse landfill leachates of three different stages in landfill stabilization process</b:Title>
    <b:Year>2009</b:Year>
    <b:JournalName>Journal of Environmental Sciences</b:JournalName>
    <b:Pages>1309-1314</b:Pages>
    <b:Volume>21</b:Volume>
    <b:Issue>9</b:Issue>
    <b:Author>
      <b:Author>
        <b:NameList>
          <b:Person>
            <b:Last>Lou</b:Last>
            <b:First>Z.</b:First>
          </b:Person>
          <b:Person>
            <b:Last>Dong</b:Last>
            <b:First>B.</b:First>
          </b:Person>
          <b:Person>
            <b:Last>Chai</b:Last>
            <b:First>X.</b:First>
          </b:Person>
          <b:Person>
            <b:Last>Zhao</b:Last>
            <b:First>Y. </b:First>
          </b:Person>
          <b:Person>
            <b:Last>Zhu</b:Last>
            <b:First>N.</b:First>
          </b:Person>
        </b:NameList>
      </b:Author>
    </b:Author>
    <b:RefOrder>19</b:RefOrder>
  </b:Source>
  <b:Source>
    <b:Tag>Tab021</b:Tag>
    <b:SourceType>JournalArticle</b:SourceType>
    <b:Guid>{8AD3D7DC-99D8-4CE0-9BB5-9424CBA80A61}</b:Guid>
    <b:Title>Purification of landfill leachate with membrane processes: preliminary studies for an industrial plant</b:Title>
    <b:JournalName>Separation science and technology</b:JournalName>
    <b:Year>2002</b:Year>
    <b:Pages>1041-1063</b:Pages>
    <b:Volume>37</b:Volume>
    <b:Issue>5</b:Issue>
    <b:Author>
      <b:Author>
        <b:NameList>
          <b:Person>
            <b:Last>Tabet</b:Last>
            <b:First>K.</b:First>
          </b:Person>
          <b:Person>
            <b:Last>Moulin </b:Last>
            <b:First>P.</b:First>
          </b:Person>
          <b:Person>
            <b:Last>Viloment</b:Last>
            <b:Middle>D.</b:Middle>
            <b:First>J.</b:First>
          </b:Person>
          <b:Person>
            <b:Last>Amberto </b:Last>
            <b:First>A.</b:First>
          </b:Person>
          <b:Person>
            <b:Last>Charbit</b:Last>
            <b:First>F.</b:First>
          </b:Person>
        </b:NameList>
      </b:Author>
    </b:Author>
    <b:RefOrder>20</b:RefOrder>
  </b:Source>
  <b:Source>
    <b:Tag>Ziy07</b:Tag>
    <b:SourceType>JournalArticle</b:SourceType>
    <b:Guid>{6C88AD5E-A9AC-40D7-AB15-2BD71BE81186}</b:Guid>
    <b:Title>Size-fractionation and characterization of refuse landfill leachate by sequential filtration using membranes with varied porosity</b:Title>
    <b:JournalName>Journal of hazardous materials</b:JournalName>
    <b:Year>2007</b:Year>
    <b:Pages>257-264</b:Pages>
    <b:Volume>147</b:Volume>
    <b:Issue>1</b:Issue>
    <b:Author>
      <b:Author>
        <b:NameList>
          <b:Person>
            <b:Last>Ziyang</b:Last>
            <b:First>Lou</b:First>
          </b:Person>
          <b:Person>
            <b:Last>Youcai </b:Last>
            <b:First>Zhao</b:First>
          </b:Person>
        </b:NameList>
      </b:Author>
    </b:Author>
    <b:RefOrder>21</b:RefOrder>
  </b:Source>
  <b:Source>
    <b:Tag>EPA95</b:Tag>
    <b:SourceType>Report</b:SourceType>
    <b:Guid>{7295CF89-B801-42B9-9C22-AF9FC9B9A846}</b:Guid>
    <b:Author>
      <b:Author>
        <b:NameList>
          <b:Person>
            <b:Last>EPA)</b:Last>
            <b:First>United</b:First>
            <b:Middle>States Environmetal Protection Agency (US</b:Middle>
          </b:Person>
        </b:NameList>
      </b:Author>
    </b:Author>
    <b:Title>Growndwater and leachate treatment systems, Center for environmental Research Information</b:Title>
    <b:Year>1995</b:Year>
    <b:Publisher>National Risk Management Research Laboratory  </b:Publisher>
    <b:City>Cincinnati </b:City>
    <b:RefOrder>22</b:RefOrder>
  </b:Source>
  <b:Source>
    <b:Tag>Kje02</b:Tag>
    <b:SourceType>JournalArticle</b:SourceType>
    <b:Guid>{80E969DD-519F-4F39-B929-2085369A82D7}</b:Guid>
    <b:Title>Present and Long-Term Composition of MSW Landfill Leachate: A Review</b:Title>
    <b:Year>2002</b:Year>
    <b:JournalName>Environmental Science and Technology</b:JournalName>
    <b:Pages>297–336</b:Pages>
    <b:Volume>32</b:Volume>
    <b:Issue>4</b:Issue>
    <b:Author>
      <b:Author>
        <b:NameList>
          <b:Person>
            <b:Last>Kjeldsen</b:Last>
            <b:First>Peter </b:First>
          </b:Person>
          <b:Person>
            <b:Last>Barlaz</b:Last>
            <b:Middle>A. </b:Middle>
            <b:First>Morton </b:First>
          </b:Person>
          <b:Person>
            <b:Last>Rooker</b:Last>
            <b:Middle>P.</b:Middle>
            <b:First>Alix  </b:First>
          </b:Person>
          <b:Person>
            <b:Last>Baun</b:Last>
            <b:First>Anders</b:First>
          </b:Person>
          <b:Person>
            <b:Last>Ledin</b:Last>
            <b:First>Anna </b:First>
          </b:Person>
          <b:Person>
            <b:Last>Christensen</b:Last>
            <b:Middle>H.</b:Middle>
            <b:First>Thomas  </b:First>
          </b:Person>
        </b:NameList>
      </b:Author>
    </b:Author>
    <b:RefOrder>23</b:RefOrder>
  </b:Source>
  <b:Source>
    <b:Tag>NOM93</b:Tag>
    <b:SourceType>ArticleInAPeriodical</b:SourceType>
    <b:Guid>{8E024F5E-99FF-4C5E-AF6A-CA9E262B75C4}</b:Guid>
    <b:Title>NOM-052-ECOL-1993. Establece las características de los residuos peligroso, el listado de los mismos y los limites que hace a un residuo peligros por su toxicidad al ambiente</b:Title>
    <b:Year>1993</b:Year>
    <b:Pages>1-46</b:Pages>
    <b:Author>
      <b:Author>
        <b:NameList>
          <b:Person>
            <b:Last>DOF</b:Last>
          </b:Person>
        </b:NameList>
      </b:Author>
    </b:Author>
    <b:PeriodicalTitle>Diario Oficial de la Federación</b:PeriodicalTitle>
    <b:Month>Octubre</b:Month>
    <b:Day>22</b:Day>
    <b:RefOrder>24</b:RefOrder>
  </b:Source>
  <b:Source>
    <b:Tag>DOF96</b:Tag>
    <b:SourceType>ArticleInAPeriodical</b:SourceType>
    <b:Guid>{8157B80A-64D1-44F4-B9B0-9B325C71732B}</b:Guid>
    <b:Author>
      <b:Author>
        <b:NameList>
          <b:Person>
            <b:Last>DOF</b:Last>
          </b:Person>
        </b:NameList>
      </b:Author>
    </b:Author>
    <b:Title>NOM-052-ECOL-1993. Establece los límites máximos permisibles de contaminantes en las descargas de aguas residuales en aguas y bienes nacionales </b:Title>
    <b:PeriodicalTitle>Diario Oficial de la Federación</b:PeriodicalTitle>
    <b:Year>1996</b:Year>
    <b:Month>Diciembre</b:Month>
    <b:Day>24</b:Day>
    <b:Pages>1-33</b:Pages>
    <b:RefOrder>25</b:RefOrder>
  </b:Source>
  <b:Source>
    <b:Tag>DOF032</b:Tag>
    <b:SourceType>ArticleInAPeriodical</b:SourceType>
    <b:Guid>{E3E79B43-6CA6-4E64-A327-32168DEAD1EC}</b:Guid>
    <b:Author>
      <b:Author>
        <b:NameList>
          <b:Person>
            <b:Last>DOF</b:Last>
          </b:Person>
        </b:NameList>
      </b:Author>
    </b:Author>
    <b:Title>NOM-083-SEMARNAT-2003. Especificaciones de protección ambiental para la selección del sitio, diseño, construcción, operación, monitoreo, clausura y obras complementarias de un sitio de disposición final de residuos sólidos urbanos y de manejo especial</b:Title>
    <b:PeriodicalTitle>Diario Oficial de la Federación</b:PeriodicalTitle>
    <b:Year>2003</b:Year>
    <b:Month>Septiembre</b:Month>
    <b:Day>29</b:Day>
    <b:Pages>1-16</b:Pages>
    <b:RefOrder>26</b:RefOrder>
  </b:Source>
  <b:Source>
    <b:Tag>Boz99</b:Tag>
    <b:SourceType>JournalArticle</b:SourceType>
    <b:Guid>{3DDCD8C8-8126-4CB9-98BF-78ABAB9EF369}</b:Guid>
    <b:Title>Long-term fate of organics in waste deposits and its effect on metal release</b:Title>
    <b:Year>1999</b:Year>
    <b:JournalName>Sci. Total Environ.</b:JournalName>
    <b:Volume>228</b:Volume>
    <b:Issue>135</b:Issue>
    <b:Author>
      <b:Author>
        <b:NameList>
          <b:Person>
            <b:Last>Bozkurt</b:Last>
            <b:First>S.</b:First>
          </b:Person>
          <b:Person>
            <b:Last>Moreno</b:Last>
            <b:First>L.</b:First>
          </b:Person>
          <b:Person>
            <b:Last>Neretnieks</b:Last>
            <b:First>I.</b:First>
          </b:Person>
        </b:NameList>
      </b:Author>
    </b:Author>
    <b:RefOrder>27</b:RefOrder>
  </b:Source>
  <b:Source>
    <b:Tag>Bai01</b:Tag>
    <b:SourceType>Book</b:SourceType>
    <b:Guid>{5BAA5F10-C7C3-494D-A845-FB7DAEA8DE2D}</b:Guid>
    <b:Title>Environmental Chemistry </b:Title>
    <b:Year>2001</b:Year>
    <b:City>New York, USA</b:City>
    <b:Publisher>W. H. Freeman and Company</b:Publisher>
    <b:Edition>Second Edition</b:Edition>
    <b:Author>
      <b:Author>
        <b:NameList>
          <b:Person>
            <b:Last>Baird </b:Last>
            <b:First>Colin</b:First>
          </b:Person>
        </b:NameList>
      </b:Author>
    </b:Author>
    <b:RefOrder>28</b:RefOrder>
  </b:Source>
  <b:Source>
    <b:Tag>Jim04</b:Tag>
    <b:SourceType>JournalArticle</b:SourceType>
    <b:Guid>{4F2D0232-908C-4D5E-9A4D-A89F6037B149}</b:Guid>
    <b:Title>Tratamiento de lixiviados en vertederos</b:Title>
    <b:JournalName>Revista Residuos</b:JournalName>
    <b:Year>2004</b:Year>
    <b:Pages>XX-XX</b:Pages>
    <b:Author>
      <b:Author>
        <b:NameList>
          <b:Person>
            <b:Last>Jímenez</b:Last>
            <b:First>R.</b:First>
            <b:Middle>J.</b:Middle>
          </b:Person>
        </b:NameList>
      </b:Author>
    </b:Author>
    <b:RefOrder>1</b:RefOrder>
  </b:Source>
  <b:Source>
    <b:Tag>EPA98</b:Tag>
    <b:SourceType>Report</b:SourceType>
    <b:Guid>{D55B7572-811B-400B-B124-1DD674975438}</b:Guid>
    <b:Title>An Analysis of  Composting As an Environmental Remediation Technology</b:Title>
    <b:JournalName>Environmental Protection Agency </b:JournalName>
    <b:Year>1998</b:Year>
    <b:Author>
      <b:Author>
        <b:NameList>
          <b:Person>
            <b:Last>EPA</b:Last>
          </b:Person>
        </b:NameList>
      </b:Author>
    </b:Author>
    <b:Publisher>Environmental Protection Agency</b:Publisher>
    <b:City>Unites States </b:City>
    <b:RefOrder>2</b:RefOrder>
  </b:Source>
  <b:Source>
    <b:Tag>Iba12</b:Tag>
    <b:SourceType>Book</b:SourceType>
    <b:Guid>{BC90337A-66FF-432A-A1FC-466E2FA132E8}</b:Guid>
    <b:Title>Estudio de prefactibilidad de un relleno sanitario en la ciudad de Tepic Nayarit</b:Title>
    <b:Year>2012</b:Year>
    <b:City>Tepic</b:City>
    <b:Publisher>Tesis de licenciatura</b:Publisher>
    <b:Author>
      <b:Author>
        <b:NameList>
          <b:Person>
            <b:Last>Ibarra Rodríguez</b:Last>
            <b:First>Diana</b:First>
          </b:Person>
          <b:Person>
            <b:Last>Rentería Cataño</b:Last>
            <b:Middle>Manuel </b:Middle>
            <b:First>Oscar</b:First>
          </b:Person>
        </b:NameList>
      </b:Author>
    </b:Author>
    <b:RefOrder>3</b:RefOrder>
  </b:Source>
  <b:Source>
    <b:Tag>Mez02</b:Tag>
    <b:SourceType>JournalArticle</b:SourceType>
    <b:Guid>{7E1FB251-5960-4C45-8793-7144BFE9F30F}</b:Guid>
    <b:Title>Análisis de la Problemática del Relleno Sanitario-Río Mololoa del Municipio de Tepic, Nayarit</b:Title>
    <b:JournalName>UAN</b:JournalName>
    <b:Year>2002</b:Year>
    <b:Pages>159</b:Pages>
    <b:Author>
      <b:Author>
        <b:NameList>
          <b:Person>
            <b:Last>Meza </b:Last>
            <b:First>Martha</b:First>
          </b:Person>
        </b:NameList>
      </b:Author>
    </b:Author>
    <b:City>Tepic, México</b:City>
    <b:RefOrder>4</b:RefOrder>
  </b:Source>
  <b:Source>
    <b:Tag>Mar02</b:Tag>
    <b:SourceType>JournalArticle</b:SourceType>
    <b:Guid>{72BE10D7-98AA-4BD9-A4F1-199AB30DD134}</b:Guid>
    <b:Author>
      <b:Author>
        <b:NameList>
          <b:Person>
            <b:Last>Sauri Riancho </b:Last>
            <b:Middle>Rosa</b:Middle>
            <b:First>María </b:First>
          </b:Person>
        </b:NameList>
      </b:Author>
    </b:Author>
    <b:Title>Utilización de la Composta en Procesos para la Remoción de Contaminantes</b:Title>
    <b:JournalName>Ingeniería Revista Académica</b:JournalName>
    <b:Year>2002</b:Year>
    <b:Pages>55-66</b:Pages>
    <b:RefOrder>29</b:RefOrder>
  </b:Source>
  <b:Source>
    <b:Tag>Mon11</b:Tag>
    <b:SourceType>JournalArticle</b:SourceType>
    <b:Guid>{C194A883-FA04-428C-B99C-3B47E1820E4B}</b:Guid>
    <b:Title>Situación actual de las pilas usadas en México</b:Title>
    <b:JournalName>Hacia la sustentabilidad: Los residuos sólidos como fuente de energía y materia prima</b:JournalName>
    <b:Year>2011</b:Year>
    <b:Pages>241-247</b:Pages>
    <b:Author>
      <b:Author>
        <b:NameList>
          <b:Person>
            <b:Last>Montiel Corona</b:Last>
            <b:First>Virginia</b:First>
          </b:Person>
          <b:Person>
            <b:Last>Guevara García </b:Last>
            <b:Middle>Antonio</b:Middle>
            <b:First>José </b:First>
          </b:Person>
          <b:Person>
            <b:Last>Reyes López</b:Last>
            <b:Middle>A.</b:Middle>
            <b:First>Jaime</b:First>
          </b:Person>
          <b:Person>
            <b:Last>Landry</b:Last>
            <b:Middle>D.</b:Middle>
            <b:First>Timothy</b:First>
          </b:Person>
        </b:NameList>
      </b:Author>
    </b:Author>
    <b:RefOrder>30</b:RefOrder>
  </b:Source>
  <b:Source>
    <b:Tag>Bor94</b:Tag>
    <b:SourceType>JournalArticle</b:SourceType>
    <b:Guid>{7BDD520D-2A67-4306-B755-B16B4FEF7BEA}</b:Guid>
    <b:Title>Metodología para la estimación de la prodrucción de concentración de lixiviado de un relleno sanitario</b:Title>
    <b:JournalName>III Taller y Seminario Latinoamericano "Tratamiento Anaerobio de Aguas Residuales"</b:JournalName>
    <b:Year>1994</b:Year>
    <b:Author>
      <b:Author>
        <b:NameList>
          <b:Person>
            <b:Last>Borzacconi</b:Last>
            <b:First>Liliana</b:First>
          </b:Person>
          <b:Person>
            <b:Last>López</b:Last>
            <b:First>Iván</b:First>
          </b:Person>
          <b:Person>
            <b:Last>Anido</b:Last>
            <b:First>Carlos</b:First>
          </b:Person>
        </b:NameList>
      </b:Author>
    </b:Author>
    <b:City>Montevideo, Uruguay</b:City>
    <b:RefOrder>31</b:RefOrder>
  </b:Source>
  <b:Source>
    <b:Tag>Gir02</b:Tag>
    <b:SourceType>JournalArticle</b:SourceType>
    <b:Guid>{DF929C4E-2E38-4C00-8F3F-5F19C30632CB}</b:Guid>
    <b:Title>Tratamiento de lixiviados de relleno sanitario</b:Title>
    <b:JournalName>Universidad de los Andes</b:JournalName>
    <b:Year>2002</b:Year>
    <b:Author>
      <b:Author>
        <b:NameList>
          <b:Person>
            <b:Last>Giraldo</b:Last>
            <b:First>Eugenio</b:First>
          </b:Person>
        </b:NameList>
      </b:Author>
    </b:Author>
    <b:RefOrder>32</b:RefOrder>
  </b:Source>
  <b:Source>
    <b:Tag>Cor08</b:Tag>
    <b:SourceType>JournalArticle</b:SourceType>
    <b:Guid>{977CC6B8-C13C-4F1F-BD6E-AB8932A289DE}</b:Guid>
    <b:Title>Sistemas de tratamientos para lixiviados generados en rellenos sanitario</b:Title>
    <b:JournalName>Tesis de licenciatura </b:JournalName>
    <b:Year>2008</b:Year>
    <b:Author>
      <b:Author>
        <b:NameList>
          <b:Person>
            <b:Last>Corena Luna</b:Last>
            <b:Middle>de Jesús</b:Middle>
            <b:First>Mironel</b:First>
          </b:Person>
        </b:NameList>
      </b:Author>
    </b:Author>
    <b:City>Sucre</b:City>
    <b:Publisher>Universidad de Sucre, Departamento de Ingeniería Cívil</b:Publisher>
    <b:CountryRegion>Colombia </b:CountryRegion>
    <b:RefOrder>33</b:RefOrder>
  </b:Source>
  <b:Source>
    <b:Tag>EPA42</b:Tag>
    <b:SourceType>JournalArticle</b:SourceType>
    <b:Guid>{47C0C2B6-4DED-4DAD-961F-CE2AFF6FA193}</b:Guid>
    <b:Title>Innovative Uses of Compost, Biorremediation and Pollution Prevention</b:Title>
    <b:Year>1997</b:Year>
    <b:Author>
      <b:Author>
        <b:NameList>
          <b:Person>
            <b:Last>EPA</b:Last>
          </b:Person>
        </b:NameList>
      </b:Author>
    </b:Author>
    <b:JournalName>United States Enviromental Protection Agency</b:JournalName>
    <b:Pages>EPA530-F-97-042</b:Pages>
    <b:RefOrder>34</b:RefOrder>
  </b:Source>
  <b:Source>
    <b:Tag>Lon02</b:Tag>
    <b:SourceType>Book</b:SourceType>
    <b:Guid>{7AC9189D-F34C-4CD2-9955-EC6CD1AA1D02}</b:Guid>
    <b:Title>Guía para la selección de procesos de tratamientos de agua</b:Title>
    <b:Year>2002</b:Year>
    <b:Pages>131</b:Pages>
    <b:Author>
      <b:Author>
        <b:NameList>
          <b:Person>
            <b:Last>Longsdon</b:Last>
            <b:Middle>G.</b:Middle>
            <b:First>Miles </b:First>
          </b:Person>
          <b:Person>
            <b:Last> Hess</b:Last>
            <b:First>Paul Mitchell</b:First>
          </b:Person>
          <b:Person>
            <b:Last>Horsley </b:Last>
            <b:First>M.</b:First>
          </b:Person>
        </b:NameList>
      </b:Author>
    </b:Author>
    <b:City>Madrid</b:City>
    <b:Publisher>MCGraw Hill</b:Publisher>
    <b:CountryRegion>España</b:CountryRegion>
    <b:Edition>1</b:Edition>
    <b:RefOrder>35</b:RefOrder>
  </b:Source>
  <b:Source>
    <b:Tag>Lai08</b:Tag>
    <b:SourceType>JournalArticle</b:SourceType>
    <b:Guid>{74D71119-8C1A-4D7E-922C-448405F023BC}</b:Guid>
    <b:Title>Mixtures with clotting potential for the treatment of leachates of a sanitary landfill</b:Title>
    <b:Year>2008</b:Year>
    <b:JournalName>Inerciencia</b:JournalName>
    <b:Pages>22-28</b:Pages>
    <b:Author>
      <b:Author>
        <b:NameList>
          <b:Person>
            <b:Last>Laines Canepa</b:Last>
            <b:Middle>Ramón</b:Middle>
            <b:First>José</b:First>
          </b:Person>
          <b:Person>
            <b:Last>Goñi Arévalo</b:Last>
            <b:Middle>Aleberto </b:Middle>
            <b:First>Jorge</b:First>
          </b:Person>
          <b:Person>
            <b:Last>Adams Schroeder</b:Last>
            <b:Middle>Howard</b:Middle>
            <b:First>Randy</b:First>
          </b:Person>
          <b:Person>
            <b:Last>Camacho Chiu</b:Last>
            <b:First>Wilder</b:First>
          </b:Person>
        </b:NameList>
      </b:Author>
    </b:Author>
    <b:Volume>33</b:Volume>
    <b:Issue>1</b:Issue>
    <b:RefOrder>36</b:RefOrder>
  </b:Source>
  <b:Source>
    <b:Tag>Bur08</b:Tag>
    <b:SourceType>ElectronicSource</b:SourceType>
    <b:Guid>{D3784920-885C-40F6-AB43-BC133BDCB110}</b:Guid>
    <b:Title>La contaminación del río Mololoa en el municipio de Tepic, Nayarit</b:Title>
    <b:Year>2008</b:Year>
    <b:City>Tepic</b:City>
    <b:Month>Mayo</b:Month>
    <b:Day>28</b:Day>
    <b:StateProvince>Nayarit</b:StateProvince>
    <b:CountryRegion>México</b:CountryRegion>
    <b:Author>
      <b:Author>
        <b:NameList>
          <b:Person>
            <b:Last>Burgara Vera</b:Last>
            <b:Middle>Guadalupe</b:Middle>
            <b:First>Christian </b:First>
          </b:Person>
          <b:Person>
            <b:Last>López Fonseca </b:Last>
            <b:Middle>Manuel </b:Middle>
            <b:First>Jésus</b:First>
          </b:Person>
        </b:NameList>
      </b:Author>
    </b:Author>
    <b:RefOrder>37</b:RefOrder>
  </b:Source>
  <b:Source>
    <b:Tag>Cor081</b:Tag>
    <b:SourceType>Report</b:SourceType>
    <b:Guid>{B627ADFD-55E2-428B-AB25-2977D34D96C2}</b:Guid>
    <b:Title>Sistemas de tratamientos para lixiviados generados en rellenos sanitarios</b:Title>
    <b:Year>2008</b:Year>
    <b:City>Sincelejo</b:City>
    <b:Publisher>Universidad de Sucre</b:Publisher>
    <b:Author>
      <b:Author>
        <b:NameList>
          <b:Person>
            <b:Last>Corena Luna</b:Last>
            <b:Middle>de Jesús</b:Middle>
            <b:First>Mironel </b:First>
          </b:Person>
        </b:NameList>
      </b:Author>
    </b:Author>
    <b:RefOrder>38</b:RefOrder>
  </b:Source>
  <b:Source>
    <b:Tag>Sec13</b:Tag>
    <b:SourceType>DocumentFromInternetSite</b:SourceType>
    <b:Guid>{FDDE0234-E727-4F74-949E-EB15F22DF474}</b:Guid>
    <b:Title>Diario Oficial de la Federación</b:Title>
    <b:Year>2013</b:Year>
    <b:Author>
      <b:Author>
        <b:NameList>
          <b:Person>
            <b:Last>Económia</b:Last>
            <b:First>Secretaria</b:First>
            <b:Middle>de</b:Middle>
          </b:Person>
        </b:NameList>
      </b:Author>
    </b:Author>
    <b:InternetSiteTitle>Diario Oficial de la Federación</b:InternetSiteTitle>
    <b:Month>Mayo</b:Month>
    <b:Day>13</b:Day>
    <b:URL>http://200.77.231.100/work/normas/nmx/2010/proy-nmx-aa-167-scfi-2012.pdf</b:URL>
    <b:RefOrder>39</b:RefOrder>
  </b:Source>
  <b:Source>
    <b:Tag>MarcadorDePosición1</b:Tag>
    <b:SourceType>DocumentFromInternetSite</b:SourceType>
    <b:Guid>{6B708D17-E1A7-4BF5-947A-F14A0F9B20B7}</b:Guid>
    <b:RefOrder>40</b:RefOrder>
  </b:Source>
  <b:Source>
    <b:Tag>Lop05</b:Tag>
    <b:SourceType>JournalArticle</b:SourceType>
    <b:Guid>{7E1A4197-9C49-4C11-8DBA-4D20B95427DC}</b:Guid>
    <b:Title>Use of advanced oxidation processes to improve the biodegradability of mature landfill leachates</b:Title>
    <b:Year>2005</b:Year>
    <b:JournalName>Journal of Hazardous Materials </b:JournalName>
    <b:Pages>181-186</b:Pages>
    <b:Author>
      <b:Author>
        <b:NameList>
          <b:Person>
            <b:Last>Lopes de Morais </b:Last>
            <b:First>Josmaria</b:First>
          </b:Person>
          <b:Person>
            <b:Last>Peralta Zamora</b:Last>
            <b:First>Patricio</b:First>
          </b:Person>
        </b:NameList>
      </b:Author>
    </b:Author>
    <b:RefOrder>41</b:RefOrder>
  </b:Source>
  <b:Source>
    <b:Tag>Sec12</b:Tag>
    <b:SourceType>JournalArticle</b:SourceType>
    <b:Guid>{2496B0A1-E272-4D77-BDDE-68E42BD8FDAA}</b:Guid>
    <b:Title>PROYECTO DE NORMA MEXICANA PROY-NMX-AA-167-SCFI-2012 ANÁLISIS DE AGUA - DETERMINACION DE ENTEROCOCOS FECALES EN AGUAS NATURALES Y MARINAS</b:Title>
    <b:Year>2012</b:Year>
    <b:Pages>1-49</b:Pages>
    <b:Author>
      <b:Author>
        <b:NameList>
          <b:Person>
            <b:Last>Secretaría de Economía</b:Last>
          </b:Person>
        </b:NameList>
      </b:Author>
    </b:Author>
    <b:JournalName>DIARIO OFICIAL DE LA FEDERACIÓN</b:JournalName>
    <b:RefOrder>42</b:RefOrder>
  </b:Source>
  <b:Source>
    <b:Tag>Sec87</b:Tag>
    <b:SourceType>JournalArticle</b:SourceType>
    <b:Guid>{CF29F744-B79C-456E-87C2-7E77847CAAC0}</b:Guid>
    <b:Author>
      <b:Author>
        <b:NameList>
          <b:Person>
            <b:Last>Secretaría de Comercio</b:Last>
          </b:Person>
        </b:NameList>
      </b:Author>
    </b:Author>
    <b:Title>NMX-AA-42-1987. CALIDAD DEL AGUA DETERMINACIÓN DEL NÚMERO MAS PROBABLE (NMP) DE COLIFORMES TOTALES, COLIFORMES TOTALES (TERMOTOLERANTES) Y Escherichia coli PRESUNTIVA</b:Title>
    <b:JournalName>Diario Ofical de la Federación</b:JournalName>
    <b:Year>1987</b:Year>
    <b:Pages>1-21</b:Pages>
    <b:RefOrder>43</b:RefOrder>
  </b:Source>
  <b:Source>
    <b:Tag>Gar02</b:Tag>
    <b:SourceType>JournalArticle</b:SourceType>
    <b:Guid>{CD4037A5-30D5-4BFE-BFA0-1898243E0E61}</b:Guid>
    <b:Title>Boirremediación y Ecología</b:Title>
    <b:JournalName>Revista Científica y Técnica de Ecología y Medio Ambiente</b:JournalName>
    <b:Year>2002</b:Year>
    <b:Pages>1-2</b:Pages>
    <b:Author>
      <b:Author>
        <b:NameList>
          <b:Person>
            <b:Last>Garbisu</b:Last>
            <b:First>Carlos</b:First>
          </b:Person>
          <b:Person>
            <b:Last>Amézaga</b:Last>
            <b:First>Ibone</b:First>
          </b:Person>
          <b:Person>
            <b:Last>Alkorta</b:Last>
            <b:First>Itziar </b:First>
          </b:Person>
        </b:NameList>
      </b:Author>
    </b:Author>
    <b:RefOrder>44</b:RefOrder>
  </b:Source>
  <b:Source>
    <b:Tag>Mén09</b:Tag>
    <b:SourceType>JournalArticle</b:SourceType>
    <b:Guid>{7037975B-E6F3-4825-A24B-6F795AD49E73}</b:Guid>
    <b:Title>Comparison of four physicochemical treatments for leachate treatment</b:Title>
    <b:Year>2009</b:Year>
    <b:City>México</b:City>
    <b:JournalName>Rev. Int. Contam. Ambient</b:JournalName>
    <b:Author>
      <b:Author>
        <b:NameList>
          <b:Person>
            <b:Last>Méndez Novelio</b:Last>
            <b:Middle>Iván</b:Middle>
            <b:First>Roger</b:First>
          </b:Person>
          <b:Person>
            <b:Last>CASTILLO BORGES</b:Last>
            <b:Middle>René</b:Middle>
            <b:First>Elba </b:First>
          </b:Person>
          <b:Person>
            <b:Last>SAURI RIANCHO</b:Last>
            <b:Middle>Rosa</b:Middle>
            <b:First>María </b:First>
          </b:Person>
          <b:Person>
            <b:Last>QUINTAL FRANCO</b:Last>
            <b:Middle>Alberto</b:Middle>
            <b:First>Carlos </b:First>
          </b:Person>
          <b:Person>
            <b:Last>GIÁCOMAN VALLEJOS</b:Last>
            <b:First>Germán</b:First>
          </b:Person>
          <b:Person>
            <b:Last>JIMÉNEZ CISNEROS</b:Last>
            <b:First>Blanca</b:First>
          </b:Person>
        </b:NameList>
      </b:Author>
    </b:Author>
    <b:RefOrder>45</b:RefOrder>
  </b:Source>
  <b:Source>
    <b:Tag>Tor</b:Tag>
    <b:SourceType>JournalArticle</b:SourceType>
    <b:Guid>{3D553175-F483-41CF-99D8-7B0274D4CC2F}</b:Guid>
    <b:Title>Tratamiento anaerobio de lixiviados en reactores UASB</b:Title>
    <b:Author>
      <b:Author>
        <b:NameList>
          <b:Person>
            <b:Last>Torres Lozada</b:Last>
            <b:First>Patricia</b:First>
          </b:Person>
          <b:Person>
            <b:Last>Rodríguez</b:Last>
            <b:Middle>Alexandra</b:Middle>
            <b:First>Jenny</b:First>
          </b:Person>
          <b:Person>
            <b:Last>Barba</b:Last>
            <b:Middle>Edith</b:Middle>
            <b:First>Luz</b:First>
          </b:Person>
          <b:Person>
            <b:Last>Morán </b:Last>
            <b:First>Adriana</b:First>
          </b:Person>
          <b:Person>
            <b:Last>Narváez</b:Last>
            <b:First>Jorge</b:First>
          </b:Person>
        </b:NameList>
      </b:Author>
    </b:Author>
    <b:JournalName>Ingeniería &amp; Desarrollo</b:JournalName>
    <b:Year>2005</b:Year>
    <b:Pages>50-60</b:Pages>
    <b:RefOrder>46</b:RefOrder>
  </b:Source>
  <b:Source>
    <b:Tag>CAR09</b:Tag>
    <b:SourceType>JournalArticle</b:SourceType>
    <b:Guid>{93A90764-CB58-4297-9D04-3FC51E66EEC9}</b:Guid>
    <b:Title>CARACTERIZACIÓN Y TRATAMIENTO FISICOQUÍMICO DE LIXIVIADOS MADUROS PRODUCIDOS EN EL SITIO DE DISPOSICIÓN FINAL DE TUXTLA GUTIÉRREZ, CHIAPAS, MÉXICO</b:Title>
    <b:JournalName>II Simposio Iberoamericano de Ingeniría de Residuos</b:JournalName>
    <b:Year>2009</b:Year>
    <b:Pages>1-9</b:Pages>
    <b:Author>
      <b:Author>
        <b:NameList>
          <b:Person>
            <b:Last>Nájera</b:Last>
            <b:First>H.</b:First>
          </b:Person>
          <b:Person>
            <b:Last>Castañón</b:Last>
            <b:First>J.</b:First>
          </b:Person>
          <b:Person>
            <b:Last>Figueroa</b:Last>
            <b:First>J.</b:First>
          </b:Person>
          <b:Person>
            <b:Last>Rojas Valencia</b:Last>
            <b:First>M.</b:First>
          </b:Person>
        </b:NameList>
      </b:Author>
    </b:Author>
    <b:RefOrder>47</b:RefOrder>
  </b:Source>
  <b:Source>
    <b:Tag>SEM08</b:Tag>
    <b:SourceType>Report</b:SourceType>
    <b:Guid>{EA2027F0-E0E4-4EDB-BBA3-8B89689DF63C}</b:Guid>
    <b:Title>Informe de la sitiacion del medio ambiente en México</b:Title>
    <b:Year>2008</b:Year>
    <b:Author>
      <b:Author>
        <b:NameList>
          <b:Person>
            <b:Last>SEMARNAT</b:Last>
          </b:Person>
        </b:NameList>
      </b:Author>
    </b:Author>
    <b:Publisher>Sistema Nacional de Información Ambiental y Recursos Naturales</b:Publisher>
    <b:City>México </b:City>
    <b:RefOrder>48</b:RefOrder>
  </b:Source>
  <b:Source>
    <b:Tag>Sem06</b:Tag>
    <b:SourceType>Report</b:SourceType>
    <b:Guid>{1DECC3AA-1816-477C-9F09-CA5684ABC5BD}</b:Guid>
    <b:Title>Diágnostico Básico para la Prevención y Gestióm Integral de Residuos</b:Title>
    <b:Year>2006</b:Year>
    <b:Author>
      <b:Author>
        <b:NameList>
          <b:Person>
            <b:Last>Semarnat-INE</b:Last>
          </b:Person>
        </b:NameList>
      </b:Author>
    </b:Author>
    <b:City>México</b:City>
    <b:RefOrder>49</b:RefOrder>
  </b:Source>
  <b:Source>
    <b:Tag>Sal12</b:Tag>
    <b:SourceType>JournalArticle</b:SourceType>
    <b:Guid>{DB1D47EA-1FED-4619-AE44-2C7BCF292D0B}</b:Guid>
    <b:Title>Caracterización de los RSU que se depositan en el vertedero Iztete de Tepic-Nayarit</b:Title>
    <b:Year>2012</b:Year>
    <b:Author>
      <b:Author>
        <b:NameList>
          <b:Person>
            <b:Last>Saldaña Durán </b:Last>
            <b:Middle>Esthela </b:Middle>
            <b:First>Claudia </b:First>
          </b:Person>
        </b:NameList>
      </b:Author>
    </b:Author>
    <b:JournalName>Revista Internacional de contaminación ambiental</b:JournalName>
    <b:Pages>1-9</b:Pages>
    <b:Volume>28</b:Volume>
    <b:RefOrder>50</b:RefOrder>
  </b:Source>
  <b:Source>
    <b:Tag>Lom12</b:Tag>
    <b:SourceType>Interview</b:SourceType>
    <b:Guid>{954DE389-821F-4317-B456-229F0EC07477}</b:Guid>
    <b:Title>Historia de "El Iztete"</b:Title>
    <b:Year>2012</b:Year>
    <b:Month>febrero </b:Month>
    <b:Day>19</b:Day>
    <b:Author>
      <b:Interviewee>
        <b:NameList>
          <b:Person>
            <b:Last>Lomelí Madrigal </b:Last>
            <b:Middle>de Dios </b:Middle>
            <b:First>Juan </b:First>
          </b:Person>
        </b:NameList>
      </b:Interviewee>
      <b:Interviewer>
        <b:NameList>
          <b:Person>
            <b:Last>Durán</b:Last>
            <b:First>Dra.</b:First>
            <b:Middle>Claudia Esthela Saldaña</b:Middle>
          </b:Person>
        </b:NameList>
      </b:Interviewer>
    </b:Author>
    <b:RefOrder>51</b:RefOrder>
  </b:Source>
  <b:Source>
    <b:Tag>DOF03</b:Tag>
    <b:SourceType>Report</b:SourceType>
    <b:Guid>{B6312145-E3CD-4BC4-A919-9627F45133F4}</b:Guid>
    <b:Title>Ley General para la Prevención y Gestión Integral de los Residuos Sólidos</b:Title>
    <b:Year>2003</b:Year>
    <b:Author>
      <b:Author>
        <b:NameList>
          <b:Person>
            <b:Last>DOF</b:Last>
          </b:Person>
        </b:NameList>
      </b:Author>
    </b:Author>
    <b:City>México</b:City>
    <b:RefOrder>52</b:RefOrder>
  </b:Source>
  <b:Source>
    <b:Tag>Ort</b:Tag>
    <b:SourceType>JournalArticle</b:SourceType>
    <b:Guid>{348839CA-639C-4473-A0A4-368507E2D6FF}</b:Guid>
    <b:Author>
      <b:Author>
        <b:NameList>
          <b:Person>
            <b:Last>Orta de Velásquez</b:Last>
            <b:Middle>T.</b:Middle>
            <b:First>Ma. </b:First>
          </b:Person>
          <b:Person>
            <b:Last>Rojas Valencia</b:Last>
            <b:Middle>N.</b:Middle>
            <b:First>Ma.</b:First>
          </b:Person>
          <b:Person>
            <b:Last>Yañez </b:Last>
            <b:First>I.</b:First>
          </b:Person>
          <b:Person>
            <b:Last>Monje</b:Last>
            <b:First>I.</b:First>
          </b:Person>
          <b:Person>
            <b:Last>Londoño</b:Last>
            <b:First>W. de J.</b:First>
          </b:Person>
        </b:NameList>
      </b:Author>
    </b:Author>
    <b:Title>Alternativa de tratamiento de lixiviados de rellenos sanitarios en plantas de aguas residuales urbanas</b:Title>
    <b:JournalName>AIDIS de Ingeniería y Ciencias Ambientales: Investigación, desarrollo y práctica</b:JournalName>
    <b:Year>2006</b:Year>
    <b:RefOrder>53</b:RefOrder>
  </b:Source>
  <b:Source>
    <b:Tag>Rob11</b:Tag>
    <b:SourceType>JournalArticle</b:SourceType>
    <b:Guid>{8276870F-3533-480D-8C0B-AA0CEA2CFA38}</b:Guid>
    <b:Title>Measurement of pH and heavy metals quantification in leachates from the biggest landfill of the metropolitan area of Mexico City</b:Title>
    <b:Year>2011</b:Year>
    <b:JournalName>Univesidad y Ciencia</b:JournalName>
    <b:Pages>121-132</b:Pages>
    <b:Author>
      <b:Author>
        <b:NameList>
          <b:Person>
            <b:Last>Robles Martínez</b:Last>
            <b:First>F.</b:First>
          </b:Person>
          <b:Person>
            <b:Last>Morales </b:Last>
            <b:Middle>Y.</b:Middle>
            <b:First>López</b:First>
          </b:Person>
          <b:Person>
            <b:Last>Piña Guzmán</b:Last>
            <b:First>AB.</b:First>
          </b:Person>
          <b:Person>
            <b:Last>Espindola Serafin</b:Last>
            <b:First>O.</b:First>
          </b:Person>
          <b:Person>
            <b:Last>Tovar Gálvez</b:Last>
            <b:First>LR.</b:First>
          </b:Person>
          <b:Person>
            <b:Last>Valencia del Toro</b:Last>
            <b:First>G.</b:First>
          </b:Person>
        </b:NameList>
      </b:Author>
    </b:Author>
    <b:RefOrder>54</b:RefOrder>
  </b:Source>
</b:Sources>
</file>

<file path=customXml/itemProps1.xml><?xml version="1.0" encoding="utf-8"?>
<ds:datastoreItem xmlns:ds="http://schemas.openxmlformats.org/officeDocument/2006/customXml" ds:itemID="{05FD2007-F6DB-4A7C-A3F4-D979815A8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2749</Words>
  <Characters>15120</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Ibarra</dc:creator>
  <cp:lastModifiedBy>JOE</cp:lastModifiedBy>
  <cp:revision>6</cp:revision>
  <dcterms:created xsi:type="dcterms:W3CDTF">2016-01-16T23:07:00Z</dcterms:created>
  <dcterms:modified xsi:type="dcterms:W3CDTF">2017-03-13T20:09:00Z</dcterms:modified>
</cp:coreProperties>
</file>