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D55" w:rsidRPr="005F44C1" w:rsidRDefault="00CF2533" w:rsidP="005F44C1">
      <w:pPr>
        <w:autoSpaceDE w:val="0"/>
        <w:autoSpaceDN w:val="0"/>
        <w:adjustRightInd w:val="0"/>
        <w:spacing w:after="0"/>
        <w:jc w:val="right"/>
        <w:rPr>
          <w:rFonts w:ascii="Calibri" w:eastAsia="Calibri" w:hAnsi="Calibri" w:cs="Calibri"/>
          <w:color w:val="7030A0"/>
          <w:sz w:val="36"/>
          <w:szCs w:val="36"/>
          <w:lang w:val="es-ES"/>
        </w:rPr>
      </w:pPr>
      <w:r w:rsidRPr="005F44C1">
        <w:rPr>
          <w:rFonts w:ascii="Calibri" w:eastAsia="Calibri" w:hAnsi="Calibri" w:cs="Calibri"/>
          <w:color w:val="7030A0"/>
          <w:sz w:val="36"/>
          <w:szCs w:val="36"/>
          <w:lang w:val="es-ES"/>
        </w:rPr>
        <w:t>Dinámica espacio-temporal de</w:t>
      </w:r>
      <w:r w:rsidR="002C3843" w:rsidRPr="005F44C1"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 la cobertura y uso del suelo </w:t>
      </w:r>
    </w:p>
    <w:p w:rsidR="00CF2533" w:rsidRPr="007A0699" w:rsidRDefault="002C3843" w:rsidP="005F44C1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iCs/>
          <w:sz w:val="24"/>
          <w:szCs w:val="24"/>
          <w:lang w:val="en-US"/>
        </w:rPr>
      </w:pPr>
      <w:proofErr w:type="spellStart"/>
      <w:r w:rsidRPr="007A0699">
        <w:rPr>
          <w:rFonts w:ascii="Calibri" w:eastAsia="Calibri" w:hAnsi="Calibri" w:cs="Calibri"/>
          <w:color w:val="7030A0"/>
          <w:sz w:val="36"/>
          <w:szCs w:val="36"/>
          <w:lang w:val="en-US"/>
        </w:rPr>
        <w:t>en</w:t>
      </w:r>
      <w:proofErr w:type="spellEnd"/>
      <w:r w:rsidRPr="007A0699">
        <w:rPr>
          <w:rFonts w:ascii="Calibri" w:eastAsia="Calibri" w:hAnsi="Calibri" w:cs="Calibri"/>
          <w:color w:val="7030A0"/>
          <w:sz w:val="36"/>
          <w:szCs w:val="36"/>
          <w:lang w:val="en-US"/>
        </w:rPr>
        <w:t xml:space="preserve"> </w:t>
      </w:r>
      <w:proofErr w:type="spellStart"/>
      <w:r w:rsidRPr="007A0699">
        <w:rPr>
          <w:rFonts w:ascii="Calibri" w:eastAsia="Calibri" w:hAnsi="Calibri" w:cs="Calibri"/>
          <w:color w:val="7030A0"/>
          <w:sz w:val="36"/>
          <w:szCs w:val="36"/>
          <w:lang w:val="en-US"/>
        </w:rPr>
        <w:t>una</w:t>
      </w:r>
      <w:proofErr w:type="spellEnd"/>
      <w:r w:rsidRPr="007A0699">
        <w:rPr>
          <w:rFonts w:ascii="Calibri" w:eastAsia="Calibri" w:hAnsi="Calibri" w:cs="Calibri"/>
          <w:color w:val="7030A0"/>
          <w:sz w:val="36"/>
          <w:szCs w:val="36"/>
          <w:lang w:val="en-US"/>
        </w:rPr>
        <w:t xml:space="preserve"> </w:t>
      </w:r>
      <w:proofErr w:type="spellStart"/>
      <w:r w:rsidR="00CF2533" w:rsidRPr="007A0699">
        <w:rPr>
          <w:rFonts w:ascii="Calibri" w:eastAsia="Calibri" w:hAnsi="Calibri" w:cs="Calibri"/>
          <w:color w:val="7030A0"/>
          <w:sz w:val="36"/>
          <w:szCs w:val="36"/>
          <w:lang w:val="en-US"/>
        </w:rPr>
        <w:t>cuenca</w:t>
      </w:r>
      <w:proofErr w:type="spellEnd"/>
      <w:r w:rsidR="00CF2533" w:rsidRPr="007A0699">
        <w:rPr>
          <w:rFonts w:ascii="Calibri" w:eastAsia="Calibri" w:hAnsi="Calibri" w:cs="Calibri"/>
          <w:color w:val="7030A0"/>
          <w:sz w:val="36"/>
          <w:szCs w:val="36"/>
          <w:lang w:val="en-US"/>
        </w:rPr>
        <w:t xml:space="preserve"> </w:t>
      </w:r>
      <w:proofErr w:type="spellStart"/>
      <w:r w:rsidR="00331518" w:rsidRPr="007A0699">
        <w:rPr>
          <w:rFonts w:ascii="Calibri" w:eastAsia="Calibri" w:hAnsi="Calibri" w:cs="Calibri"/>
          <w:color w:val="7030A0"/>
          <w:sz w:val="36"/>
          <w:szCs w:val="36"/>
          <w:lang w:val="en-US"/>
        </w:rPr>
        <w:t>hídrica</w:t>
      </w:r>
      <w:proofErr w:type="spellEnd"/>
    </w:p>
    <w:p w:rsidR="00EE7CAF" w:rsidRPr="007A0699" w:rsidRDefault="005F44C1" w:rsidP="005F44C1">
      <w:pPr>
        <w:autoSpaceDE w:val="0"/>
        <w:autoSpaceDN w:val="0"/>
        <w:adjustRightInd w:val="0"/>
        <w:spacing w:after="0"/>
        <w:jc w:val="right"/>
        <w:rPr>
          <w:rFonts w:ascii="Calibri" w:eastAsia="Calibri" w:hAnsi="Calibri" w:cs="Calibri"/>
          <w:i/>
          <w:color w:val="7030A0"/>
          <w:szCs w:val="36"/>
          <w:lang w:val="en-US"/>
        </w:rPr>
      </w:pPr>
      <w:r w:rsidRPr="007A0699">
        <w:rPr>
          <w:rFonts w:ascii="Calibri" w:eastAsia="Calibri" w:hAnsi="Calibri" w:cs="Calibri"/>
          <w:i/>
          <w:color w:val="7030A0"/>
          <w:sz w:val="28"/>
          <w:szCs w:val="36"/>
          <w:lang w:val="en-US"/>
        </w:rPr>
        <w:br/>
      </w:r>
      <w:r w:rsidR="00ED039A" w:rsidRPr="00ED039A">
        <w:rPr>
          <w:rFonts w:eastAsia="Calibri" w:cs="Calibri"/>
          <w:i/>
          <w:color w:val="7030A0"/>
          <w:sz w:val="28"/>
          <w:szCs w:val="36"/>
          <w:lang w:val="en-US"/>
        </w:rPr>
        <w:t xml:space="preserve">Dynamic </w:t>
      </w:r>
      <w:proofErr w:type="spellStart"/>
      <w:r w:rsidR="00ED039A" w:rsidRPr="00ED039A">
        <w:rPr>
          <w:rFonts w:eastAsia="Calibri" w:cs="Calibri"/>
          <w:i/>
          <w:color w:val="7030A0"/>
          <w:sz w:val="28"/>
          <w:szCs w:val="36"/>
          <w:lang w:val="en-US"/>
        </w:rPr>
        <w:t>spatio</w:t>
      </w:r>
      <w:proofErr w:type="spellEnd"/>
      <w:r w:rsidR="00ED039A" w:rsidRPr="00ED039A">
        <w:rPr>
          <w:rFonts w:eastAsia="Calibri" w:cs="Calibri"/>
          <w:i/>
          <w:color w:val="7030A0"/>
          <w:sz w:val="28"/>
          <w:szCs w:val="36"/>
          <w:lang w:val="en-US"/>
        </w:rPr>
        <w:t>-temporal coverage and land use in a water basin</w:t>
      </w:r>
    </w:p>
    <w:p w:rsidR="00443E96" w:rsidRPr="007A0699" w:rsidRDefault="00443E96" w:rsidP="00E50D55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Cs/>
          <w:iCs/>
          <w:sz w:val="24"/>
          <w:szCs w:val="24"/>
          <w:lang w:val="en-US"/>
        </w:rPr>
      </w:pPr>
    </w:p>
    <w:p w:rsidR="00B40FDB" w:rsidRDefault="009E4C18" w:rsidP="00B40FDB">
      <w:pPr>
        <w:shd w:val="clear" w:color="auto" w:fill="FFFFFF"/>
        <w:jc w:val="right"/>
        <w:rPr>
          <w:rFonts w:ascii="Arial" w:hAnsi="Arial" w:cs="Arial"/>
          <w:color w:val="222222"/>
          <w:sz w:val="19"/>
          <w:szCs w:val="19"/>
        </w:rPr>
      </w:pPr>
      <w:r w:rsidRPr="005F44C1">
        <w:rPr>
          <w:rFonts w:ascii="Calibri" w:eastAsia="Calibri" w:hAnsi="Calibri" w:cs="Calibri"/>
          <w:b/>
          <w:sz w:val="24"/>
          <w:szCs w:val="24"/>
          <w:lang w:val="es-ES"/>
        </w:rPr>
        <w:t>Areli González</w:t>
      </w:r>
      <w:r w:rsidR="000E503F" w:rsidRPr="005F44C1">
        <w:rPr>
          <w:rFonts w:ascii="Calibri" w:eastAsia="Calibri" w:hAnsi="Calibri" w:cs="Calibri"/>
          <w:b/>
          <w:sz w:val="24"/>
          <w:szCs w:val="24"/>
          <w:lang w:val="es-ES"/>
        </w:rPr>
        <w:t xml:space="preserve"> </w:t>
      </w:r>
      <w:r w:rsidR="00CF3FE4" w:rsidRPr="005F44C1">
        <w:rPr>
          <w:rFonts w:ascii="Calibri" w:eastAsia="Calibri" w:hAnsi="Calibri" w:cs="Calibri"/>
          <w:b/>
          <w:sz w:val="24"/>
          <w:szCs w:val="24"/>
          <w:lang w:val="es-ES"/>
        </w:rPr>
        <w:t>García Sancho</w:t>
      </w:r>
      <w:r w:rsidR="005F44C1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A50111" w:rsidRPr="005F44C1">
        <w:rPr>
          <w:rFonts w:ascii="Calibri" w:hAnsi="Calibri" w:cs="Times New Roman"/>
          <w:sz w:val="24"/>
          <w:szCs w:val="24"/>
        </w:rPr>
        <w:t>Universidad Autónoma de Nayarit</w:t>
      </w:r>
      <w:r w:rsidR="007A0699">
        <w:rPr>
          <w:rFonts w:ascii="Calibri" w:eastAsia="Calibri" w:hAnsi="Calibri" w:cs="Calibri"/>
        </w:rPr>
        <w:t>, México</w:t>
      </w:r>
      <w:r w:rsidR="00A50111" w:rsidRPr="005F44C1">
        <w:rPr>
          <w:rFonts w:ascii="Calibri" w:hAnsi="Calibri" w:cs="Times New Roman"/>
          <w:sz w:val="24"/>
          <w:szCs w:val="24"/>
        </w:rPr>
        <w:t xml:space="preserve"> </w:t>
      </w:r>
      <w:r w:rsidR="00B40FDB">
        <w:rPr>
          <w:rFonts w:ascii="Calibri" w:hAnsi="Calibri" w:cs="Times New Roman"/>
          <w:sz w:val="24"/>
          <w:szCs w:val="24"/>
        </w:rPr>
        <w:br/>
      </w:r>
      <w:hyperlink r:id="rId8" w:tgtFrame="_blank" w:history="1">
        <w:r w:rsidR="00B40FDB" w:rsidRPr="00B40FDB">
          <w:rPr>
            <w:rStyle w:val="Hipervnculo"/>
            <w:rFonts w:ascii="Calibri" w:hAnsi="Calibri"/>
            <w:color w:val="FF0000"/>
            <w:sz w:val="24"/>
            <w:u w:val="none"/>
          </w:rPr>
          <w:t>areliggs@hotmail.com</w:t>
        </w:r>
      </w:hyperlink>
    </w:p>
    <w:p w:rsidR="005F44C1" w:rsidRPr="005F44C1" w:rsidRDefault="009E4C18" w:rsidP="005F44C1">
      <w:pPr>
        <w:spacing w:after="0"/>
        <w:jc w:val="right"/>
        <w:rPr>
          <w:rStyle w:val="Hipervnculo"/>
          <w:color w:val="FF0000"/>
          <w:u w:val="none"/>
        </w:rPr>
      </w:pPr>
      <w:proofErr w:type="spellStart"/>
      <w:r w:rsidRPr="005F44C1">
        <w:rPr>
          <w:rFonts w:ascii="Calibri" w:eastAsia="Calibri" w:hAnsi="Calibri" w:cs="Calibri"/>
          <w:b/>
          <w:sz w:val="24"/>
          <w:szCs w:val="24"/>
          <w:lang w:val="es-ES"/>
        </w:rPr>
        <w:t>Oyolsi</w:t>
      </w:r>
      <w:proofErr w:type="spellEnd"/>
      <w:r w:rsidRPr="005F44C1">
        <w:rPr>
          <w:rFonts w:ascii="Calibri" w:eastAsia="Calibri" w:hAnsi="Calibri" w:cs="Calibri"/>
          <w:b/>
          <w:sz w:val="24"/>
          <w:szCs w:val="24"/>
          <w:lang w:val="es-ES"/>
        </w:rPr>
        <w:t xml:space="preserve"> Nájera González</w:t>
      </w:r>
      <w:r w:rsidR="005F44C1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5F44C1" w:rsidRPr="005F44C1">
        <w:rPr>
          <w:rFonts w:ascii="Calibri" w:hAnsi="Calibri" w:cs="Times New Roman"/>
          <w:sz w:val="24"/>
          <w:szCs w:val="24"/>
        </w:rPr>
        <w:t>Universidad Autónoma de Nayarit</w:t>
      </w:r>
      <w:r w:rsidR="007A0699">
        <w:rPr>
          <w:rFonts w:ascii="Calibri" w:eastAsia="Calibri" w:hAnsi="Calibri" w:cs="Calibri"/>
        </w:rPr>
        <w:t>, México</w:t>
      </w:r>
      <w:r w:rsidR="005F44C1" w:rsidRPr="005F44C1">
        <w:rPr>
          <w:rFonts w:ascii="Calibri" w:hAnsi="Calibri" w:cs="Times New Roman"/>
          <w:sz w:val="24"/>
          <w:szCs w:val="24"/>
        </w:rPr>
        <w:t xml:space="preserve"> </w:t>
      </w:r>
      <w:r w:rsidR="005F44C1">
        <w:rPr>
          <w:rFonts w:ascii="Calibri" w:hAnsi="Calibri" w:cs="Times New Roman"/>
          <w:sz w:val="24"/>
          <w:szCs w:val="24"/>
        </w:rPr>
        <w:br/>
      </w:r>
      <w:hyperlink r:id="rId9" w:history="1">
        <w:r w:rsidR="005F44C1" w:rsidRPr="005F44C1">
          <w:rPr>
            <w:rStyle w:val="Hipervnculo"/>
            <w:rFonts w:ascii="Calibri" w:hAnsi="Calibri"/>
            <w:color w:val="FF0000"/>
            <w:sz w:val="24"/>
            <w:u w:val="none"/>
          </w:rPr>
          <w:t>oyolsi92@gmail.com</w:t>
        </w:r>
      </w:hyperlink>
    </w:p>
    <w:p w:rsidR="005F44C1" w:rsidRPr="005F44C1" w:rsidRDefault="00B40FDB" w:rsidP="005F44C1">
      <w:pPr>
        <w:spacing w:after="0"/>
        <w:jc w:val="right"/>
        <w:rPr>
          <w:rFonts w:ascii="Calibri" w:hAnsi="Calibri" w:cs="Times New Roman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CF3FE4" w:rsidRPr="005F44C1">
        <w:rPr>
          <w:rFonts w:ascii="Calibri" w:eastAsia="Calibri" w:hAnsi="Calibri" w:cs="Calibri"/>
          <w:b/>
          <w:sz w:val="24"/>
          <w:szCs w:val="24"/>
          <w:lang w:val="es-ES"/>
        </w:rPr>
        <w:t>Raf</w:t>
      </w:r>
      <w:r w:rsidR="00443E96" w:rsidRPr="005F44C1">
        <w:rPr>
          <w:rFonts w:ascii="Calibri" w:eastAsia="Calibri" w:hAnsi="Calibri" w:cs="Calibri"/>
          <w:b/>
          <w:sz w:val="24"/>
          <w:szCs w:val="24"/>
          <w:lang w:val="es-ES"/>
        </w:rPr>
        <w:t>a</w:t>
      </w:r>
      <w:r w:rsidR="00CF3FE4" w:rsidRPr="005F44C1">
        <w:rPr>
          <w:rFonts w:ascii="Calibri" w:eastAsia="Calibri" w:hAnsi="Calibri" w:cs="Calibri"/>
          <w:b/>
          <w:sz w:val="24"/>
          <w:szCs w:val="24"/>
          <w:lang w:val="es-ES"/>
        </w:rPr>
        <w:t>el M. Murray Núñez</w:t>
      </w:r>
      <w:r w:rsidR="005F44C1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5F44C1" w:rsidRPr="005F44C1">
        <w:rPr>
          <w:rFonts w:ascii="Calibri" w:hAnsi="Calibri" w:cs="Times New Roman"/>
          <w:sz w:val="24"/>
          <w:szCs w:val="24"/>
        </w:rPr>
        <w:t>Universidad Autónoma de Nayarit</w:t>
      </w:r>
      <w:r w:rsidR="007A0699">
        <w:rPr>
          <w:rFonts w:ascii="Calibri" w:eastAsia="Calibri" w:hAnsi="Calibri" w:cs="Calibri"/>
        </w:rPr>
        <w:t>, México</w:t>
      </w:r>
      <w:r w:rsidR="005F44C1" w:rsidRPr="005F44C1">
        <w:rPr>
          <w:rFonts w:ascii="Calibri" w:hAnsi="Calibri" w:cs="Times New Roman"/>
          <w:sz w:val="24"/>
          <w:szCs w:val="24"/>
        </w:rPr>
        <w:t xml:space="preserve"> </w:t>
      </w:r>
      <w:r w:rsidR="005F44C1">
        <w:rPr>
          <w:rFonts w:ascii="Calibri" w:hAnsi="Calibri" w:cs="Times New Roman"/>
          <w:sz w:val="24"/>
          <w:szCs w:val="24"/>
        </w:rPr>
        <w:br/>
      </w:r>
      <w:r w:rsidR="005F44C1" w:rsidRPr="005F44C1">
        <w:rPr>
          <w:rStyle w:val="Hipervnculo"/>
          <w:rFonts w:ascii="Calibri" w:hAnsi="Calibri"/>
          <w:color w:val="FF0000"/>
          <w:sz w:val="24"/>
          <w:u w:val="none"/>
        </w:rPr>
        <w:t>ramurray_13@hotmail.com</w:t>
      </w:r>
    </w:p>
    <w:p w:rsidR="005F44C1" w:rsidRPr="005F44C1" w:rsidRDefault="00B40FDB" w:rsidP="005F44C1">
      <w:pPr>
        <w:spacing w:after="0"/>
        <w:jc w:val="right"/>
        <w:rPr>
          <w:rFonts w:ascii="Calibri" w:hAnsi="Calibri" w:cs="Times New Roman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F416E3" w:rsidRPr="005F44C1">
        <w:rPr>
          <w:rFonts w:ascii="Calibri" w:eastAsia="Calibri" w:hAnsi="Calibri" w:cs="Calibri"/>
          <w:b/>
          <w:sz w:val="24"/>
          <w:szCs w:val="24"/>
          <w:lang w:val="es-ES"/>
        </w:rPr>
        <w:t xml:space="preserve"> Susana María Lorena </w:t>
      </w:r>
      <w:proofErr w:type="spellStart"/>
      <w:r w:rsidR="00F416E3" w:rsidRPr="005F44C1">
        <w:rPr>
          <w:rFonts w:ascii="Calibri" w:eastAsia="Calibri" w:hAnsi="Calibri" w:cs="Calibri"/>
          <w:b/>
          <w:sz w:val="24"/>
          <w:szCs w:val="24"/>
          <w:lang w:val="es-ES"/>
        </w:rPr>
        <w:t>Marceleño</w:t>
      </w:r>
      <w:proofErr w:type="spellEnd"/>
      <w:r w:rsidR="00F416E3" w:rsidRPr="005F44C1">
        <w:rPr>
          <w:rFonts w:ascii="Calibri" w:eastAsia="Calibri" w:hAnsi="Calibri" w:cs="Calibri"/>
          <w:b/>
          <w:sz w:val="24"/>
          <w:szCs w:val="24"/>
          <w:lang w:val="es-ES"/>
        </w:rPr>
        <w:t xml:space="preserve"> Flores</w:t>
      </w:r>
      <w:r w:rsidR="005F44C1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5F44C1" w:rsidRPr="005F44C1">
        <w:rPr>
          <w:rFonts w:ascii="Calibri" w:hAnsi="Calibri" w:cs="Times New Roman"/>
          <w:sz w:val="24"/>
          <w:szCs w:val="24"/>
        </w:rPr>
        <w:t>Universidad Autónoma de Nayarit</w:t>
      </w:r>
      <w:r w:rsidR="007A0699">
        <w:rPr>
          <w:rFonts w:ascii="Calibri" w:eastAsia="Calibri" w:hAnsi="Calibri" w:cs="Calibri"/>
        </w:rPr>
        <w:t>, México</w:t>
      </w:r>
      <w:r w:rsidR="005F44C1" w:rsidRPr="005F44C1"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Calibri" w:hAnsi="Calibri" w:cs="Times New Roman"/>
          <w:sz w:val="24"/>
          <w:szCs w:val="24"/>
        </w:rPr>
        <w:br/>
      </w:r>
      <w:hyperlink r:id="rId10" w:tgtFrame="_blank" w:history="1">
        <w:r w:rsidRPr="00B40FDB">
          <w:rPr>
            <w:rStyle w:val="Hipervnculo"/>
            <w:rFonts w:ascii="Calibri" w:hAnsi="Calibri"/>
            <w:color w:val="FF0000"/>
            <w:sz w:val="24"/>
            <w:u w:val="none"/>
          </w:rPr>
          <w:t>smlmarcel@hotmail.com</w:t>
        </w:r>
      </w:hyperlink>
    </w:p>
    <w:p w:rsidR="00EE7CAF" w:rsidRPr="005F44C1" w:rsidRDefault="00EE7CAF" w:rsidP="00443E96">
      <w:pPr>
        <w:spacing w:line="240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5F44C1" w:rsidRDefault="00E50D55" w:rsidP="005F44C1">
      <w:pPr>
        <w:spacing w:after="0" w:line="240" w:lineRule="auto"/>
        <w:contextualSpacing/>
        <w:jc w:val="right"/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vertAlign w:val="superscript"/>
          <w:lang w:val="es-ES"/>
        </w:rPr>
        <w:t xml:space="preserve"> </w:t>
      </w:r>
    </w:p>
    <w:p w:rsidR="00E50D55" w:rsidRDefault="00E50D55" w:rsidP="00A50111">
      <w:pPr>
        <w:spacing w:line="480" w:lineRule="auto"/>
        <w:jc w:val="right"/>
        <w:rPr>
          <w:rFonts w:ascii="Arial" w:eastAsia="Times New Roman" w:hAnsi="Arial" w:cs="Arial"/>
          <w:sz w:val="20"/>
          <w:szCs w:val="20"/>
          <w:lang w:val="es-ES"/>
        </w:rPr>
      </w:pPr>
    </w:p>
    <w:p w:rsidR="006C1183" w:rsidRPr="005F44C1" w:rsidRDefault="000A586B" w:rsidP="00A23582">
      <w:pPr>
        <w:spacing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5F44C1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Resumen</w:t>
      </w:r>
    </w:p>
    <w:p w:rsidR="00E10822" w:rsidRPr="005F44C1" w:rsidRDefault="00783FBC" w:rsidP="005F44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F44C1">
        <w:rPr>
          <w:rFonts w:ascii="Times New Roman" w:hAnsi="Times New Roman" w:cs="Times New Roman"/>
          <w:sz w:val="24"/>
          <w:szCs w:val="24"/>
        </w:rPr>
        <w:t xml:space="preserve">Este trabajo </w:t>
      </w:r>
      <w:r w:rsidR="00476C0D" w:rsidRPr="005F44C1">
        <w:rPr>
          <w:rFonts w:ascii="Times New Roman" w:hAnsi="Times New Roman" w:cs="Times New Roman"/>
          <w:sz w:val="24"/>
          <w:szCs w:val="24"/>
        </w:rPr>
        <w:t xml:space="preserve">contribuye </w:t>
      </w:r>
      <w:r w:rsidRPr="005F44C1">
        <w:rPr>
          <w:rFonts w:ascii="Times New Roman" w:hAnsi="Times New Roman" w:cs="Times New Roman"/>
          <w:sz w:val="24"/>
          <w:szCs w:val="24"/>
        </w:rPr>
        <w:t xml:space="preserve"> al conocimiento del cambio de cobertura y uso del suelo</w:t>
      </w:r>
      <w:r w:rsidR="00740133" w:rsidRPr="005F44C1">
        <w:rPr>
          <w:rFonts w:ascii="Times New Roman" w:hAnsi="Times New Roman" w:cs="Times New Roman"/>
          <w:sz w:val="24"/>
          <w:szCs w:val="24"/>
        </w:rPr>
        <w:t>,</w:t>
      </w:r>
      <w:r w:rsidRPr="005F44C1">
        <w:rPr>
          <w:rFonts w:ascii="Times New Roman" w:hAnsi="Times New Roman" w:cs="Times New Roman"/>
          <w:sz w:val="24"/>
          <w:szCs w:val="24"/>
        </w:rPr>
        <w:t xml:space="preserve"> su dinámica y proyecció</w:t>
      </w:r>
      <w:r w:rsidR="00740133" w:rsidRPr="005F44C1">
        <w:rPr>
          <w:rFonts w:ascii="Times New Roman" w:hAnsi="Times New Roman" w:cs="Times New Roman"/>
          <w:sz w:val="24"/>
          <w:szCs w:val="24"/>
        </w:rPr>
        <w:t>n en una cuenca</w:t>
      </w:r>
      <w:r w:rsidRPr="005F44C1">
        <w:rPr>
          <w:rFonts w:ascii="Times New Roman" w:hAnsi="Times New Roman" w:cs="Times New Roman"/>
          <w:sz w:val="24"/>
          <w:szCs w:val="24"/>
        </w:rPr>
        <w:t xml:space="preserve">. </w:t>
      </w:r>
      <w:r w:rsidR="00351F2A" w:rsidRPr="005F44C1">
        <w:rPr>
          <w:rFonts w:ascii="Times New Roman" w:hAnsi="Times New Roman" w:cs="Times New Roman"/>
          <w:sz w:val="24"/>
          <w:szCs w:val="24"/>
        </w:rPr>
        <w:t xml:space="preserve">Para ello se utilizó </w:t>
      </w:r>
      <w:r w:rsidR="00DA4FDC" w:rsidRPr="005F44C1">
        <w:rPr>
          <w:rFonts w:ascii="Times New Roman" w:hAnsi="Times New Roman" w:cs="Times New Roman"/>
          <w:sz w:val="24"/>
          <w:szCs w:val="24"/>
        </w:rPr>
        <w:t>una</w:t>
      </w:r>
      <w:r w:rsidR="00DA49F0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 xml:space="preserve">combinación </w:t>
      </w:r>
      <w:r w:rsidRPr="005F44C1">
        <w:rPr>
          <w:rFonts w:ascii="Times New Roman" w:hAnsi="Times New Roman" w:cs="Times New Roman"/>
          <w:sz w:val="24"/>
          <w:szCs w:val="24"/>
          <w:lang w:val="es-ES"/>
        </w:rPr>
        <w:t>de her</w:t>
      </w:r>
      <w:r w:rsidR="00683CE4" w:rsidRPr="005F44C1">
        <w:rPr>
          <w:rFonts w:ascii="Times New Roman" w:hAnsi="Times New Roman" w:cs="Times New Roman"/>
          <w:sz w:val="24"/>
          <w:szCs w:val="24"/>
          <w:lang w:val="es-ES"/>
        </w:rPr>
        <w:t>ramientas de percepción remota,</w:t>
      </w:r>
      <w:r w:rsidRPr="005F44C1">
        <w:rPr>
          <w:rFonts w:ascii="Times New Roman" w:hAnsi="Times New Roman" w:cs="Times New Roman"/>
          <w:sz w:val="24"/>
          <w:szCs w:val="24"/>
          <w:lang w:val="es-ES"/>
        </w:rPr>
        <w:t xml:space="preserve"> sistemas de información geográfica y técnicas de análisis de dinámica de cambio (</w:t>
      </w:r>
      <w:r w:rsidRPr="005F44C1">
        <w:rPr>
          <w:rFonts w:ascii="Times New Roman" w:hAnsi="Times New Roman" w:cs="Times New Roman"/>
          <w:bCs/>
          <w:sz w:val="24"/>
          <w:szCs w:val="24"/>
        </w:rPr>
        <w:t>tasa de cambio, procesos de transición, índice de permanencia y escenarios tendenciales)</w:t>
      </w:r>
      <w:r w:rsidRPr="005F44C1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0E0EC9" w:rsidRDefault="00683CE4" w:rsidP="005F44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  <w:lang w:val="es-ES"/>
        </w:rPr>
        <w:t xml:space="preserve">Los resultados y su </w:t>
      </w:r>
      <w:r w:rsidR="00783FBC" w:rsidRPr="005F44C1">
        <w:rPr>
          <w:rFonts w:ascii="Times New Roman" w:hAnsi="Times New Roman" w:cs="Times New Roman"/>
          <w:sz w:val="24"/>
          <w:szCs w:val="24"/>
          <w:lang w:val="es-ES"/>
        </w:rPr>
        <w:t>análisis s</w:t>
      </w:r>
      <w:r w:rsidRPr="005F44C1">
        <w:rPr>
          <w:rFonts w:ascii="Times New Roman" w:hAnsi="Times New Roman" w:cs="Times New Roman"/>
          <w:sz w:val="24"/>
          <w:szCs w:val="24"/>
          <w:lang w:val="es-ES"/>
        </w:rPr>
        <w:t>ugieren que l</w:t>
      </w:r>
      <w:r w:rsidR="00783FBC" w:rsidRPr="005F44C1">
        <w:rPr>
          <w:rFonts w:ascii="Times New Roman" w:hAnsi="Times New Roman" w:cs="Times New Roman"/>
          <w:sz w:val="24"/>
          <w:szCs w:val="24"/>
        </w:rPr>
        <w:t>a dinámica espacio temporal de la cobertura y uso del suelo en la cuenca del río Mololoa</w:t>
      </w:r>
      <w:r w:rsidR="00444189" w:rsidRPr="005F44C1">
        <w:rPr>
          <w:rFonts w:ascii="Times New Roman" w:hAnsi="Times New Roman" w:cs="Times New Roman"/>
          <w:sz w:val="24"/>
          <w:szCs w:val="24"/>
        </w:rPr>
        <w:t xml:space="preserve"> en</w:t>
      </w:r>
      <w:r w:rsidR="002C3843" w:rsidRPr="005F44C1">
        <w:rPr>
          <w:rFonts w:ascii="Times New Roman" w:hAnsi="Times New Roman" w:cs="Times New Roman"/>
          <w:sz w:val="24"/>
          <w:szCs w:val="24"/>
        </w:rPr>
        <w:t xml:space="preserve"> Nayar</w:t>
      </w:r>
      <w:r w:rsidR="003A2171" w:rsidRPr="005F44C1">
        <w:rPr>
          <w:rFonts w:ascii="Times New Roman" w:hAnsi="Times New Roman" w:cs="Times New Roman"/>
          <w:sz w:val="24"/>
          <w:szCs w:val="24"/>
        </w:rPr>
        <w:t>i</w:t>
      </w:r>
      <w:r w:rsidR="002C3843" w:rsidRPr="005F44C1">
        <w:rPr>
          <w:rFonts w:ascii="Times New Roman" w:hAnsi="Times New Roman" w:cs="Times New Roman"/>
          <w:sz w:val="24"/>
          <w:szCs w:val="24"/>
        </w:rPr>
        <w:t>t, México</w:t>
      </w:r>
      <w:r w:rsidR="00444189" w:rsidRPr="005F44C1">
        <w:rPr>
          <w:rFonts w:ascii="Times New Roman" w:hAnsi="Times New Roman" w:cs="Times New Roman"/>
          <w:sz w:val="24"/>
          <w:szCs w:val="24"/>
        </w:rPr>
        <w:t>,</w:t>
      </w:r>
      <w:r w:rsidR="00783FBC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puede definirse</w:t>
      </w:r>
      <w:r w:rsidR="00DA49F0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 xml:space="preserve">en </w:t>
      </w:r>
      <w:r w:rsidR="00783FBC" w:rsidRPr="005F44C1">
        <w:rPr>
          <w:rFonts w:ascii="Times New Roman" w:hAnsi="Times New Roman" w:cs="Times New Roman"/>
          <w:sz w:val="24"/>
          <w:szCs w:val="24"/>
        </w:rPr>
        <w:t>cuatro procesos:</w:t>
      </w:r>
      <w:r w:rsidR="00EE7CAF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E64850" w:rsidRPr="005F44C1">
        <w:rPr>
          <w:rFonts w:ascii="Times New Roman" w:hAnsi="Times New Roman" w:cs="Times New Roman"/>
          <w:sz w:val="24"/>
          <w:szCs w:val="24"/>
        </w:rPr>
        <w:t>d</w:t>
      </w:r>
      <w:r w:rsidRPr="005F44C1">
        <w:rPr>
          <w:rFonts w:ascii="Times New Roman" w:hAnsi="Times New Roman" w:cs="Times New Roman"/>
          <w:iCs/>
          <w:sz w:val="24"/>
          <w:szCs w:val="24"/>
        </w:rPr>
        <w:t>egradación antrópica/</w:t>
      </w:r>
      <w:r w:rsidR="00E64850" w:rsidRPr="005F44C1">
        <w:rPr>
          <w:rFonts w:ascii="Times New Roman" w:hAnsi="Times New Roman" w:cs="Times New Roman"/>
          <w:iCs/>
          <w:sz w:val="24"/>
          <w:szCs w:val="24"/>
        </w:rPr>
        <w:t>d</w:t>
      </w:r>
      <w:r w:rsidR="00783FBC" w:rsidRPr="005F44C1">
        <w:rPr>
          <w:rFonts w:ascii="Times New Roman" w:hAnsi="Times New Roman" w:cs="Times New Roman"/>
          <w:iCs/>
          <w:sz w:val="24"/>
          <w:szCs w:val="24"/>
        </w:rPr>
        <w:t>eforestación</w:t>
      </w:r>
      <w:r w:rsidRPr="005F44C1">
        <w:rPr>
          <w:rFonts w:ascii="Times New Roman" w:hAnsi="Times New Roman" w:cs="Times New Roman"/>
          <w:sz w:val="24"/>
          <w:szCs w:val="24"/>
        </w:rPr>
        <w:t xml:space="preserve">, </w:t>
      </w:r>
      <w:r w:rsidR="00E64850" w:rsidRPr="005F44C1">
        <w:rPr>
          <w:rFonts w:ascii="Times New Roman" w:hAnsi="Times New Roman" w:cs="Times New Roman"/>
          <w:sz w:val="24"/>
          <w:szCs w:val="24"/>
        </w:rPr>
        <w:t>r</w:t>
      </w:r>
      <w:r w:rsidR="00783FBC" w:rsidRPr="005F44C1">
        <w:rPr>
          <w:rFonts w:ascii="Times New Roman" w:hAnsi="Times New Roman" w:cs="Times New Roman"/>
          <w:iCs/>
          <w:sz w:val="24"/>
          <w:szCs w:val="24"/>
        </w:rPr>
        <w:t>evegetación</w:t>
      </w:r>
      <w:r w:rsidRPr="005F44C1">
        <w:rPr>
          <w:rFonts w:ascii="Times New Roman" w:hAnsi="Times New Roman" w:cs="Times New Roman"/>
          <w:sz w:val="24"/>
          <w:szCs w:val="24"/>
        </w:rPr>
        <w:t xml:space="preserve">, </w:t>
      </w:r>
      <w:r w:rsidR="00E64850" w:rsidRPr="005F44C1">
        <w:rPr>
          <w:rFonts w:ascii="Times New Roman" w:hAnsi="Times New Roman" w:cs="Times New Roman"/>
          <w:sz w:val="24"/>
          <w:szCs w:val="24"/>
        </w:rPr>
        <w:t>c</w:t>
      </w:r>
      <w:r w:rsidR="00993D21" w:rsidRPr="005F44C1">
        <w:rPr>
          <w:rFonts w:ascii="Times New Roman" w:hAnsi="Times New Roman" w:cs="Times New Roman"/>
          <w:iCs/>
          <w:sz w:val="24"/>
          <w:szCs w:val="24"/>
        </w:rPr>
        <w:t xml:space="preserve">onversión y </w:t>
      </w:r>
      <w:r w:rsidR="00E64850" w:rsidRPr="005F44C1">
        <w:rPr>
          <w:rFonts w:ascii="Times New Roman" w:hAnsi="Times New Roman" w:cs="Times New Roman"/>
          <w:iCs/>
          <w:sz w:val="24"/>
          <w:szCs w:val="24"/>
        </w:rPr>
        <w:t>p</w:t>
      </w:r>
      <w:r w:rsidR="00993D21" w:rsidRPr="005F44C1">
        <w:rPr>
          <w:rFonts w:ascii="Times New Roman" w:hAnsi="Times New Roman" w:cs="Times New Roman"/>
          <w:iCs/>
          <w:sz w:val="24"/>
          <w:szCs w:val="24"/>
        </w:rPr>
        <w:t xml:space="preserve">ermanencia, </w:t>
      </w:r>
      <w:r w:rsidR="00331518" w:rsidRPr="005F44C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con </w:t>
      </w:r>
      <w:r w:rsidR="00227753" w:rsidRPr="005F44C1">
        <w:rPr>
          <w:rFonts w:ascii="Times New Roman" w:hAnsi="Times New Roman" w:cs="Times New Roman"/>
          <w:iCs/>
          <w:sz w:val="24"/>
          <w:szCs w:val="24"/>
        </w:rPr>
        <w:t>tasa de cambio anual (</w:t>
      </w:r>
      <w:r w:rsidR="00331518" w:rsidRPr="005F44C1">
        <w:rPr>
          <w:rFonts w:ascii="Times New Roman" w:hAnsi="Times New Roman" w:cs="Times New Roman"/>
          <w:iCs/>
          <w:sz w:val="24"/>
          <w:szCs w:val="24"/>
        </w:rPr>
        <w:t>TCA</w:t>
      </w:r>
      <w:r w:rsidR="00227753" w:rsidRPr="005F44C1">
        <w:rPr>
          <w:rFonts w:ascii="Times New Roman" w:hAnsi="Times New Roman" w:cs="Times New Roman"/>
          <w:iCs/>
          <w:sz w:val="24"/>
          <w:szCs w:val="24"/>
        </w:rPr>
        <w:t>)</w:t>
      </w:r>
      <w:r w:rsidR="00331518" w:rsidRPr="005F44C1">
        <w:rPr>
          <w:rFonts w:ascii="Times New Roman" w:hAnsi="Times New Roman" w:cs="Times New Roman"/>
          <w:iCs/>
          <w:sz w:val="24"/>
          <w:szCs w:val="24"/>
        </w:rPr>
        <w:t xml:space="preserve"> de -1.4</w:t>
      </w:r>
      <w:r w:rsidR="00444189" w:rsidRPr="005F44C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6C0D" w:rsidRPr="005F44C1">
        <w:rPr>
          <w:rFonts w:ascii="Times New Roman" w:hAnsi="Times New Roman" w:cs="Times New Roman"/>
          <w:iCs/>
          <w:sz w:val="24"/>
          <w:szCs w:val="24"/>
        </w:rPr>
        <w:t>%</w:t>
      </w:r>
      <w:r w:rsidR="00331518" w:rsidRPr="005F44C1">
        <w:rPr>
          <w:rFonts w:ascii="Times New Roman" w:hAnsi="Times New Roman" w:cs="Times New Roman"/>
          <w:iCs/>
          <w:sz w:val="24"/>
          <w:szCs w:val="24"/>
        </w:rPr>
        <w:t xml:space="preserve"> para rasgos naturales y 0.9</w:t>
      </w:r>
      <w:r w:rsidR="00444189" w:rsidRPr="005F44C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6C0D" w:rsidRPr="005F44C1">
        <w:rPr>
          <w:rFonts w:ascii="Times New Roman" w:hAnsi="Times New Roman" w:cs="Times New Roman"/>
          <w:iCs/>
          <w:sz w:val="24"/>
          <w:szCs w:val="24"/>
        </w:rPr>
        <w:t>%</w:t>
      </w:r>
      <w:r w:rsidR="00183F2C" w:rsidRPr="005F44C1">
        <w:rPr>
          <w:rFonts w:ascii="Times New Roman" w:hAnsi="Times New Roman" w:cs="Times New Roman"/>
          <w:iCs/>
          <w:sz w:val="24"/>
          <w:szCs w:val="24"/>
        </w:rPr>
        <w:t xml:space="preserve"> para rasgos antrópicos; disminución de </w:t>
      </w:r>
      <w:r w:rsidR="00993D21" w:rsidRPr="005F44C1">
        <w:rPr>
          <w:rFonts w:ascii="Times New Roman" w:hAnsi="Times New Roman" w:cs="Times New Roman"/>
          <w:iCs/>
          <w:sz w:val="24"/>
          <w:szCs w:val="24"/>
        </w:rPr>
        <w:t>4162 ha</w:t>
      </w:r>
      <w:r w:rsidR="00183F2C" w:rsidRPr="005F44C1">
        <w:rPr>
          <w:rFonts w:ascii="Times New Roman" w:hAnsi="Times New Roman" w:cs="Times New Roman"/>
          <w:iCs/>
          <w:sz w:val="24"/>
          <w:szCs w:val="24"/>
        </w:rPr>
        <w:t xml:space="preserve"> de vegetación secundaria; porcentaje de </w:t>
      </w:r>
      <w:r w:rsidR="00993D21" w:rsidRPr="005F44C1">
        <w:rPr>
          <w:rFonts w:ascii="Times New Roman" w:hAnsi="Times New Roman" w:cs="Times New Roman"/>
          <w:iCs/>
          <w:sz w:val="24"/>
          <w:szCs w:val="24"/>
        </w:rPr>
        <w:t xml:space="preserve">permanencia </w:t>
      </w:r>
      <w:r w:rsidR="00183F2C" w:rsidRPr="005F44C1">
        <w:rPr>
          <w:rFonts w:ascii="Times New Roman" w:hAnsi="Times New Roman" w:cs="Times New Roman"/>
          <w:iCs/>
          <w:sz w:val="24"/>
          <w:szCs w:val="24"/>
        </w:rPr>
        <w:t>arriba de 90 para las diferentes coberturas, excepto vegetación secundaria (</w:t>
      </w:r>
      <w:r w:rsidR="00993D21" w:rsidRPr="005F44C1">
        <w:rPr>
          <w:rFonts w:ascii="Times New Roman" w:hAnsi="Times New Roman" w:cs="Times New Roman"/>
          <w:iCs/>
          <w:sz w:val="24"/>
          <w:szCs w:val="24"/>
        </w:rPr>
        <w:t>56</w:t>
      </w:r>
      <w:r w:rsidR="00444189" w:rsidRPr="005F44C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93D21" w:rsidRPr="005F44C1">
        <w:rPr>
          <w:rFonts w:ascii="Times New Roman" w:hAnsi="Times New Roman" w:cs="Times New Roman"/>
          <w:iCs/>
          <w:sz w:val="24"/>
          <w:szCs w:val="24"/>
        </w:rPr>
        <w:t>%</w:t>
      </w:r>
      <w:r w:rsidR="00183F2C" w:rsidRPr="005F44C1">
        <w:rPr>
          <w:rFonts w:ascii="Times New Roman" w:hAnsi="Times New Roman" w:cs="Times New Roman"/>
          <w:iCs/>
          <w:sz w:val="24"/>
          <w:szCs w:val="24"/>
        </w:rPr>
        <w:t>)</w:t>
      </w:r>
      <w:r w:rsidRPr="005F44C1">
        <w:rPr>
          <w:rFonts w:ascii="Times New Roman" w:hAnsi="Times New Roman" w:cs="Times New Roman"/>
          <w:iCs/>
          <w:sz w:val="24"/>
          <w:szCs w:val="24"/>
        </w:rPr>
        <w:t xml:space="preserve">. Se concluye </w:t>
      </w:r>
      <w:r w:rsidRPr="005F44C1">
        <w:rPr>
          <w:rFonts w:ascii="Times New Roman" w:hAnsi="Times New Roman" w:cs="Times New Roman"/>
          <w:sz w:val="24"/>
          <w:szCs w:val="24"/>
        </w:rPr>
        <w:t>que</w:t>
      </w:r>
      <w:r w:rsidR="00DA4FDC" w:rsidRPr="005F44C1">
        <w:rPr>
          <w:rFonts w:ascii="Times New Roman" w:hAnsi="Times New Roman" w:cs="Times New Roman"/>
          <w:sz w:val="24"/>
          <w:szCs w:val="24"/>
        </w:rPr>
        <w:t xml:space="preserve"> la</w:t>
      </w:r>
      <w:r w:rsidR="00DA49F0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783FBC" w:rsidRPr="005F44C1">
        <w:rPr>
          <w:rFonts w:ascii="Times New Roman" w:hAnsi="Times New Roman" w:cs="Times New Roman"/>
          <w:sz w:val="24"/>
          <w:szCs w:val="24"/>
        </w:rPr>
        <w:t xml:space="preserve">cuenca del río Mololoa presenta un proceso acelerado de transformación de la cobertura vegetal a usos del suelo antrópicos, que pone en riesgo los servicios </w:t>
      </w:r>
      <w:proofErr w:type="spellStart"/>
      <w:r w:rsidR="00783FBC" w:rsidRPr="005F44C1">
        <w:rPr>
          <w:rFonts w:ascii="Times New Roman" w:hAnsi="Times New Roman" w:cs="Times New Roman"/>
          <w:sz w:val="24"/>
          <w:szCs w:val="24"/>
        </w:rPr>
        <w:t>ecosistémicos</w:t>
      </w:r>
      <w:proofErr w:type="spellEnd"/>
      <w:r w:rsidR="00783FBC" w:rsidRPr="005F44C1">
        <w:rPr>
          <w:rFonts w:ascii="Times New Roman" w:hAnsi="Times New Roman" w:cs="Times New Roman"/>
          <w:sz w:val="24"/>
          <w:szCs w:val="24"/>
        </w:rPr>
        <w:t xml:space="preserve"> y</w:t>
      </w:r>
      <w:r w:rsidR="00444189" w:rsidRPr="005F44C1">
        <w:rPr>
          <w:rFonts w:ascii="Times New Roman" w:hAnsi="Times New Roman" w:cs="Times New Roman"/>
          <w:sz w:val="24"/>
          <w:szCs w:val="24"/>
        </w:rPr>
        <w:t>,</w:t>
      </w:r>
      <w:r w:rsidR="00783FBC" w:rsidRPr="005F44C1">
        <w:rPr>
          <w:rFonts w:ascii="Times New Roman" w:hAnsi="Times New Roman" w:cs="Times New Roman"/>
          <w:sz w:val="24"/>
          <w:szCs w:val="24"/>
        </w:rPr>
        <w:t xml:space="preserve"> por lo tanto</w:t>
      </w:r>
      <w:r w:rsidR="00444189" w:rsidRPr="005F44C1">
        <w:rPr>
          <w:rFonts w:ascii="Times New Roman" w:hAnsi="Times New Roman" w:cs="Times New Roman"/>
          <w:sz w:val="24"/>
          <w:szCs w:val="24"/>
        </w:rPr>
        <w:t>,</w:t>
      </w:r>
      <w:r w:rsidR="00783FBC" w:rsidRPr="005F44C1">
        <w:rPr>
          <w:rFonts w:ascii="Times New Roman" w:hAnsi="Times New Roman" w:cs="Times New Roman"/>
          <w:sz w:val="24"/>
          <w:szCs w:val="24"/>
        </w:rPr>
        <w:t xml:space="preserve"> la capacidad de abastecimiento.</w:t>
      </w:r>
    </w:p>
    <w:p w:rsidR="00E50D55" w:rsidRDefault="00E50D55" w:rsidP="005F44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4C1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Palabras clave</w:t>
      </w:r>
      <w:r w:rsidR="00DE76AD" w:rsidRPr="005F44C1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:</w:t>
      </w:r>
      <w:r w:rsidR="00DE76AD">
        <w:rPr>
          <w:rFonts w:ascii="Arial" w:hAnsi="Arial" w:cs="Arial"/>
          <w:sz w:val="24"/>
          <w:szCs w:val="24"/>
        </w:rPr>
        <w:t xml:space="preserve"> </w:t>
      </w:r>
      <w:r w:rsidR="00DE76AD" w:rsidRPr="005F44C1">
        <w:rPr>
          <w:rFonts w:ascii="Times New Roman" w:hAnsi="Times New Roman" w:cs="Times New Roman"/>
          <w:sz w:val="24"/>
          <w:szCs w:val="24"/>
        </w:rPr>
        <w:t>p</w:t>
      </w:r>
      <w:r w:rsidRPr="005F44C1">
        <w:rPr>
          <w:rFonts w:ascii="Times New Roman" w:hAnsi="Times New Roman" w:cs="Times New Roman"/>
          <w:sz w:val="24"/>
          <w:szCs w:val="24"/>
        </w:rPr>
        <w:t>aisaje, cambio de cobertura, uso del suelo, dinámica espacial, cuenca, SIG</w:t>
      </w:r>
      <w:r w:rsidR="00DE76AD" w:rsidRPr="005F44C1">
        <w:rPr>
          <w:rFonts w:ascii="Times New Roman" w:hAnsi="Times New Roman" w:cs="Times New Roman"/>
          <w:sz w:val="24"/>
          <w:szCs w:val="24"/>
        </w:rPr>
        <w:t>.</w:t>
      </w:r>
    </w:p>
    <w:p w:rsidR="00ED039A" w:rsidRPr="007A0699" w:rsidRDefault="00ED039A" w:rsidP="00ED039A">
      <w:pPr>
        <w:spacing w:line="480" w:lineRule="auto"/>
        <w:jc w:val="both"/>
        <w:rPr>
          <w:lang w:val="en-US"/>
        </w:rPr>
      </w:pPr>
      <w:r>
        <w:rPr>
          <w:rFonts w:eastAsia="Times New Roman" w:cs="Calibri"/>
          <w:color w:val="7030A0"/>
          <w:sz w:val="28"/>
          <w:szCs w:val="28"/>
          <w:lang w:val="en-US" w:eastAsia="es-ES"/>
        </w:rPr>
        <w:t>Abstract</w:t>
      </w:r>
    </w:p>
    <w:p w:rsidR="00ED039A" w:rsidRPr="007A0699" w:rsidRDefault="00ED039A" w:rsidP="00ED039A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work contributes to the knowledge of the change in coverage and use of soil, its dynamics and projection in a basin. It was a combination of tools from remote sensing, geographic information systems and analysis techniques of dynamics of change (rate of change, processes of transition, rate of permanence and trend scenarios).</w:t>
      </w:r>
    </w:p>
    <w:p w:rsidR="00ED039A" w:rsidRPr="007A0699" w:rsidRDefault="00ED039A" w:rsidP="00ED039A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Results and their analysis suggest that the dynamic space temporary coverage and land use in the basin of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Mololoa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River in Nayarit, Mexico, can be defined in four processes: anthropogenic degradation / deforestation, revegetation, conversion and permanence, with Rate of Annual Change (TCA) - 1.4% for natural features and 0.9% for anthropic features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; decrease of 4162 has secondary vegetation; percentage of staying above 90 for the different coverages, except secondary vegetation (56%). It is concluded that the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Mololoa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River basin presents an accelerated process of transformation of vegetative cover to anthropogenic land uses, which puts at risk the services ecosystem and, therefore, the ability to supply.</w:t>
      </w:r>
    </w:p>
    <w:p w:rsidR="000E503F" w:rsidRDefault="00ED039A" w:rsidP="00ED039A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eastAsia="Times New Roman" w:cs="Calibri"/>
          <w:color w:val="7030A0"/>
          <w:sz w:val="28"/>
          <w:szCs w:val="28"/>
          <w:lang w:val="en-US" w:eastAsia="es-ES"/>
        </w:rPr>
        <w:t>Key words: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landscape, coverage, soil, spatial dynamics, watershed, GIS.</w:t>
      </w:r>
    </w:p>
    <w:p w:rsidR="00F2355E" w:rsidRPr="00E078CA" w:rsidRDefault="00F2355E" w:rsidP="00F2355E">
      <w:pPr>
        <w:rPr>
          <w:rFonts w:ascii="Times New Roman" w:hAnsi="Times New Roman"/>
          <w:sz w:val="24"/>
          <w:lang w:eastAsia="es-MX"/>
        </w:rPr>
      </w:pPr>
      <w:r w:rsidRPr="00E078CA">
        <w:rPr>
          <w:rFonts w:ascii="Times New Roman" w:hAnsi="Times New Roman"/>
          <w:b/>
          <w:color w:val="000000"/>
          <w:sz w:val="24"/>
        </w:rPr>
        <w:t>Fecha Recepción:</w:t>
      </w:r>
      <w:r w:rsidRPr="00E078CA">
        <w:rPr>
          <w:rFonts w:ascii="Times New Roman" w:hAnsi="Times New Roman"/>
          <w:color w:val="000000"/>
          <w:sz w:val="24"/>
        </w:rPr>
        <w:t xml:space="preserve">     </w:t>
      </w:r>
      <w:r w:rsidR="009E1523">
        <w:rPr>
          <w:rFonts w:ascii="Times New Roman" w:hAnsi="Times New Roman"/>
          <w:color w:val="000000"/>
          <w:sz w:val="24"/>
        </w:rPr>
        <w:t>Julio 2015</w:t>
      </w:r>
      <w:r w:rsidRPr="00E078CA">
        <w:rPr>
          <w:rFonts w:ascii="Times New Roman" w:hAnsi="Times New Roman"/>
          <w:color w:val="000000"/>
          <w:sz w:val="24"/>
        </w:rPr>
        <w:t xml:space="preserve">     </w:t>
      </w:r>
      <w:r w:rsidRPr="00E078CA">
        <w:rPr>
          <w:rFonts w:ascii="Times New Roman" w:hAnsi="Times New Roman"/>
          <w:b/>
          <w:color w:val="000000"/>
          <w:sz w:val="24"/>
        </w:rPr>
        <w:t>Fecha Aceptación:</w:t>
      </w:r>
      <w:r w:rsidRPr="00E078CA">
        <w:rPr>
          <w:rFonts w:ascii="Times New Roman" w:hAnsi="Times New Roman"/>
          <w:color w:val="000000"/>
          <w:sz w:val="24"/>
        </w:rPr>
        <w:t xml:space="preserve">  </w:t>
      </w:r>
      <w:r w:rsidR="009E1523">
        <w:rPr>
          <w:rFonts w:ascii="Times New Roman" w:hAnsi="Times New Roman"/>
          <w:color w:val="000000"/>
          <w:sz w:val="24"/>
        </w:rPr>
        <w:t>Diciembre 2015</w:t>
      </w:r>
      <w:r w:rsidR="004E015C">
        <w:rPr>
          <w:rFonts w:ascii="Times New Roman" w:hAnsi="Times New Roman"/>
          <w:sz w:val="24"/>
        </w:rPr>
        <w:pict>
          <v:rect id="_x0000_i1025" style="width:0;height:1.5pt" o:hralign="center" o:hrstd="t" o:hr="t" fillcolor="#a0a0a0" stroked="f"/>
        </w:pict>
      </w:r>
    </w:p>
    <w:p w:rsidR="005F44C1" w:rsidRPr="007A0699" w:rsidRDefault="005F44C1" w:rsidP="00F2355E">
      <w:pPr>
        <w:rPr>
          <w:rFonts w:ascii="Arial" w:hAnsi="Arial" w:cs="Arial"/>
          <w:sz w:val="24"/>
          <w:szCs w:val="24"/>
        </w:rPr>
      </w:pPr>
    </w:p>
    <w:p w:rsidR="00ED039A" w:rsidRPr="007A0699" w:rsidRDefault="00ED039A" w:rsidP="00A23582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CF2533" w:rsidRPr="005F44C1" w:rsidRDefault="00CF2533" w:rsidP="00975BC7">
      <w:pPr>
        <w:spacing w:line="24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5F44C1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lastRenderedPageBreak/>
        <w:t>Introducción</w:t>
      </w:r>
    </w:p>
    <w:p w:rsidR="009634A3" w:rsidRPr="005F44C1" w:rsidRDefault="009634A3" w:rsidP="005F4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Los cambios en la cobertura y uso del suelo han sido recon</w:t>
      </w:r>
      <w:r w:rsidR="00227753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ocidos</w:t>
      </w:r>
      <w:r w:rsidR="006A0EF5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6485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desde </w:t>
      </w:r>
      <w:r w:rsidR="006A0EF5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hace má</w:t>
      </w:r>
      <w:r w:rsidR="008A3ABE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s de dos dé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cadas como causa importante de cambios en el ambiente global (</w:t>
      </w:r>
      <w:proofErr w:type="spellStart"/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Chen</w:t>
      </w:r>
      <w:proofErr w:type="spellEnd"/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Yang, 2008)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implicaciones diversas </w:t>
      </w:r>
      <w:r w:rsidR="008A3ABE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 prá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cticamente todas las escalas (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Garcí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 y Mas</w:t>
      </w:r>
      <w:r w:rsidR="00A02F98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, 2008; Rosete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5F44C1">
        <w:rPr>
          <w:rFonts w:ascii="Times New Roman" w:hAnsi="Times New Roman" w:cs="Times New Roman"/>
          <w:iCs/>
          <w:sz w:val="24"/>
          <w:szCs w:val="24"/>
          <w:lang w:val="es-ES_tradnl" w:eastAsia="es-ES"/>
        </w:rPr>
        <w:t>et al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., 2009). </w:t>
      </w:r>
      <w:r w:rsidR="008A3ABE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 nivel regional provoca cambios en los ciclos hí</w:t>
      </w:r>
      <w:r w:rsidR="00910757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dricos</w:t>
      </w:r>
      <w:r w:rsidR="008A3ABE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, alteraciones en los regímenes de temperatura y precipitación, favoreciendo con ello el calentamiento global, la disminución en el secuestro de bióxido de carbono</w:t>
      </w:r>
      <w:r w:rsidR="00E6485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la</w:t>
      </w:r>
      <w:r w:rsidR="008A3ABE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pérdida de hábitats y biodiversidad. Localmente, inducen el deterioro y degradación de suelos, cambios en el microclima y modificaciones en los ciclos hídricos</w:t>
      </w:r>
      <w:r w:rsidR="00DA49F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910757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 nivel de cuenca</w:t>
      </w:r>
      <w:r w:rsidR="00DA49F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(</w:t>
      </w:r>
      <w:r w:rsidR="00DA12F9" w:rsidRPr="005F44C1">
        <w:rPr>
          <w:rFonts w:ascii="Times New Roman" w:hAnsi="Times New Roman" w:cs="Times New Roman"/>
          <w:sz w:val="24"/>
          <w:szCs w:val="24"/>
        </w:rPr>
        <w:t>Masis y Vargas, 2014)</w:t>
      </w:r>
      <w:r w:rsidR="008A3ABE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:rsidR="00552FFF" w:rsidRPr="005F44C1" w:rsidRDefault="004A78AB" w:rsidP="005F4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E</w:t>
      </w:r>
      <w:r w:rsidR="00E335F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n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México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es</w:t>
      </w:r>
      <w:r w:rsidR="00E6485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te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pro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blema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ha </w:t>
      </w:r>
      <w:r w:rsidR="00B97D93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ido en aumento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en las últimas décadas</w:t>
      </w:r>
      <w:r w:rsidR="00910757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;</w:t>
      </w:r>
      <w:r w:rsidR="00A02F98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B97D93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52 millones de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hectáreas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bosques y selvas que </w:t>
      </w:r>
      <w:r w:rsidR="00E6485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había en el año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2000, </w:t>
      </w:r>
      <w:r w:rsidR="00E6485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present</w:t>
      </w:r>
      <w:r w:rsidR="00B97D93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aron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una tasa de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deforestación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promedio de 631 mil ha/</w:t>
      </w:r>
      <w:r w:rsidR="00DA4FDC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añ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o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(FAO, 2005)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(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Velázquez</w:t>
      </w:r>
      <w:r w:rsidR="00114F0E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710D2" w:rsidRPr="005F44C1">
        <w:rPr>
          <w:rFonts w:ascii="Times New Roman" w:hAnsi="Times New Roman" w:cs="Times New Roman"/>
          <w:iCs/>
          <w:sz w:val="24"/>
          <w:szCs w:val="24"/>
          <w:lang w:val="es-ES_tradnl" w:eastAsia="es-ES"/>
        </w:rPr>
        <w:t>et al</w:t>
      </w:r>
      <w:r w:rsidR="0060317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., 2002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); </w:t>
      </w:r>
      <w:r w:rsidR="00B97D93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considerado uno de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rangos extremos reportados para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México</w:t>
      </w:r>
      <w:r w:rsidR="00DA49F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la </w:t>
      </w:r>
      <w:r w:rsidR="00CF3FE4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Secretar</w:t>
      </w:r>
      <w:r w:rsidR="00B97D93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í</w:t>
      </w:r>
      <w:r w:rsidR="00CF3FE4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 del Medio Ambiente y Recursos Naturales (</w:t>
      </w:r>
      <w:r w:rsidR="00DA49F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SEMARNAT</w:t>
      </w:r>
      <w:r w:rsidR="00CF3FE4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)</w:t>
      </w:r>
      <w:r w:rsidR="00DA49F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en </w:t>
      </w:r>
      <w:r w:rsidR="00E965C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2006</w:t>
      </w:r>
      <w:r w:rsidR="00331518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(316-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800 mil ha/</w:t>
      </w:r>
      <w:r w:rsidR="00DA49F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añ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o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).</w:t>
      </w:r>
    </w:p>
    <w:p w:rsidR="009D60BE" w:rsidRPr="005F44C1" w:rsidRDefault="00910757" w:rsidP="005F4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5F44C1">
        <w:rPr>
          <w:rFonts w:ascii="Times New Roman" w:hAnsi="Times New Roman" w:cs="Times New Roman"/>
          <w:sz w:val="24"/>
          <w:szCs w:val="24"/>
        </w:rPr>
        <w:t xml:space="preserve">La disminución de la cobertura vegetal tiene implicaciones que inciden </w:t>
      </w:r>
      <w:r w:rsidR="00DA49F0" w:rsidRPr="005F44C1">
        <w:rPr>
          <w:rFonts w:ascii="Times New Roman" w:hAnsi="Times New Roman" w:cs="Times New Roman"/>
          <w:sz w:val="24"/>
          <w:szCs w:val="24"/>
        </w:rPr>
        <w:t xml:space="preserve">en </w:t>
      </w:r>
      <w:r w:rsidRPr="005F44C1">
        <w:rPr>
          <w:rFonts w:ascii="Times New Roman" w:hAnsi="Times New Roman" w:cs="Times New Roman"/>
          <w:sz w:val="24"/>
          <w:szCs w:val="24"/>
        </w:rPr>
        <w:t xml:space="preserve">la </w:t>
      </w:r>
      <w:r w:rsidR="00F34FEF" w:rsidRPr="005F44C1">
        <w:rPr>
          <w:rFonts w:ascii="Times New Roman" w:hAnsi="Times New Roman" w:cs="Times New Roman"/>
          <w:sz w:val="24"/>
          <w:szCs w:val="24"/>
        </w:rPr>
        <w:t>disponibilidad</w:t>
      </w:r>
      <w:r w:rsidRPr="005F44C1">
        <w:rPr>
          <w:rFonts w:ascii="Times New Roman" w:hAnsi="Times New Roman" w:cs="Times New Roman"/>
          <w:sz w:val="24"/>
          <w:szCs w:val="24"/>
        </w:rPr>
        <w:t xml:space="preserve"> y calidad de los bienes y servicios ambientales que </w:t>
      </w:r>
      <w:r w:rsidR="00243658" w:rsidRPr="005F44C1">
        <w:rPr>
          <w:rFonts w:ascii="Times New Roman" w:hAnsi="Times New Roman" w:cs="Times New Roman"/>
          <w:sz w:val="24"/>
          <w:szCs w:val="24"/>
        </w:rPr>
        <w:t>ofrecen</w:t>
      </w:r>
      <w:r w:rsidR="00975BC7" w:rsidRPr="005F44C1">
        <w:rPr>
          <w:rFonts w:ascii="Times New Roman" w:hAnsi="Times New Roman" w:cs="Times New Roman"/>
          <w:sz w:val="24"/>
          <w:szCs w:val="24"/>
        </w:rPr>
        <w:t xml:space="preserve">. </w:t>
      </w:r>
      <w:r w:rsidR="00D47949" w:rsidRPr="005F44C1">
        <w:rPr>
          <w:rFonts w:ascii="Times New Roman" w:hAnsi="Times New Roman" w:cs="Times New Roman"/>
          <w:sz w:val="24"/>
          <w:szCs w:val="24"/>
        </w:rPr>
        <w:t>Entre otros, afecta</w:t>
      </w:r>
      <w:r w:rsidR="00975BC7" w:rsidRPr="005F44C1">
        <w:rPr>
          <w:rFonts w:ascii="Times New Roman" w:hAnsi="Times New Roman" w:cs="Times New Roman"/>
          <w:sz w:val="24"/>
          <w:szCs w:val="24"/>
        </w:rPr>
        <w:t xml:space="preserve"> la infiltración del agua </w:t>
      </w:r>
      <w:r w:rsidR="001F7652" w:rsidRPr="005F44C1">
        <w:rPr>
          <w:rFonts w:ascii="Times New Roman" w:hAnsi="Times New Roman" w:cs="Times New Roman"/>
          <w:sz w:val="24"/>
          <w:szCs w:val="24"/>
        </w:rPr>
        <w:t>de</w:t>
      </w:r>
      <w:r w:rsidR="00975BC7" w:rsidRPr="005F44C1">
        <w:rPr>
          <w:rFonts w:ascii="Times New Roman" w:hAnsi="Times New Roman" w:cs="Times New Roman"/>
          <w:sz w:val="24"/>
          <w:szCs w:val="24"/>
        </w:rPr>
        <w:t xml:space="preserve"> lluvia</w:t>
      </w:r>
      <w:r w:rsidR="001F7652" w:rsidRPr="005F44C1">
        <w:rPr>
          <w:rFonts w:ascii="Times New Roman" w:hAnsi="Times New Roman" w:cs="Times New Roman"/>
          <w:sz w:val="24"/>
          <w:szCs w:val="24"/>
        </w:rPr>
        <w:t>, así como</w:t>
      </w:r>
      <w:r w:rsidR="00D47949" w:rsidRPr="005F44C1">
        <w:rPr>
          <w:rFonts w:ascii="Times New Roman" w:hAnsi="Times New Roman" w:cs="Times New Roman"/>
          <w:sz w:val="24"/>
          <w:szCs w:val="24"/>
        </w:rPr>
        <w:t xml:space="preserve"> la recarga de los mantos hídricos</w:t>
      </w:r>
      <w:r w:rsidR="001F7652" w:rsidRPr="005F44C1">
        <w:rPr>
          <w:rFonts w:ascii="Times New Roman" w:hAnsi="Times New Roman" w:cs="Times New Roman"/>
          <w:sz w:val="24"/>
          <w:szCs w:val="24"/>
        </w:rPr>
        <w:t xml:space="preserve"> y</w:t>
      </w:r>
      <w:r w:rsidR="00D47949" w:rsidRPr="005F44C1">
        <w:rPr>
          <w:rFonts w:ascii="Times New Roman" w:hAnsi="Times New Roman" w:cs="Times New Roman"/>
          <w:sz w:val="24"/>
          <w:szCs w:val="24"/>
        </w:rPr>
        <w:t xml:space="preserve"> el equilibrio en el ciclo del agua </w:t>
      </w:r>
      <w:r w:rsidR="00B3411B" w:rsidRPr="005F44C1">
        <w:rPr>
          <w:rFonts w:ascii="Times New Roman" w:hAnsi="Times New Roman" w:cs="Times New Roman"/>
          <w:sz w:val="24"/>
          <w:szCs w:val="24"/>
        </w:rPr>
        <w:t xml:space="preserve">(Mendoza et al., 2010) </w:t>
      </w:r>
      <w:r w:rsidR="00D47949" w:rsidRPr="005F44C1">
        <w:rPr>
          <w:rFonts w:ascii="Times New Roman" w:hAnsi="Times New Roman" w:cs="Times New Roman"/>
          <w:sz w:val="24"/>
          <w:szCs w:val="24"/>
        </w:rPr>
        <w:t>y</w:t>
      </w:r>
      <w:r w:rsidR="001F7652" w:rsidRPr="005F44C1">
        <w:rPr>
          <w:rFonts w:ascii="Times New Roman" w:hAnsi="Times New Roman" w:cs="Times New Roman"/>
          <w:sz w:val="24"/>
          <w:szCs w:val="24"/>
        </w:rPr>
        <w:t>, en consecuencia,</w:t>
      </w:r>
      <w:r w:rsidR="00D47949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603172" w:rsidRPr="005F44C1">
        <w:rPr>
          <w:rFonts w:ascii="Times New Roman" w:hAnsi="Times New Roman" w:cs="Times New Roman"/>
          <w:sz w:val="24"/>
          <w:szCs w:val="24"/>
        </w:rPr>
        <w:t xml:space="preserve">la seguridad social </w:t>
      </w:r>
      <w:r w:rsidR="001F7652" w:rsidRPr="005F44C1">
        <w:rPr>
          <w:rFonts w:ascii="Times New Roman" w:hAnsi="Times New Roman" w:cs="Times New Roman"/>
          <w:sz w:val="24"/>
          <w:szCs w:val="24"/>
        </w:rPr>
        <w:t>relacionada con el</w:t>
      </w:r>
      <w:r w:rsidR="0060317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D47949" w:rsidRPr="005F44C1">
        <w:rPr>
          <w:rFonts w:ascii="Times New Roman" w:hAnsi="Times New Roman" w:cs="Times New Roman"/>
          <w:sz w:val="24"/>
          <w:szCs w:val="24"/>
        </w:rPr>
        <w:t xml:space="preserve">acceso a este recurso vital (Gómez et al., 2014), </w:t>
      </w:r>
      <w:r w:rsidR="001F7652" w:rsidRPr="005F44C1">
        <w:rPr>
          <w:rFonts w:ascii="Times New Roman" w:hAnsi="Times New Roman" w:cs="Times New Roman"/>
          <w:sz w:val="24"/>
          <w:szCs w:val="24"/>
        </w:rPr>
        <w:t>lo cual</w:t>
      </w:r>
      <w:r w:rsidR="00D47949" w:rsidRPr="005F44C1">
        <w:rPr>
          <w:rFonts w:ascii="Times New Roman" w:hAnsi="Times New Roman" w:cs="Times New Roman"/>
          <w:sz w:val="24"/>
          <w:szCs w:val="24"/>
        </w:rPr>
        <w:t xml:space="preserve"> puede derivar en el agotamiento hídrico (</w:t>
      </w:r>
      <w:r w:rsidR="00D47949" w:rsidRPr="005F44C1">
        <w:rPr>
          <w:rFonts w:ascii="Times New Roman" w:hAnsi="Times New Roman" w:cs="Times New Roman"/>
          <w:iCs/>
          <w:sz w:val="24"/>
          <w:szCs w:val="24"/>
        </w:rPr>
        <w:t>Loya-Carrillo et al., 2013).</w:t>
      </w:r>
      <w:r w:rsidR="001F7652" w:rsidRPr="005F44C1">
        <w:rPr>
          <w:rFonts w:ascii="Times New Roman" w:hAnsi="Times New Roman" w:cs="Times New Roman"/>
          <w:iCs/>
          <w:sz w:val="24"/>
          <w:szCs w:val="24"/>
        </w:rPr>
        <w:t xml:space="preserve"> L</w:t>
      </w:r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os procesos de cambio de cobertura y uso de suelo </w:t>
      </w:r>
      <w:r w:rsidR="001F765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se han convertido en un tema</w:t>
      </w:r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centr</w:t>
      </w:r>
      <w:r w:rsidR="001F765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al dentro </w:t>
      </w:r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de la investigación ambiental actual</w:t>
      </w:r>
      <w:r w:rsidR="001F765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debido a su</w:t>
      </w:r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importancia en los ámbitos gubernamental, académico y social (García y Mas, 2008)</w:t>
      </w:r>
      <w:r w:rsidR="001F765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. Su análisis permite</w:t>
      </w:r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entender los mecani</w:t>
      </w:r>
      <w:r w:rsidR="00243658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smos</w:t>
      </w:r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deterioro </w:t>
      </w:r>
      <w:r w:rsidR="002018FF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(</w:t>
      </w:r>
      <w:r w:rsidR="002018FF" w:rsidRPr="005F44C1">
        <w:rPr>
          <w:rFonts w:ascii="Times New Roman" w:hAnsi="Times New Roman" w:cs="Times New Roman"/>
          <w:sz w:val="24"/>
          <w:szCs w:val="24"/>
        </w:rPr>
        <w:t xml:space="preserve">Hernández- Gómez </w:t>
      </w:r>
      <w:r w:rsidR="000A586B" w:rsidRPr="005F44C1">
        <w:rPr>
          <w:rFonts w:ascii="Times New Roman" w:hAnsi="Times New Roman" w:cs="Times New Roman"/>
          <w:sz w:val="24"/>
          <w:szCs w:val="24"/>
        </w:rPr>
        <w:t>y Valdez-Reyna</w:t>
      </w:r>
      <w:r w:rsidR="002018FF" w:rsidRPr="005F44C1">
        <w:rPr>
          <w:rFonts w:ascii="Times New Roman" w:hAnsi="Times New Roman" w:cs="Times New Roman"/>
          <w:sz w:val="24"/>
          <w:szCs w:val="24"/>
        </w:rPr>
        <w:t xml:space="preserve">, 2012) </w:t>
      </w:r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constituye una </w:t>
      </w:r>
      <w:r w:rsidR="00243658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guía útil para la toma</w:t>
      </w:r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decisiones sobre el uso del territorio (</w:t>
      </w:r>
      <w:proofErr w:type="spellStart"/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Chen</w:t>
      </w:r>
      <w:proofErr w:type="spellEnd"/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Yang, 2008), particularmente a nivel de cuenca como </w:t>
      </w:r>
      <w:r w:rsidR="008608FD" w:rsidRPr="005F44C1">
        <w:rPr>
          <w:rFonts w:ascii="Times New Roman" w:hAnsi="Times New Roman" w:cs="Times New Roman"/>
          <w:sz w:val="24"/>
          <w:szCs w:val="24"/>
        </w:rPr>
        <w:t>unidad territorial básica para la gestión de los recursos hídricos (</w:t>
      </w:r>
      <w:proofErr w:type="spellStart"/>
      <w:r w:rsidR="008608FD" w:rsidRPr="005F44C1">
        <w:rPr>
          <w:rFonts w:ascii="Times New Roman" w:hAnsi="Times New Roman" w:cs="Times New Roman"/>
          <w:sz w:val="24"/>
          <w:szCs w:val="24"/>
        </w:rPr>
        <w:t>Cotler</w:t>
      </w:r>
      <w:proofErr w:type="spellEnd"/>
      <w:r w:rsidR="008608FD" w:rsidRPr="005F44C1">
        <w:rPr>
          <w:rFonts w:ascii="Times New Roman" w:hAnsi="Times New Roman" w:cs="Times New Roman"/>
          <w:sz w:val="24"/>
          <w:szCs w:val="24"/>
        </w:rPr>
        <w:t xml:space="preserve"> y Caire, 2009)</w:t>
      </w:r>
      <w:r w:rsidR="008608FD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. </w:t>
      </w:r>
    </w:p>
    <w:p w:rsidR="00243658" w:rsidRPr="005F44C1" w:rsidRDefault="007C30D6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L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cuenca del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río Mololoa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Nayarit, México,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ha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sido fuente de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bienes y servicios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para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habitantes de las 34 loc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alidades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asentadas</w:t>
      </w:r>
      <w:r w:rsidR="00243658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en el lugar</w:t>
      </w:r>
      <w:r w:rsidR="009A5CF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, las cuales</w:t>
      </w:r>
      <w:r w:rsidR="00243658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representan 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más de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l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50</w:t>
      </w:r>
      <w:r w:rsidR="001A5FB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% de la población </w:t>
      </w:r>
      <w:r w:rsidR="00154251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total 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del estado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. Dicha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relación</w:t>
      </w:r>
      <w:r w:rsidR="00114F0E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la naturaleza 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ha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sido llevada a cabo sin ninguna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planeación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tome en cuenta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criterios ambientales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, </w:t>
      </w:r>
      <w:r w:rsidR="0012082A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d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eriva</w:t>
      </w:r>
      <w:r w:rsidR="0012082A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="00441FE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do en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el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deterioro acelerado de </w:t>
      </w:r>
      <w:r w:rsidR="0012082A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los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recu</w:t>
      </w:r>
      <w:r w:rsidR="00154251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rsos naturales</w:t>
      </w:r>
      <w:r w:rsidR="005D517A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</w:t>
      </w:r>
      <w:r w:rsidR="00154251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propicia</w:t>
      </w:r>
      <w:r w:rsidR="003355C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="00154251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do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un </w:t>
      </w:r>
      <w:r w:rsidR="005672B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bajo nivel de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vida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:rsidR="00DA101B" w:rsidRPr="005F44C1" w:rsidRDefault="00AE1C29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lastRenderedPageBreak/>
        <w:t>El presente trabajo tiene como</w:t>
      </w:r>
      <w:r w:rsidR="005672B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objetivo 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generar conocimiento </w:t>
      </w:r>
      <w:r w:rsidR="00F87885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de línea base para la integración de instrumentos de gestión</w:t>
      </w:r>
      <w:r w:rsidR="001A5FB0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-</w:t>
      </w:r>
      <w:r w:rsidR="00F87885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planificación del territorio y de los recursos naturales </w:t>
      </w:r>
      <w:r w:rsidR="00154251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</w:t>
      </w:r>
      <w:r w:rsidR="00E710D2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contribu</w:t>
      </w:r>
      <w:r w:rsidR="00243658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ir </w:t>
      </w:r>
      <w:r w:rsidR="00FB0017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así </w:t>
      </w:r>
      <w:r w:rsidR="00243658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a una</w:t>
      </w:r>
      <w:r w:rsidR="00F87885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toma de decisiones </w:t>
      </w:r>
      <w:r w:rsidR="00DA12F9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planifica</w:t>
      </w:r>
      <w:r w:rsidR="00FB0017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das en el sector</w:t>
      </w:r>
      <w:r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>. Para ello</w:t>
      </w:r>
      <w:r w:rsidR="002018FF" w:rsidRPr="005F44C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018FF" w:rsidRPr="005F44C1">
        <w:rPr>
          <w:rFonts w:ascii="Times New Roman" w:hAnsi="Times New Roman" w:cs="Times New Roman"/>
          <w:sz w:val="24"/>
          <w:szCs w:val="24"/>
        </w:rPr>
        <w:t>eval</w:t>
      </w:r>
      <w:r w:rsidRPr="005F44C1">
        <w:rPr>
          <w:rFonts w:ascii="Times New Roman" w:hAnsi="Times New Roman" w:cs="Times New Roman"/>
          <w:sz w:val="24"/>
          <w:szCs w:val="24"/>
        </w:rPr>
        <w:t>úa</w:t>
      </w:r>
      <w:r w:rsidR="002018FF" w:rsidRPr="005F44C1">
        <w:rPr>
          <w:rFonts w:ascii="Times New Roman" w:hAnsi="Times New Roman" w:cs="Times New Roman"/>
          <w:sz w:val="24"/>
          <w:szCs w:val="24"/>
        </w:rPr>
        <w:t xml:space="preserve"> la dinámica espacio-temporal de la cobertura y uso del suelo de la</w:t>
      </w:r>
      <w:r w:rsidR="005672B0" w:rsidRPr="005F44C1">
        <w:rPr>
          <w:rFonts w:ascii="Times New Roman" w:hAnsi="Times New Roman" w:cs="Times New Roman"/>
          <w:sz w:val="24"/>
          <w:szCs w:val="24"/>
        </w:rPr>
        <w:t xml:space="preserve"> cuenca del río Mololoa</w:t>
      </w:r>
      <w:r w:rsidRPr="005F44C1">
        <w:rPr>
          <w:rFonts w:ascii="Times New Roman" w:hAnsi="Times New Roman" w:cs="Times New Roman"/>
          <w:sz w:val="24"/>
          <w:szCs w:val="24"/>
        </w:rPr>
        <w:t xml:space="preserve"> en</w:t>
      </w:r>
      <w:r w:rsidR="00F87885" w:rsidRPr="005F44C1">
        <w:rPr>
          <w:rFonts w:ascii="Times New Roman" w:hAnsi="Times New Roman" w:cs="Times New Roman"/>
          <w:sz w:val="24"/>
          <w:szCs w:val="24"/>
        </w:rPr>
        <w:t xml:space="preserve"> Nayarit, México</w:t>
      </w:r>
      <w:r w:rsidRPr="005F44C1">
        <w:rPr>
          <w:rFonts w:ascii="Times New Roman" w:hAnsi="Times New Roman" w:cs="Times New Roman"/>
          <w:sz w:val="24"/>
          <w:szCs w:val="24"/>
        </w:rPr>
        <w:t>,</w:t>
      </w:r>
      <w:r w:rsidR="005672B0" w:rsidRPr="005F44C1">
        <w:rPr>
          <w:rFonts w:ascii="Times New Roman" w:hAnsi="Times New Roman" w:cs="Times New Roman"/>
          <w:sz w:val="24"/>
          <w:szCs w:val="24"/>
        </w:rPr>
        <w:t xml:space="preserve"> entre los</w:t>
      </w:r>
      <w:r w:rsidR="002018FF" w:rsidRPr="005F44C1">
        <w:rPr>
          <w:rFonts w:ascii="Times New Roman" w:hAnsi="Times New Roman" w:cs="Times New Roman"/>
          <w:sz w:val="24"/>
          <w:szCs w:val="24"/>
        </w:rPr>
        <w:t xml:space="preserve"> año</w:t>
      </w:r>
      <w:r w:rsidR="005672B0" w:rsidRPr="005F44C1">
        <w:rPr>
          <w:rFonts w:ascii="Times New Roman" w:hAnsi="Times New Roman" w:cs="Times New Roman"/>
          <w:sz w:val="24"/>
          <w:szCs w:val="24"/>
        </w:rPr>
        <w:t xml:space="preserve">s </w:t>
      </w:r>
      <w:r w:rsidR="00243658" w:rsidRPr="005F44C1">
        <w:rPr>
          <w:rFonts w:ascii="Times New Roman" w:hAnsi="Times New Roman" w:cs="Times New Roman"/>
          <w:sz w:val="24"/>
          <w:szCs w:val="24"/>
        </w:rPr>
        <w:t>2000</w:t>
      </w:r>
      <w:r w:rsidR="001A5FB0" w:rsidRPr="005F44C1">
        <w:rPr>
          <w:rFonts w:ascii="Times New Roman" w:hAnsi="Times New Roman" w:cs="Times New Roman"/>
          <w:sz w:val="24"/>
          <w:szCs w:val="24"/>
        </w:rPr>
        <w:t>-</w:t>
      </w:r>
      <w:r w:rsidR="002018FF" w:rsidRPr="005F44C1">
        <w:rPr>
          <w:rFonts w:ascii="Times New Roman" w:hAnsi="Times New Roman" w:cs="Times New Roman"/>
          <w:sz w:val="24"/>
          <w:szCs w:val="24"/>
        </w:rPr>
        <w:t xml:space="preserve"> 2011 y su tendencia al 2021.</w:t>
      </w:r>
    </w:p>
    <w:p w:rsidR="002D304E" w:rsidRPr="005F44C1" w:rsidRDefault="002D304E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0D2" w:rsidRPr="005F44C1" w:rsidRDefault="004C7826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F44C1">
        <w:rPr>
          <w:rFonts w:ascii="Times New Roman" w:hAnsi="Times New Roman" w:cs="Times New Roman"/>
          <w:b/>
          <w:bCs/>
          <w:iCs/>
          <w:sz w:val="24"/>
          <w:szCs w:val="24"/>
        </w:rPr>
        <w:t>Metodología</w:t>
      </w:r>
    </w:p>
    <w:p w:rsidR="00552FFF" w:rsidRPr="005F44C1" w:rsidRDefault="008F76D7" w:rsidP="005F44C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>S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e </w:t>
      </w:r>
      <w:r w:rsidRPr="005F44C1">
        <w:rPr>
          <w:rFonts w:ascii="Times New Roman" w:hAnsi="Times New Roman" w:cs="Times New Roman"/>
          <w:sz w:val="24"/>
          <w:szCs w:val="24"/>
        </w:rPr>
        <w:t>realizó</w:t>
      </w:r>
      <w:r w:rsidR="00BF4F2F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 xml:space="preserve">un 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levantamiento de cobertura de uso del suelo con imágenes de sensores remotos </w:t>
      </w:r>
      <w:proofErr w:type="spellStart"/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Landsat</w:t>
      </w:r>
      <w:proofErr w:type="spellEnd"/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TM 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 fechas febrero 200</w:t>
      </w:r>
      <w:r w:rsidR="00966792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 y febrero 2011, obtenidas del servidor del 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Servicio Geológico de E</w:t>
      </w:r>
      <w:r w:rsidR="001A5FB0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stados Unidos.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Las imágenes fueron </w:t>
      </w:r>
      <w:proofErr w:type="spellStart"/>
      <w:r w:rsidR="00CF2533" w:rsidRPr="005F44C1">
        <w:rPr>
          <w:rFonts w:ascii="Times New Roman" w:hAnsi="Times New Roman" w:cs="Times New Roman"/>
          <w:sz w:val="24"/>
          <w:szCs w:val="24"/>
        </w:rPr>
        <w:t>georreferidas</w:t>
      </w:r>
      <w:proofErr w:type="spellEnd"/>
      <w:r w:rsidR="00CF2533" w:rsidRPr="005F44C1">
        <w:rPr>
          <w:rFonts w:ascii="Times New Roman" w:hAnsi="Times New Roman" w:cs="Times New Roman"/>
          <w:sz w:val="24"/>
          <w:szCs w:val="24"/>
        </w:rPr>
        <w:t xml:space="preserve"> usando coordenadas en la proyección cartográfica Universal Transversa de </w:t>
      </w:r>
      <w:proofErr w:type="spellStart"/>
      <w:r w:rsidR="00CF2533" w:rsidRPr="005F44C1">
        <w:rPr>
          <w:rFonts w:ascii="Times New Roman" w:hAnsi="Times New Roman" w:cs="Times New Roman"/>
          <w:sz w:val="24"/>
          <w:szCs w:val="24"/>
        </w:rPr>
        <w:t>Mercator</w:t>
      </w:r>
      <w:proofErr w:type="spellEnd"/>
      <w:r w:rsidR="00CF2533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0B4824" w:rsidRPr="005F44C1">
        <w:rPr>
          <w:rFonts w:ascii="Times New Roman" w:hAnsi="Times New Roman" w:cs="Times New Roman"/>
          <w:sz w:val="24"/>
          <w:szCs w:val="24"/>
        </w:rPr>
        <w:t xml:space="preserve">(UTM) </w:t>
      </w:r>
      <w:r w:rsidR="00CF2533" w:rsidRPr="005F44C1">
        <w:rPr>
          <w:rFonts w:ascii="Times New Roman" w:hAnsi="Times New Roman" w:cs="Times New Roman"/>
          <w:sz w:val="24"/>
          <w:szCs w:val="24"/>
        </w:rPr>
        <w:t>(Zona 13 norte) para su integración dentro del entorno del Sistema de Información Geográfica</w:t>
      </w:r>
      <w:r w:rsidR="00E43849" w:rsidRPr="005F44C1">
        <w:rPr>
          <w:rFonts w:ascii="Times New Roman" w:hAnsi="Times New Roman" w:cs="Times New Roman"/>
          <w:sz w:val="24"/>
          <w:szCs w:val="24"/>
        </w:rPr>
        <w:t xml:space="preserve"> (SIG)</w:t>
      </w:r>
      <w:r w:rsidRPr="005F44C1">
        <w:rPr>
          <w:rFonts w:ascii="Times New Roman" w:hAnsi="Times New Roman" w:cs="Times New Roman"/>
          <w:sz w:val="24"/>
          <w:szCs w:val="24"/>
        </w:rPr>
        <w:t>.</w:t>
      </w:r>
      <w:r w:rsidR="00552FFF" w:rsidRPr="005F4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533" w:rsidRPr="005F44C1" w:rsidRDefault="00E43849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>Se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 determinó el nivel de detalle del levantam</w:t>
      </w:r>
      <w:r w:rsidR="006449DC" w:rsidRPr="005F44C1">
        <w:rPr>
          <w:rFonts w:ascii="Times New Roman" w:hAnsi="Times New Roman" w:cs="Times New Roman"/>
          <w:sz w:val="24"/>
          <w:szCs w:val="24"/>
        </w:rPr>
        <w:t xml:space="preserve">iento, el cual corresponde al 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 Reconocimiento</w:t>
      </w:r>
      <w:r w:rsidR="008F76D7" w:rsidRPr="005F44C1">
        <w:rPr>
          <w:rFonts w:ascii="Times New Roman" w:hAnsi="Times New Roman" w:cs="Times New Roman"/>
          <w:sz w:val="24"/>
          <w:szCs w:val="24"/>
        </w:rPr>
        <w:t xml:space="preserve"> (</w:t>
      </w:r>
      <w:r w:rsidR="004007C9" w:rsidRPr="005F44C1">
        <w:rPr>
          <w:rFonts w:ascii="Times New Roman" w:hAnsi="Times New Roman" w:cs="Times New Roman"/>
          <w:sz w:val="24"/>
          <w:szCs w:val="24"/>
        </w:rPr>
        <w:t>c</w:t>
      </w:r>
      <w:r w:rsidR="00242390" w:rsidRPr="005F44C1">
        <w:rPr>
          <w:rFonts w:ascii="Times New Roman" w:hAnsi="Times New Roman" w:cs="Times New Roman"/>
          <w:sz w:val="24"/>
          <w:szCs w:val="24"/>
        </w:rPr>
        <w:t>uadro</w:t>
      </w:r>
      <w:r w:rsidR="008F76D7" w:rsidRPr="005F44C1">
        <w:rPr>
          <w:rFonts w:ascii="Times New Roman" w:hAnsi="Times New Roman" w:cs="Times New Roman"/>
          <w:sz w:val="24"/>
          <w:szCs w:val="24"/>
        </w:rPr>
        <w:t xml:space="preserve"> 1)</w:t>
      </w:r>
      <w:r w:rsidR="00CF2533" w:rsidRPr="005F44C1">
        <w:rPr>
          <w:rFonts w:ascii="Times New Roman" w:hAnsi="Times New Roman" w:cs="Times New Roman"/>
          <w:sz w:val="24"/>
          <w:szCs w:val="24"/>
        </w:rPr>
        <w:t>, que está orientado a estudiar las clases del segundo nivel jerárquico de la clasificación de cobertura y uso de la tierra según el sistema del Centro de Investigación y Desarrollo</w:t>
      </w:r>
      <w:r w:rsidR="008F76D7" w:rsidRPr="005F44C1">
        <w:rPr>
          <w:rFonts w:ascii="Times New Roman" w:hAnsi="Times New Roman" w:cs="Times New Roman"/>
          <w:sz w:val="24"/>
          <w:szCs w:val="24"/>
        </w:rPr>
        <w:t xml:space="preserve"> de Información Geográfica</w:t>
      </w:r>
      <w:r w:rsidR="00BF4F2F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8F76D7" w:rsidRPr="005F44C1">
        <w:rPr>
          <w:rFonts w:ascii="Times New Roman" w:hAnsi="Times New Roman" w:cs="Times New Roman"/>
          <w:sz w:val="24"/>
          <w:szCs w:val="24"/>
        </w:rPr>
        <w:t xml:space="preserve">(CIAF) </w:t>
      </w:r>
      <w:r w:rsidR="00CF2533" w:rsidRPr="005F44C1">
        <w:rPr>
          <w:rFonts w:ascii="Times New Roman" w:hAnsi="Times New Roman" w:cs="Times New Roman"/>
          <w:sz w:val="24"/>
          <w:szCs w:val="24"/>
        </w:rPr>
        <w:t>(Melo y Camacho</w:t>
      </w:r>
      <w:r w:rsidR="003C23BA" w:rsidRPr="005F44C1">
        <w:rPr>
          <w:rFonts w:ascii="Times New Roman" w:hAnsi="Times New Roman" w:cs="Times New Roman"/>
          <w:sz w:val="24"/>
          <w:szCs w:val="24"/>
        </w:rPr>
        <w:t>,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 2005). </w:t>
      </w:r>
    </w:p>
    <w:p w:rsidR="00966792" w:rsidRDefault="00966792" w:rsidP="005F44C1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F44C1">
        <w:rPr>
          <w:rFonts w:ascii="Times New Roman" w:hAnsi="Times New Roman" w:cs="Times New Roman"/>
          <w:sz w:val="24"/>
          <w:szCs w:val="24"/>
        </w:rPr>
        <w:t>Para el análisis de cada una de las coberturas y usos del suelo</w:t>
      </w:r>
      <w:r w:rsidR="00E43849" w:rsidRPr="005F44C1">
        <w:rPr>
          <w:rFonts w:ascii="Times New Roman" w:hAnsi="Times New Roman" w:cs="Times New Roman"/>
          <w:sz w:val="24"/>
          <w:szCs w:val="24"/>
        </w:rPr>
        <w:t xml:space="preserve"> en e</w:t>
      </w:r>
      <w:r w:rsidR="00242390" w:rsidRPr="005F44C1">
        <w:rPr>
          <w:rFonts w:ascii="Times New Roman" w:hAnsi="Times New Roman" w:cs="Times New Roman"/>
          <w:sz w:val="24"/>
          <w:szCs w:val="24"/>
        </w:rPr>
        <w:t>l</w:t>
      </w:r>
      <w:r w:rsidR="00E43849" w:rsidRPr="005F44C1">
        <w:rPr>
          <w:rFonts w:ascii="Times New Roman" w:hAnsi="Times New Roman" w:cs="Times New Roman"/>
          <w:sz w:val="24"/>
          <w:szCs w:val="24"/>
        </w:rPr>
        <w:t xml:space="preserve"> periodo </w:t>
      </w:r>
      <w:r w:rsidRPr="005F44C1">
        <w:rPr>
          <w:rFonts w:ascii="Times New Roman" w:hAnsi="Times New Roman" w:cs="Times New Roman"/>
          <w:sz w:val="24"/>
          <w:szCs w:val="24"/>
        </w:rPr>
        <w:t>2000</w:t>
      </w:r>
      <w:r w:rsidR="00242390" w:rsidRPr="005F44C1">
        <w:rPr>
          <w:rFonts w:ascii="Times New Roman" w:hAnsi="Times New Roman" w:cs="Times New Roman"/>
          <w:sz w:val="24"/>
          <w:szCs w:val="24"/>
        </w:rPr>
        <w:t>-</w:t>
      </w:r>
      <w:r w:rsidR="00E43849" w:rsidRPr="005F44C1">
        <w:rPr>
          <w:rFonts w:ascii="Times New Roman" w:hAnsi="Times New Roman" w:cs="Times New Roman"/>
          <w:sz w:val="24"/>
          <w:szCs w:val="24"/>
        </w:rPr>
        <w:t>2011,</w:t>
      </w:r>
      <w:r w:rsidRPr="005F44C1">
        <w:rPr>
          <w:rFonts w:ascii="Times New Roman" w:hAnsi="Times New Roman" w:cs="Times New Roman"/>
          <w:sz w:val="24"/>
          <w:szCs w:val="24"/>
        </w:rPr>
        <w:t xml:space="preserve"> se utilizó la metodología de clasificación supervisada de máxima verosimilitud; e</w:t>
      </w:r>
      <w:r w:rsidR="00E43849" w:rsidRPr="005F44C1">
        <w:rPr>
          <w:rFonts w:ascii="Times New Roman" w:hAnsi="Times New Roman" w:cs="Times New Roman"/>
          <w:sz w:val="24"/>
          <w:szCs w:val="24"/>
        </w:rPr>
        <w:t xml:space="preserve">n </w:t>
      </w:r>
      <w:r w:rsidR="00F929B5" w:rsidRPr="005F44C1">
        <w:rPr>
          <w:rFonts w:ascii="Times New Roman" w:hAnsi="Times New Roman" w:cs="Times New Roman"/>
          <w:sz w:val="24"/>
          <w:szCs w:val="24"/>
        </w:rPr>
        <w:t>e</w:t>
      </w:r>
      <w:r w:rsidR="00E43849" w:rsidRPr="005F44C1">
        <w:rPr>
          <w:rFonts w:ascii="Times New Roman" w:hAnsi="Times New Roman" w:cs="Times New Roman"/>
          <w:sz w:val="24"/>
          <w:szCs w:val="24"/>
        </w:rPr>
        <w:t xml:space="preserve">sta 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los datos siguen una función de distribución normal para asignar la probabilidad de que un pixel pertenezca a cada una de las clases. El pixel se asi</w:t>
      </w:r>
      <w:r w:rsidR="006449DC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gna de este modo a la clase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236B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la que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más probable</w:t>
      </w:r>
      <w:r w:rsidR="004B1908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mente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pertenezca (Eastman, 2012).</w:t>
      </w:r>
    </w:p>
    <w:p w:rsidR="00CF3FE4" w:rsidRDefault="00CF3FE4" w:rsidP="00966792">
      <w:pPr>
        <w:spacing w:line="48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CF2533" w:rsidRPr="00966792" w:rsidRDefault="00E86DA3" w:rsidP="00966792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Cuadro</w:t>
      </w:r>
      <w:r w:rsidR="00CF2533" w:rsidRPr="009C361B">
        <w:rPr>
          <w:rFonts w:ascii="Arial" w:hAnsi="Arial" w:cs="Arial"/>
          <w:b/>
          <w:bCs/>
          <w:i/>
          <w:iCs/>
          <w:sz w:val="20"/>
          <w:szCs w:val="20"/>
        </w:rPr>
        <w:t xml:space="preserve"> 1. </w:t>
      </w:r>
      <w:r w:rsidR="00CF2533" w:rsidRPr="009C361B">
        <w:rPr>
          <w:rFonts w:ascii="Arial" w:hAnsi="Arial" w:cs="Arial"/>
          <w:i/>
          <w:iCs/>
          <w:sz w:val="20"/>
          <w:szCs w:val="20"/>
        </w:rPr>
        <w:t>Clasificación de la Cobertura y Uso del Suelo según el Sistema CIAF</w:t>
      </w:r>
    </w:p>
    <w:tbl>
      <w:tblPr>
        <w:tblW w:w="6449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1"/>
        <w:gridCol w:w="3428"/>
      </w:tblGrid>
      <w:tr w:rsidR="00CF2533" w:rsidRPr="00E84588" w:rsidTr="00693E11">
        <w:trPr>
          <w:trHeight w:val="391"/>
          <w:jc w:val="center"/>
        </w:trPr>
        <w:tc>
          <w:tcPr>
            <w:tcW w:w="302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Nivel 1 Exploratorio</w:t>
            </w:r>
          </w:p>
        </w:tc>
        <w:tc>
          <w:tcPr>
            <w:tcW w:w="342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Nivel 2 Reconocimiento</w:t>
            </w:r>
          </w:p>
        </w:tc>
      </w:tr>
      <w:tr w:rsidR="00CF2533" w:rsidRPr="00E84588" w:rsidTr="00693E11">
        <w:trPr>
          <w:trHeight w:val="195"/>
          <w:jc w:val="center"/>
        </w:trPr>
        <w:tc>
          <w:tcPr>
            <w:tcW w:w="3021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Gran Grupo</w:t>
            </w:r>
          </w:p>
        </w:tc>
        <w:tc>
          <w:tcPr>
            <w:tcW w:w="342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Grupo</w:t>
            </w:r>
          </w:p>
        </w:tc>
      </w:tr>
      <w:tr w:rsidR="00CF2533" w:rsidRPr="00E84588" w:rsidTr="00693E11">
        <w:trPr>
          <w:trHeight w:val="274"/>
          <w:jc w:val="center"/>
        </w:trPr>
        <w:tc>
          <w:tcPr>
            <w:tcW w:w="302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Rasgos Naturales</w:t>
            </w:r>
          </w:p>
        </w:tc>
        <w:tc>
          <w:tcPr>
            <w:tcW w:w="342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Vegetación Natural</w:t>
            </w:r>
          </w:p>
        </w:tc>
      </w:tr>
      <w:tr w:rsidR="00CF2533" w:rsidRPr="00E84588" w:rsidTr="00693E11">
        <w:trPr>
          <w:trHeight w:val="264"/>
          <w:jc w:val="center"/>
        </w:trPr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28" w:type="dxa"/>
            <w:shd w:val="clear" w:color="auto" w:fill="auto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Vegetación Secundaria</w:t>
            </w:r>
          </w:p>
        </w:tc>
      </w:tr>
      <w:tr w:rsidR="00CF2533" w:rsidRPr="00E84588" w:rsidTr="00693E11">
        <w:trPr>
          <w:trHeight w:val="254"/>
          <w:jc w:val="center"/>
        </w:trPr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Rasgos Antrópicos</w:t>
            </w:r>
          </w:p>
        </w:tc>
        <w:tc>
          <w:tcPr>
            <w:tcW w:w="3428" w:type="dxa"/>
            <w:shd w:val="clear" w:color="auto" w:fill="auto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Cultivos</w:t>
            </w:r>
          </w:p>
        </w:tc>
      </w:tr>
      <w:tr w:rsidR="00CF2533" w:rsidRPr="00E84588" w:rsidTr="00693E11">
        <w:trPr>
          <w:trHeight w:val="258"/>
          <w:jc w:val="center"/>
        </w:trPr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28" w:type="dxa"/>
            <w:shd w:val="clear" w:color="auto" w:fill="auto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Asentamientos e Infraestructura</w:t>
            </w:r>
          </w:p>
        </w:tc>
      </w:tr>
      <w:tr w:rsidR="00CF2533" w:rsidRPr="00E84588" w:rsidTr="00693E11">
        <w:trPr>
          <w:trHeight w:val="292"/>
          <w:jc w:val="center"/>
        </w:trPr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428" w:type="dxa"/>
            <w:shd w:val="clear" w:color="auto" w:fill="auto"/>
            <w:hideMark/>
          </w:tcPr>
          <w:p w:rsidR="00CF2533" w:rsidRPr="00E84588" w:rsidRDefault="00CF2533" w:rsidP="001F1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45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Tierras sin vegetación aparente</w:t>
            </w:r>
          </w:p>
        </w:tc>
      </w:tr>
    </w:tbl>
    <w:p w:rsidR="00CF2533" w:rsidRPr="00E84588" w:rsidRDefault="00CF2533" w:rsidP="00A23582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CF2533" w:rsidRPr="005F44C1" w:rsidRDefault="008F76D7" w:rsidP="005F44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Se seleccionaron 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campos d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entrenamiento por medio de 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análisis visual utilizando los compuestos en falso color RGB</w:t>
      </w:r>
      <w:r w:rsidR="00B66520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(red, </w:t>
      </w:r>
      <w:proofErr w:type="spellStart"/>
      <w:r w:rsidR="00B66520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green</w:t>
      </w:r>
      <w:proofErr w:type="spellEnd"/>
      <w:r w:rsidR="00B66520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blue)</w:t>
      </w:r>
      <w:r w:rsidR="006449DC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321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color verdadero 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RGB 432 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que 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</w:t>
      </w:r>
      <w:r w:rsidR="00E43849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saltan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vegetación</w:t>
      </w:r>
      <w:r w:rsidR="00737F21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RGB 542 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</w:t>
      </w:r>
      <w:r w:rsidR="00F87885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distingu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suelos y zonas urbanas</w:t>
      </w:r>
      <w:r w:rsidR="00F87885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7094" w:rsidRPr="005F44C1">
        <w:rPr>
          <w:rFonts w:ascii="Times New Roman" w:hAnsi="Times New Roman" w:cs="Times New Roman"/>
          <w:sz w:val="24"/>
          <w:szCs w:val="24"/>
        </w:rPr>
        <w:t>(Melo y Camacho</w:t>
      </w:r>
      <w:r w:rsidR="004007C9" w:rsidRPr="005F44C1">
        <w:rPr>
          <w:rFonts w:ascii="Times New Roman" w:hAnsi="Times New Roman" w:cs="Times New Roman"/>
          <w:sz w:val="24"/>
          <w:szCs w:val="24"/>
        </w:rPr>
        <w:t>,</w:t>
      </w:r>
      <w:r w:rsidR="00A57094" w:rsidRPr="005F44C1">
        <w:rPr>
          <w:rFonts w:ascii="Times New Roman" w:hAnsi="Times New Roman" w:cs="Times New Roman"/>
          <w:sz w:val="24"/>
          <w:szCs w:val="24"/>
        </w:rPr>
        <w:t xml:space="preserve"> 2005), </w:t>
      </w:r>
      <w:r w:rsidRPr="005F44C1">
        <w:rPr>
          <w:rFonts w:ascii="Times New Roman" w:hAnsi="Times New Roman" w:cs="Times New Roman"/>
          <w:sz w:val="24"/>
          <w:szCs w:val="24"/>
        </w:rPr>
        <w:t>con el apoyo de</w:t>
      </w:r>
      <w:r w:rsidR="00114F0E" w:rsidRPr="005F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4C1">
        <w:rPr>
          <w:rFonts w:ascii="Times New Roman" w:hAnsi="Times New Roman" w:cs="Times New Roman"/>
          <w:sz w:val="24"/>
          <w:szCs w:val="24"/>
        </w:rPr>
        <w:t>ortofotos</w:t>
      </w:r>
      <w:proofErr w:type="spellEnd"/>
      <w:r w:rsidRPr="005F44C1">
        <w:rPr>
          <w:rFonts w:ascii="Times New Roman" w:hAnsi="Times New Roman" w:cs="Times New Roman"/>
          <w:sz w:val="24"/>
          <w:szCs w:val="24"/>
        </w:rPr>
        <w:t xml:space="preserve"> digitales de la zona</w:t>
      </w:r>
      <w:r w:rsidR="00E43849" w:rsidRPr="005F44C1">
        <w:rPr>
          <w:rFonts w:ascii="Times New Roman" w:hAnsi="Times New Roman" w:cs="Times New Roman"/>
          <w:sz w:val="24"/>
          <w:szCs w:val="24"/>
        </w:rPr>
        <w:t xml:space="preserve"> en estudio </w:t>
      </w:r>
      <w:r w:rsidRPr="005F44C1">
        <w:rPr>
          <w:rFonts w:ascii="Times New Roman" w:hAnsi="Times New Roman" w:cs="Times New Roman"/>
          <w:sz w:val="24"/>
          <w:szCs w:val="24"/>
        </w:rPr>
        <w:t xml:space="preserve"> y </w:t>
      </w:r>
      <w:r w:rsidR="00CF2533" w:rsidRPr="005F44C1">
        <w:rPr>
          <w:rFonts w:ascii="Times New Roman" w:hAnsi="Times New Roman" w:cs="Times New Roman"/>
          <w:sz w:val="24"/>
          <w:szCs w:val="24"/>
        </w:rPr>
        <w:t>datos de campo.</w:t>
      </w:r>
    </w:p>
    <w:p w:rsidR="00CF2533" w:rsidRPr="00740133" w:rsidRDefault="009C361B" w:rsidP="005F44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 xml:space="preserve">En el análisis y cuantificación de 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los cambios de cobertura y usos del suelo se utilizó la 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</w:rPr>
        <w:t xml:space="preserve">ecuación propuesta por </w:t>
      </w:r>
      <w:r w:rsidR="00CF3FE4" w:rsidRPr="005F44C1">
        <w:rPr>
          <w:rFonts w:ascii="Times New Roman" w:hAnsi="Times New Roman" w:cs="Times New Roman"/>
          <w:color w:val="000000"/>
          <w:sz w:val="24"/>
          <w:szCs w:val="24"/>
        </w:rPr>
        <w:t xml:space="preserve">la Organización de las Naciones Unidas para la Alimentación y la Agricultura </w:t>
      </w:r>
      <w:r w:rsidR="006449DC" w:rsidRPr="005F44C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F2533" w:rsidRPr="005F44C1">
        <w:rPr>
          <w:rFonts w:ascii="Times New Roman" w:hAnsi="Times New Roman" w:cs="Times New Roman"/>
          <w:sz w:val="24"/>
          <w:szCs w:val="24"/>
        </w:rPr>
        <w:t>FAO</w:t>
      </w:r>
      <w:r w:rsidR="006449DC" w:rsidRPr="005F44C1">
        <w:rPr>
          <w:rFonts w:ascii="Times New Roman" w:hAnsi="Times New Roman" w:cs="Times New Roman"/>
          <w:sz w:val="24"/>
          <w:szCs w:val="24"/>
        </w:rPr>
        <w:t>)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 xml:space="preserve">en </w:t>
      </w:r>
      <w:r w:rsidR="00CF2533" w:rsidRPr="005F44C1">
        <w:rPr>
          <w:rFonts w:ascii="Times New Roman" w:hAnsi="Times New Roman" w:cs="Times New Roman"/>
          <w:sz w:val="24"/>
          <w:szCs w:val="24"/>
        </w:rPr>
        <w:t>1996</w:t>
      </w:r>
      <w:r w:rsidRPr="005F44C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</w:rPr>
        <w:t xml:space="preserve">Ruiz et al., 2013), </w:t>
      </w:r>
      <w:r w:rsidR="00487CD1" w:rsidRPr="005F44C1">
        <w:rPr>
          <w:rFonts w:ascii="Times New Roman" w:hAnsi="Times New Roman" w:cs="Times New Roman"/>
          <w:color w:val="000000"/>
          <w:sz w:val="24"/>
          <w:szCs w:val="24"/>
        </w:rPr>
        <w:t>y así</w:t>
      </w:r>
      <w:r w:rsidR="00CF2533" w:rsidRPr="005F44C1">
        <w:rPr>
          <w:rFonts w:ascii="Times New Roman" w:hAnsi="Times New Roman" w:cs="Times New Roman"/>
          <w:color w:val="000000"/>
          <w:sz w:val="24"/>
          <w:szCs w:val="24"/>
        </w:rPr>
        <w:t xml:space="preserve"> calcular la tasa de cambio anual (TCA):</w:t>
      </w:r>
    </w:p>
    <w:p w:rsidR="009C361B" w:rsidRDefault="00CF2533" w:rsidP="009C361B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84588">
        <w:rPr>
          <w:rFonts w:ascii="Arial" w:hAnsi="Arial" w:cs="Arial"/>
          <w:noProof/>
          <w:color w:val="000000"/>
          <w:sz w:val="24"/>
          <w:szCs w:val="24"/>
          <w:lang w:eastAsia="es-MX"/>
        </w:rPr>
        <w:drawing>
          <wp:inline distT="0" distB="0" distL="0" distR="0">
            <wp:extent cx="1200149" cy="567234"/>
            <wp:effectExtent l="19050" t="0" r="1" b="0"/>
            <wp:docPr id="4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49" cy="567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533" w:rsidRDefault="00CF2533" w:rsidP="009C36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740133">
        <w:rPr>
          <w:rFonts w:ascii="Arial" w:hAnsi="Arial" w:cs="Arial"/>
          <w:color w:val="000000"/>
          <w:sz w:val="20"/>
          <w:szCs w:val="20"/>
        </w:rPr>
        <w:t>D</w:t>
      </w:r>
      <w:r w:rsidR="00AF7700">
        <w:rPr>
          <w:rFonts w:ascii="Arial" w:hAnsi="Arial" w:cs="Arial"/>
          <w:color w:val="000000"/>
          <w:sz w:val="20"/>
          <w:szCs w:val="20"/>
        </w:rPr>
        <w:t>o</w:t>
      </w:r>
      <w:r w:rsidRPr="00740133">
        <w:rPr>
          <w:rFonts w:ascii="Arial" w:hAnsi="Arial" w:cs="Arial"/>
          <w:color w:val="000000"/>
          <w:sz w:val="20"/>
          <w:szCs w:val="20"/>
        </w:rPr>
        <w:t>nde</w:t>
      </w:r>
      <w:proofErr w:type="spellEnd"/>
      <w:r w:rsidRPr="00740133">
        <w:rPr>
          <w:rFonts w:ascii="Arial" w:hAnsi="Arial" w:cs="Arial"/>
          <w:color w:val="000000"/>
          <w:sz w:val="20"/>
          <w:szCs w:val="20"/>
        </w:rPr>
        <w:t xml:space="preserve">: S2 = superficie fecha 2, S1 = superficie en la fecha 1, n = es el número de años entre las dos fechas, </w:t>
      </w:r>
      <w:r w:rsidR="00AF7700">
        <w:rPr>
          <w:rFonts w:ascii="Arial" w:hAnsi="Arial" w:cs="Arial"/>
          <w:color w:val="000000"/>
          <w:sz w:val="20"/>
          <w:szCs w:val="20"/>
        </w:rPr>
        <w:t>multiplicado</w:t>
      </w:r>
      <w:r w:rsidRPr="00740133">
        <w:rPr>
          <w:rFonts w:ascii="Arial" w:hAnsi="Arial" w:cs="Arial"/>
          <w:color w:val="000000"/>
          <w:sz w:val="20"/>
          <w:szCs w:val="20"/>
        </w:rPr>
        <w:t xml:space="preserve"> por 100 para expresa</w:t>
      </w:r>
      <w:r w:rsidR="00AF7700">
        <w:rPr>
          <w:rFonts w:ascii="Arial" w:hAnsi="Arial" w:cs="Arial"/>
          <w:color w:val="000000"/>
          <w:sz w:val="20"/>
          <w:szCs w:val="20"/>
        </w:rPr>
        <w:t xml:space="preserve">rlo </w:t>
      </w:r>
      <w:r w:rsidRPr="00740133">
        <w:rPr>
          <w:rFonts w:ascii="Arial" w:hAnsi="Arial" w:cs="Arial"/>
          <w:color w:val="000000"/>
          <w:sz w:val="20"/>
          <w:szCs w:val="20"/>
        </w:rPr>
        <w:t>como porcentaje.</w:t>
      </w:r>
    </w:p>
    <w:p w:rsidR="00BF4F2F" w:rsidRDefault="00BF4F2F" w:rsidP="009C36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52FFF" w:rsidRDefault="00552FFF" w:rsidP="009C36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52FFF" w:rsidRPr="00740133" w:rsidRDefault="00552FFF" w:rsidP="009C36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F2533" w:rsidRPr="005F44C1" w:rsidRDefault="009C361B" w:rsidP="005F44C1">
      <w:pPr>
        <w:spacing w:after="0" w:line="360" w:lineRule="auto"/>
        <w:jc w:val="both"/>
        <w:rPr>
          <w:rStyle w:val="apple-converted-space"/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5F44C1">
        <w:rPr>
          <w:rFonts w:ascii="Times New Roman" w:hAnsi="Times New Roman" w:cs="Times New Roman"/>
          <w:sz w:val="24"/>
          <w:szCs w:val="24"/>
        </w:rPr>
        <w:t>L</w:t>
      </w:r>
      <w:r w:rsidR="00CF2533" w:rsidRPr="005F44C1">
        <w:rPr>
          <w:rFonts w:ascii="Times New Roman" w:hAnsi="Times New Roman" w:cs="Times New Roman"/>
          <w:sz w:val="24"/>
          <w:szCs w:val="24"/>
        </w:rPr>
        <w:t>a dinámica en los cambios de cobertura y usos del suelo se</w:t>
      </w:r>
      <w:r w:rsidRPr="005F44C1">
        <w:rPr>
          <w:rFonts w:ascii="Times New Roman" w:hAnsi="Times New Roman" w:cs="Times New Roman"/>
          <w:sz w:val="24"/>
          <w:szCs w:val="24"/>
        </w:rPr>
        <w:t xml:space="preserve"> determinó a partir de</w:t>
      </w:r>
      <w:r w:rsidR="00CE5363" w:rsidRPr="005F44C1">
        <w:rPr>
          <w:rFonts w:ascii="Times New Roman" w:hAnsi="Times New Roman" w:cs="Times New Roman"/>
          <w:sz w:val="24"/>
          <w:szCs w:val="24"/>
        </w:rPr>
        <w:t>l</w:t>
      </w:r>
      <w:r w:rsidR="00CF2533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Modelo de 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Evaluación de Cambio de Uso de Suelo (LCM: </w:t>
      </w:r>
      <w:proofErr w:type="spellStart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>Land</w:t>
      </w:r>
      <w:proofErr w:type="spellEnd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>Change</w:t>
      </w:r>
      <w:proofErr w:type="spellEnd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>Modeler</w:t>
      </w:r>
      <w:proofErr w:type="spellEnd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>Ecological</w:t>
      </w:r>
      <w:proofErr w:type="spellEnd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F2533" w:rsidRPr="005F44C1">
        <w:rPr>
          <w:rFonts w:ascii="Times New Roman" w:hAnsi="Times New Roman" w:cs="Times New Roman"/>
          <w:i/>
          <w:iCs/>
          <w:sz w:val="24"/>
          <w:szCs w:val="24"/>
        </w:rPr>
        <w:t>Sustainability</w:t>
      </w:r>
      <w:proofErr w:type="spellEnd"/>
      <w:r w:rsidR="00B34C4B" w:rsidRPr="005F44C1">
        <w:rPr>
          <w:rFonts w:ascii="Times New Roman" w:hAnsi="Times New Roman" w:cs="Times New Roman"/>
          <w:sz w:val="24"/>
          <w:szCs w:val="24"/>
        </w:rPr>
        <w:t>) integrado en el SIG</w:t>
      </w:r>
      <w:r w:rsidRPr="005F44C1">
        <w:rPr>
          <w:rFonts w:ascii="Times New Roman" w:hAnsi="Times New Roman" w:cs="Times New Roman"/>
          <w:sz w:val="24"/>
          <w:szCs w:val="24"/>
        </w:rPr>
        <w:t>,</w:t>
      </w:r>
      <w:r w:rsidR="003C23BA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B34C4B" w:rsidRPr="005F44C1">
        <w:rPr>
          <w:rFonts w:ascii="Times New Roman" w:hAnsi="Times New Roman" w:cs="Times New Roman"/>
          <w:sz w:val="24"/>
          <w:szCs w:val="24"/>
        </w:rPr>
        <w:t xml:space="preserve">con lo que se </w:t>
      </w:r>
      <w:r w:rsidR="00B34C4B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evaluaron</w:t>
      </w:r>
      <w:r w:rsidR="00CF2533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las tendencias de cambio</w:t>
      </w:r>
      <w:r w:rsidR="003C23B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(Eastman, 2012)</w:t>
      </w:r>
      <w:r w:rsidR="00B34C4B" w:rsidRPr="005F4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se </w:t>
      </w:r>
      <w:r w:rsidR="00CF2533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obtuvo el mapa de las zonas de transición de coberturas de</w:t>
      </w:r>
      <w:r w:rsidR="00B34C4B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</w:t>
      </w:r>
      <w:r w:rsidR="006449D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2000</w:t>
      </w:r>
      <w:r w:rsidR="00B34C4B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 w:rsidR="00CF2533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2011 y las tablas de p</w:t>
      </w:r>
      <w:r w:rsidR="00CE5363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é</w:t>
      </w:r>
      <w:r w:rsidR="00CF2533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rdida, ganancia </w:t>
      </w:r>
      <w:r w:rsidR="00B34C4B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e </w:t>
      </w:r>
      <w:r w:rsidR="00CF2533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índice de permanencia </w:t>
      </w:r>
      <w:r w:rsidR="00B34C4B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spellStart"/>
      <w:r w:rsidR="00B34C4B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Braimoh</w:t>
      </w:r>
      <w:proofErr w:type="spellEnd"/>
      <w:r w:rsidR="00B34C4B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CF2533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2006). </w:t>
      </w:r>
      <w:r w:rsidR="00CF2533" w:rsidRPr="005F44C1">
        <w:rPr>
          <w:rFonts w:ascii="Times New Roman" w:hAnsi="Times New Roman" w:cs="Times New Roman"/>
          <w:sz w:val="24"/>
          <w:szCs w:val="24"/>
        </w:rPr>
        <w:t>Para generar</w:t>
      </w:r>
      <w:r w:rsidR="00E86DA3" w:rsidRPr="005F44C1">
        <w:rPr>
          <w:rFonts w:ascii="Times New Roman" w:hAnsi="Times New Roman" w:cs="Times New Roman"/>
          <w:sz w:val="24"/>
          <w:szCs w:val="24"/>
        </w:rPr>
        <w:t xml:space="preserve"> una proyección de 2</w:t>
      </w:r>
      <w:r w:rsidR="00C726B1" w:rsidRPr="005F44C1">
        <w:rPr>
          <w:rFonts w:ascii="Times New Roman" w:hAnsi="Times New Roman" w:cs="Times New Roman"/>
          <w:sz w:val="24"/>
          <w:szCs w:val="24"/>
        </w:rPr>
        <w:t>0</w:t>
      </w:r>
      <w:r w:rsidR="00E86DA3" w:rsidRPr="005F44C1">
        <w:rPr>
          <w:rFonts w:ascii="Times New Roman" w:hAnsi="Times New Roman" w:cs="Times New Roman"/>
          <w:sz w:val="24"/>
          <w:szCs w:val="24"/>
        </w:rPr>
        <w:t xml:space="preserve"> años</w:t>
      </w:r>
      <w:r w:rsidR="00CF2533" w:rsidRPr="005F44C1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, se utilizó el método de cadenas de </w:t>
      </w:r>
      <w:proofErr w:type="spellStart"/>
      <w:r w:rsidR="00CF2533" w:rsidRPr="005F44C1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Markov</w:t>
      </w:r>
      <w:proofErr w:type="spellEnd"/>
      <w:r w:rsidRPr="005F44C1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,</w:t>
      </w:r>
      <w:r w:rsidR="00CE5363" w:rsidRPr="005F44C1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el cual </w:t>
      </w:r>
      <w:r w:rsidR="00CF2533" w:rsidRPr="005F44C1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asume que el uso del suelo es un proceso estocástico </w:t>
      </w:r>
      <w:r w:rsidR="00E86DA3" w:rsidRPr="005F44C1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donde</w:t>
      </w:r>
      <w:r w:rsidR="00CF2533" w:rsidRPr="005F44C1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el cambio de distintas categorías de uso del suelo depende del estado inmediatamente anterior al cambio</w:t>
      </w:r>
      <w:r w:rsidR="00552FFF" w:rsidRPr="005F44C1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</w:t>
      </w:r>
      <w:r w:rsidR="00CF2533" w:rsidRPr="005F44C1">
        <w:rPr>
          <w:rStyle w:val="apple-converted-space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="00CF2533" w:rsidRPr="005F44C1">
        <w:rPr>
          <w:rFonts w:ascii="Times New Roman" w:hAnsi="Times New Roman" w:cs="Times New Roman"/>
          <w:bCs/>
          <w:sz w:val="24"/>
          <w:szCs w:val="24"/>
        </w:rPr>
        <w:t>Balzter</w:t>
      </w:r>
      <w:proofErr w:type="spellEnd"/>
      <w:r w:rsidR="00CF2533" w:rsidRPr="005F44C1">
        <w:rPr>
          <w:rFonts w:ascii="Times New Roman" w:hAnsi="Times New Roman" w:cs="Times New Roman"/>
          <w:bCs/>
          <w:sz w:val="24"/>
          <w:szCs w:val="24"/>
        </w:rPr>
        <w:t>, 2000</w:t>
      </w:r>
      <w:r w:rsidR="00CF2533" w:rsidRPr="005F44C1">
        <w:rPr>
          <w:rStyle w:val="apple-converted-space"/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).</w:t>
      </w:r>
    </w:p>
    <w:p w:rsidR="00CF3FE4" w:rsidRPr="005F44C1" w:rsidRDefault="00CF3FE4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50D55" w:rsidRPr="005F44C1" w:rsidRDefault="00E50D55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C1B18" w:rsidRPr="005F44C1" w:rsidRDefault="007C1B18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F44C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Resultados </w:t>
      </w:r>
    </w:p>
    <w:p w:rsidR="007C1B18" w:rsidRPr="005F44C1" w:rsidRDefault="007C1B18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bCs/>
          <w:i/>
          <w:sz w:val="24"/>
          <w:szCs w:val="24"/>
        </w:rPr>
        <w:t xml:space="preserve">Tasa de cambio </w:t>
      </w:r>
    </w:p>
    <w:p w:rsidR="007C1B18" w:rsidRDefault="007C1B18" w:rsidP="005F44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>El análisis de los levantamientos de cobertura y uso del suelo muestra que los rasgos naturales de vegetación represent</w:t>
      </w:r>
      <w:r w:rsidR="006449DC" w:rsidRPr="005F44C1">
        <w:rPr>
          <w:rFonts w:ascii="Times New Roman" w:hAnsi="Times New Roman" w:cs="Times New Roman"/>
          <w:sz w:val="24"/>
          <w:szCs w:val="24"/>
        </w:rPr>
        <w:t>aron</w:t>
      </w:r>
      <w:r w:rsidRPr="005F44C1">
        <w:rPr>
          <w:rFonts w:ascii="Times New Roman" w:hAnsi="Times New Roman" w:cs="Times New Roman"/>
          <w:sz w:val="24"/>
          <w:szCs w:val="24"/>
        </w:rPr>
        <w:t xml:space="preserve"> para el año 2000</w:t>
      </w:r>
      <w:r w:rsidR="00CE5363" w:rsidRPr="005F44C1">
        <w:rPr>
          <w:rFonts w:ascii="Times New Roman" w:hAnsi="Times New Roman" w:cs="Times New Roman"/>
          <w:sz w:val="24"/>
          <w:szCs w:val="24"/>
        </w:rPr>
        <w:t>,</w:t>
      </w:r>
      <w:r w:rsidRPr="005F44C1">
        <w:rPr>
          <w:rFonts w:ascii="Times New Roman" w:hAnsi="Times New Roman" w:cs="Times New Roman"/>
          <w:sz w:val="24"/>
          <w:szCs w:val="24"/>
        </w:rPr>
        <w:t xml:space="preserve"> 44.3</w:t>
      </w:r>
      <w:r w:rsidR="004007C9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% de la superficie total de la cuenca</w:t>
      </w:r>
      <w:r w:rsidR="00CE5363" w:rsidRPr="005F44C1">
        <w:rPr>
          <w:rFonts w:ascii="Times New Roman" w:hAnsi="Times New Roman" w:cs="Times New Roman"/>
          <w:sz w:val="24"/>
          <w:szCs w:val="24"/>
        </w:rPr>
        <w:t>;</w:t>
      </w:r>
      <w:r w:rsidRPr="005F44C1">
        <w:rPr>
          <w:rFonts w:ascii="Times New Roman" w:hAnsi="Times New Roman" w:cs="Times New Roman"/>
          <w:sz w:val="24"/>
          <w:szCs w:val="24"/>
        </w:rPr>
        <w:t xml:space="preserve"> mientras que los rasgos antrópicos</w:t>
      </w:r>
      <w:r w:rsidR="00CE5363" w:rsidRPr="005F44C1">
        <w:rPr>
          <w:rFonts w:ascii="Times New Roman" w:hAnsi="Times New Roman" w:cs="Times New Roman"/>
          <w:sz w:val="24"/>
          <w:szCs w:val="24"/>
        </w:rPr>
        <w:t>,</w:t>
      </w:r>
      <w:r w:rsidRPr="005F44C1">
        <w:rPr>
          <w:rFonts w:ascii="Times New Roman" w:hAnsi="Times New Roman" w:cs="Times New Roman"/>
          <w:sz w:val="24"/>
          <w:szCs w:val="24"/>
        </w:rPr>
        <w:t xml:space="preserve"> 55.7</w:t>
      </w:r>
      <w:r w:rsidR="004007C9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%. Para 2011</w:t>
      </w:r>
      <w:r w:rsidR="00CE5363" w:rsidRPr="005F44C1">
        <w:rPr>
          <w:rFonts w:ascii="Times New Roman" w:hAnsi="Times New Roman" w:cs="Times New Roman"/>
          <w:sz w:val="24"/>
          <w:szCs w:val="24"/>
        </w:rPr>
        <w:t>,</w:t>
      </w:r>
      <w:r w:rsidRPr="005F44C1">
        <w:rPr>
          <w:rFonts w:ascii="Times New Roman" w:hAnsi="Times New Roman" w:cs="Times New Roman"/>
          <w:sz w:val="24"/>
          <w:szCs w:val="24"/>
        </w:rPr>
        <w:t xml:space="preserve"> estos porcentajes cambia</w:t>
      </w:r>
      <w:r w:rsidR="00CE5363" w:rsidRPr="005F44C1">
        <w:rPr>
          <w:rFonts w:ascii="Times New Roman" w:hAnsi="Times New Roman" w:cs="Times New Roman"/>
          <w:sz w:val="24"/>
          <w:szCs w:val="24"/>
        </w:rPr>
        <w:t>ro</w:t>
      </w:r>
      <w:r w:rsidRPr="005F44C1">
        <w:rPr>
          <w:rFonts w:ascii="Times New Roman" w:hAnsi="Times New Roman" w:cs="Times New Roman"/>
          <w:sz w:val="24"/>
          <w:szCs w:val="24"/>
        </w:rPr>
        <w:t xml:space="preserve">n </w:t>
      </w:r>
      <w:r w:rsidRPr="005F44C1">
        <w:rPr>
          <w:rFonts w:ascii="Times New Roman" w:hAnsi="Times New Roman" w:cs="Times New Roman"/>
          <w:sz w:val="24"/>
          <w:szCs w:val="24"/>
        </w:rPr>
        <w:lastRenderedPageBreak/>
        <w:t>al dismin</w:t>
      </w:r>
      <w:r w:rsidR="00E86DA3" w:rsidRPr="005F44C1">
        <w:rPr>
          <w:rFonts w:ascii="Times New Roman" w:hAnsi="Times New Roman" w:cs="Times New Roman"/>
          <w:sz w:val="24"/>
          <w:szCs w:val="24"/>
        </w:rPr>
        <w:t>uir los rasgos naturales a 37.9</w:t>
      </w:r>
      <w:r w:rsidR="004007C9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% y aument</w:t>
      </w:r>
      <w:r w:rsidR="00E86DA3" w:rsidRPr="005F44C1">
        <w:rPr>
          <w:rFonts w:ascii="Times New Roman" w:hAnsi="Times New Roman" w:cs="Times New Roman"/>
          <w:sz w:val="24"/>
          <w:szCs w:val="24"/>
        </w:rPr>
        <w:t>ar los rasgos antrópicos a 62.1</w:t>
      </w:r>
      <w:r w:rsidR="004007C9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% (</w:t>
      </w:r>
      <w:r w:rsidR="004007C9" w:rsidRPr="005F44C1">
        <w:rPr>
          <w:rFonts w:ascii="Times New Roman" w:hAnsi="Times New Roman" w:cs="Times New Roman"/>
          <w:sz w:val="24"/>
          <w:szCs w:val="24"/>
        </w:rPr>
        <w:t>f</w:t>
      </w:r>
      <w:r w:rsidRPr="005F44C1">
        <w:rPr>
          <w:rFonts w:ascii="Times New Roman" w:hAnsi="Times New Roman" w:cs="Times New Roman"/>
          <w:sz w:val="24"/>
          <w:szCs w:val="24"/>
        </w:rPr>
        <w:t xml:space="preserve">igura 1, </w:t>
      </w:r>
      <w:r w:rsidR="005F3983" w:rsidRPr="005F44C1">
        <w:rPr>
          <w:rFonts w:ascii="Times New Roman" w:hAnsi="Times New Roman" w:cs="Times New Roman"/>
          <w:sz w:val="24"/>
          <w:szCs w:val="24"/>
        </w:rPr>
        <w:t>c</w:t>
      </w:r>
      <w:r w:rsidR="00E86DA3" w:rsidRPr="005F44C1">
        <w:rPr>
          <w:rFonts w:ascii="Times New Roman" w:hAnsi="Times New Roman" w:cs="Times New Roman"/>
          <w:sz w:val="24"/>
          <w:szCs w:val="24"/>
        </w:rPr>
        <w:t>uadro</w:t>
      </w:r>
      <w:r w:rsidRPr="005F44C1">
        <w:rPr>
          <w:rFonts w:ascii="Times New Roman" w:hAnsi="Times New Roman" w:cs="Times New Roman"/>
          <w:sz w:val="24"/>
          <w:szCs w:val="24"/>
        </w:rPr>
        <w:t xml:space="preserve"> 2)</w:t>
      </w:r>
      <w:r w:rsidRPr="00740133">
        <w:rPr>
          <w:rFonts w:ascii="Arial" w:hAnsi="Arial" w:cs="Arial"/>
          <w:sz w:val="24"/>
          <w:szCs w:val="24"/>
        </w:rPr>
        <w:t>.</w:t>
      </w:r>
    </w:p>
    <w:p w:rsidR="007C1B18" w:rsidRPr="001321B3" w:rsidRDefault="0009658A" w:rsidP="007C1B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noProof/>
          <w:sz w:val="20"/>
          <w:szCs w:val="20"/>
          <w:lang w:eastAsia="es-MX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144780</wp:posOffset>
            </wp:positionV>
            <wp:extent cx="2697480" cy="3487420"/>
            <wp:effectExtent l="0" t="0" r="0" b="0"/>
            <wp:wrapTight wrapText="bothSides">
              <wp:wrapPolygon edited="0">
                <wp:start x="305" y="472"/>
                <wp:lineTo x="305" y="21002"/>
                <wp:lineTo x="21051" y="21002"/>
                <wp:lineTo x="21051" y="472"/>
                <wp:lineTo x="305" y="472"/>
              </wp:wrapPolygon>
            </wp:wrapTight>
            <wp:docPr id="5" name="4 Imagen" descr="CCyUS Molo 200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yUS Molo 2000.ep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822">
        <w:rPr>
          <w:rFonts w:ascii="Arial" w:hAnsi="Arial" w:cs="Arial"/>
          <w:bCs/>
          <w:i/>
          <w:iCs/>
          <w:sz w:val="20"/>
          <w:szCs w:val="20"/>
        </w:rPr>
        <w:t>F</w:t>
      </w:r>
      <w:r w:rsidR="007C1B18">
        <w:rPr>
          <w:rFonts w:ascii="Arial" w:hAnsi="Arial" w:cs="Arial"/>
          <w:bCs/>
          <w:i/>
          <w:iCs/>
          <w:sz w:val="20"/>
          <w:szCs w:val="20"/>
        </w:rPr>
        <w:t xml:space="preserve">igura 1. </w:t>
      </w:r>
      <w:r w:rsidR="007C1B18">
        <w:rPr>
          <w:rFonts w:ascii="Arial" w:hAnsi="Arial" w:cs="Arial"/>
          <w:i/>
          <w:iCs/>
          <w:sz w:val="20"/>
          <w:szCs w:val="20"/>
        </w:rPr>
        <w:t xml:space="preserve">Cobertura y uso del suelo para el año </w:t>
      </w:r>
      <w:r w:rsidR="007C1B18" w:rsidRPr="001321B3">
        <w:rPr>
          <w:rFonts w:ascii="Arial" w:hAnsi="Arial" w:cs="Arial"/>
          <w:i/>
          <w:iCs/>
          <w:sz w:val="20"/>
          <w:szCs w:val="20"/>
        </w:rPr>
        <w:t xml:space="preserve"> 2000 y 2011</w:t>
      </w:r>
    </w:p>
    <w:p w:rsidR="00431E7D" w:rsidRDefault="00431E7D" w:rsidP="007C1B18">
      <w:pPr>
        <w:autoSpaceDE w:val="0"/>
        <w:autoSpaceDN w:val="0"/>
        <w:adjustRightInd w:val="0"/>
        <w:spacing w:after="0" w:line="240" w:lineRule="auto"/>
        <w:jc w:val="both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  <w:r>
        <w:rPr>
          <w:rFonts w:ascii="Arial-BoldItalicMT" w:hAnsi="Arial-BoldItalicMT" w:cs="Arial-BoldItalicMT"/>
          <w:b/>
          <w:bCs/>
          <w:i/>
          <w:iCs/>
          <w:noProof/>
          <w:sz w:val="20"/>
          <w:szCs w:val="20"/>
          <w:lang w:eastAsia="es-MX"/>
        </w:rPr>
        <w:drawing>
          <wp:inline distT="0" distB="0" distL="0" distR="0">
            <wp:extent cx="2691438" cy="3487479"/>
            <wp:effectExtent l="0" t="0" r="0" b="0"/>
            <wp:docPr id="6" name="5 Imagen" descr="CCyUS Molo 201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yUS Molo 2011.ep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2100" cy="35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E7D" w:rsidRDefault="00431E7D" w:rsidP="007C1B18">
      <w:pPr>
        <w:autoSpaceDE w:val="0"/>
        <w:autoSpaceDN w:val="0"/>
        <w:adjustRightInd w:val="0"/>
        <w:spacing w:after="0" w:line="240" w:lineRule="auto"/>
        <w:jc w:val="both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:rsidR="00431E7D" w:rsidRDefault="00431E7D" w:rsidP="007C1B18">
      <w:pPr>
        <w:autoSpaceDE w:val="0"/>
        <w:autoSpaceDN w:val="0"/>
        <w:adjustRightInd w:val="0"/>
        <w:spacing w:after="0" w:line="240" w:lineRule="auto"/>
        <w:jc w:val="both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:rsidR="00431E7D" w:rsidRDefault="00431E7D" w:rsidP="007C1B18">
      <w:pPr>
        <w:autoSpaceDE w:val="0"/>
        <w:autoSpaceDN w:val="0"/>
        <w:adjustRightInd w:val="0"/>
        <w:spacing w:after="0" w:line="240" w:lineRule="auto"/>
        <w:jc w:val="both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:rsidR="002D304E" w:rsidRPr="005F44C1" w:rsidRDefault="00183F2C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44C1">
        <w:rPr>
          <w:rFonts w:ascii="Times New Roman" w:hAnsi="Times New Roman" w:cs="Times New Roman"/>
          <w:bCs/>
          <w:iCs/>
          <w:sz w:val="24"/>
          <w:szCs w:val="24"/>
        </w:rPr>
        <w:t>A nivel de Gran grupo se obtuvo una tasa de cambio anual (TCA) para rasgos naturales de 1.4</w:t>
      </w:r>
      <w:r w:rsidR="004007C9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%, donde la vegetación secundaria es la más impactada </w:t>
      </w:r>
      <w:r w:rsidR="00E86DA3" w:rsidRPr="005F44C1">
        <w:rPr>
          <w:rFonts w:ascii="Times New Roman" w:hAnsi="Times New Roman" w:cs="Times New Roman"/>
          <w:bCs/>
          <w:iCs/>
          <w:sz w:val="24"/>
          <w:szCs w:val="24"/>
        </w:rPr>
        <w:t>(TCA -4.6</w:t>
      </w:r>
      <w:r w:rsidR="004007C9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>%) con un cambio neto negativo de 4</w:t>
      </w:r>
      <w:r w:rsidR="004007C9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>162 ha (v</w:t>
      </w:r>
      <w:r w:rsidR="00F46E61" w:rsidRPr="005F44C1">
        <w:rPr>
          <w:rFonts w:ascii="Times New Roman" w:hAnsi="Times New Roman" w:cs="Times New Roman"/>
          <w:bCs/>
          <w:iCs/>
          <w:sz w:val="24"/>
          <w:szCs w:val="24"/>
        </w:rPr>
        <w:t>er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gráfica 1 y </w:t>
      </w:r>
      <w:r w:rsidR="00E86DA3" w:rsidRPr="005F44C1">
        <w:rPr>
          <w:rFonts w:ascii="Times New Roman" w:hAnsi="Times New Roman" w:cs="Times New Roman"/>
          <w:bCs/>
          <w:iCs/>
          <w:sz w:val="24"/>
          <w:szCs w:val="24"/>
        </w:rPr>
        <w:t>cuadros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2 y 3).</w:t>
      </w:r>
    </w:p>
    <w:p w:rsidR="00E50D55" w:rsidRDefault="00183F2C" w:rsidP="00183F2C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740133">
        <w:rPr>
          <w:rFonts w:ascii="Arial" w:hAnsi="Arial" w:cs="Arial"/>
          <w:bCs/>
          <w:iCs/>
          <w:sz w:val="24"/>
          <w:szCs w:val="24"/>
        </w:rPr>
        <w:t xml:space="preserve"> </w:t>
      </w:r>
    </w:p>
    <w:p w:rsidR="00E86DA3" w:rsidRPr="00C346C2" w:rsidRDefault="00E86DA3" w:rsidP="00E86DA3">
      <w:pPr>
        <w:autoSpaceDE w:val="0"/>
        <w:autoSpaceDN w:val="0"/>
        <w:adjustRightInd w:val="0"/>
        <w:spacing w:after="0" w:line="480" w:lineRule="auto"/>
        <w:rPr>
          <w:rFonts w:ascii="Arial-ItalicMT" w:hAnsi="Arial-ItalicMT" w:cs="Arial-ItalicMT"/>
          <w:i/>
          <w:iCs/>
          <w:sz w:val="20"/>
          <w:szCs w:val="20"/>
        </w:rPr>
      </w:pPr>
      <w:r w:rsidRPr="00B164E2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Grafica 1. </w:t>
      </w:r>
      <w:r w:rsidRPr="00B164E2">
        <w:rPr>
          <w:rFonts w:ascii="Arial-ItalicMT" w:hAnsi="Arial-ItalicMT" w:cs="Arial-ItalicMT"/>
          <w:i/>
          <w:iCs/>
          <w:sz w:val="20"/>
          <w:szCs w:val="20"/>
        </w:rPr>
        <w:t>Pérdida y ganancia de la Cobertura y uso del suelo de</w:t>
      </w:r>
      <w:r>
        <w:rPr>
          <w:rFonts w:ascii="Arial-ItalicMT" w:hAnsi="Arial-ItalicMT" w:cs="Arial-ItalicMT"/>
          <w:i/>
          <w:iCs/>
          <w:sz w:val="20"/>
          <w:szCs w:val="20"/>
        </w:rPr>
        <w:t>l 2000-</w:t>
      </w:r>
      <w:r w:rsidRPr="00B164E2">
        <w:rPr>
          <w:rFonts w:ascii="Arial-ItalicMT" w:hAnsi="Arial-ItalicMT" w:cs="Arial-ItalicMT"/>
          <w:i/>
          <w:iCs/>
          <w:sz w:val="20"/>
          <w:szCs w:val="20"/>
        </w:rPr>
        <w:t>2011</w:t>
      </w:r>
    </w:p>
    <w:p w:rsidR="00E86DA3" w:rsidRDefault="00E86DA3" w:rsidP="00E86DA3">
      <w:pPr>
        <w:spacing w:line="480" w:lineRule="auto"/>
        <w:jc w:val="center"/>
      </w:pPr>
      <w:r>
        <w:rPr>
          <w:noProof/>
          <w:lang w:eastAsia="es-MX"/>
        </w:rPr>
        <w:drawing>
          <wp:inline distT="0" distB="0" distL="0" distR="0">
            <wp:extent cx="3947998" cy="1426464"/>
            <wp:effectExtent l="19050" t="0" r="0" b="0"/>
            <wp:docPr id="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998" cy="142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55" w:rsidRDefault="00E50D55" w:rsidP="0069552F">
      <w:pPr>
        <w:autoSpaceDE w:val="0"/>
        <w:autoSpaceDN w:val="0"/>
        <w:adjustRightInd w:val="0"/>
        <w:spacing w:after="0" w:line="240" w:lineRule="auto"/>
        <w:jc w:val="both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:rsidR="00E50D55" w:rsidRDefault="00E50D55" w:rsidP="0069552F">
      <w:pPr>
        <w:autoSpaceDE w:val="0"/>
        <w:autoSpaceDN w:val="0"/>
        <w:adjustRightInd w:val="0"/>
        <w:spacing w:after="0" w:line="240" w:lineRule="auto"/>
        <w:jc w:val="both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:rsidR="0069552F" w:rsidRDefault="00E86DA3" w:rsidP="0069552F">
      <w:pPr>
        <w:autoSpaceDE w:val="0"/>
        <w:autoSpaceDN w:val="0"/>
        <w:adjustRightInd w:val="0"/>
        <w:spacing w:after="0" w:line="240" w:lineRule="auto"/>
        <w:jc w:val="both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  <w:r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lastRenderedPageBreak/>
        <w:t>Cuadro</w:t>
      </w:r>
      <w:r w:rsidR="0069552F" w:rsidRPr="00B164E2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2. </w:t>
      </w:r>
      <w:r w:rsidR="0069552F" w:rsidRPr="00B164E2">
        <w:rPr>
          <w:rFonts w:ascii="Arial-ItalicMT" w:hAnsi="Arial-ItalicMT" w:cs="Arial-ItalicMT"/>
          <w:i/>
          <w:iCs/>
          <w:sz w:val="20"/>
          <w:szCs w:val="20"/>
        </w:rPr>
        <w:t>Cobertura y uso del suelo con tasa de cambio anual (TCA) en el per</w:t>
      </w:r>
      <w:r w:rsidR="004007C9">
        <w:rPr>
          <w:rFonts w:ascii="Arial-ItalicMT" w:hAnsi="Arial-ItalicMT" w:cs="Arial-ItalicMT"/>
          <w:i/>
          <w:iCs/>
          <w:sz w:val="20"/>
          <w:szCs w:val="20"/>
        </w:rPr>
        <w:t>i</w:t>
      </w:r>
      <w:r w:rsidR="0069552F" w:rsidRPr="00B164E2">
        <w:rPr>
          <w:rFonts w:ascii="Arial-ItalicMT" w:hAnsi="Arial-ItalicMT" w:cs="Arial-ItalicMT"/>
          <w:i/>
          <w:iCs/>
          <w:sz w:val="20"/>
          <w:szCs w:val="20"/>
        </w:rPr>
        <w:t>odo 200</w:t>
      </w:r>
      <w:r w:rsidR="00375E7A">
        <w:rPr>
          <w:rFonts w:ascii="Arial-ItalicMT" w:hAnsi="Arial-ItalicMT" w:cs="Arial-ItalicMT"/>
          <w:i/>
          <w:iCs/>
          <w:sz w:val="20"/>
          <w:szCs w:val="20"/>
        </w:rPr>
        <w:t>0-</w:t>
      </w:r>
      <w:r w:rsidR="0069552F" w:rsidRPr="00B164E2">
        <w:rPr>
          <w:rFonts w:ascii="Arial-ItalicMT" w:hAnsi="Arial-ItalicMT" w:cs="Arial-ItalicMT"/>
          <w:i/>
          <w:iCs/>
          <w:sz w:val="20"/>
          <w:szCs w:val="20"/>
        </w:rPr>
        <w:t>2011</w:t>
      </w:r>
    </w:p>
    <w:tbl>
      <w:tblPr>
        <w:tblpPr w:leftFromText="141" w:rightFromText="141" w:vertAnchor="text" w:horzAnchor="margin" w:tblpY="165"/>
        <w:tblW w:w="929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7"/>
        <w:gridCol w:w="1740"/>
        <w:gridCol w:w="1098"/>
        <w:gridCol w:w="1392"/>
        <w:gridCol w:w="1220"/>
        <w:gridCol w:w="1392"/>
        <w:gridCol w:w="1270"/>
      </w:tblGrid>
      <w:tr w:rsidR="0069552F" w:rsidRPr="00693E11" w:rsidTr="0069552F">
        <w:trPr>
          <w:trHeight w:val="642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GRAN GRUPO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9552F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GRUPO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9552F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Superficie</w:t>
            </w:r>
          </w:p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(ha) </w:t>
            </w:r>
            <w:r w:rsidRPr="00693E11">
              <w:rPr>
                <w:rFonts w:ascii="Arial" w:hAnsi="Arial" w:cs="Arial"/>
                <w:bCs/>
                <w:sz w:val="20"/>
                <w:szCs w:val="20"/>
              </w:rPr>
              <w:t>2000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Porcentaje de Superficie</w:t>
            </w:r>
          </w:p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Superficie (ha) </w:t>
            </w:r>
            <w:r w:rsidRPr="00693E11">
              <w:rPr>
                <w:rFonts w:ascii="Arial" w:hAnsi="Arial" w:cs="Arial"/>
                <w:bCs/>
                <w:sz w:val="20"/>
                <w:szCs w:val="20"/>
              </w:rPr>
              <w:t>2011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Porcentaje de Superficie</w:t>
            </w:r>
          </w:p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52F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TCA</w:t>
            </w:r>
          </w:p>
        </w:tc>
      </w:tr>
      <w:tr w:rsidR="0069552F" w:rsidRPr="00693E11" w:rsidTr="0069552F">
        <w:trPr>
          <w:trHeight w:val="475"/>
        </w:trPr>
        <w:tc>
          <w:tcPr>
            <w:tcW w:w="11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Rasgos Naturales</w:t>
            </w:r>
          </w:p>
        </w:tc>
        <w:tc>
          <w:tcPr>
            <w:tcW w:w="174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69552F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Vegetación Natural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15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26.3</w:t>
            </w:r>
          </w:p>
        </w:tc>
        <w:tc>
          <w:tcPr>
            <w:tcW w:w="12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15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27.3</w:t>
            </w:r>
          </w:p>
        </w:tc>
        <w:tc>
          <w:tcPr>
            <w:tcW w:w="12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93E1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0.3</w:t>
            </w:r>
          </w:p>
        </w:tc>
      </w:tr>
      <w:tr w:rsidR="0069552F" w:rsidRPr="00693E11" w:rsidTr="0069552F">
        <w:trPr>
          <w:trHeight w:val="351"/>
        </w:trPr>
        <w:tc>
          <w:tcPr>
            <w:tcW w:w="1187" w:type="dxa"/>
            <w:vMerge/>
            <w:shd w:val="clear" w:color="auto" w:fill="auto"/>
            <w:vAlign w:val="center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69552F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Vegetación Secundaria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10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17.9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6054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10.6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:rsidR="0069552F" w:rsidRPr="00693E11" w:rsidRDefault="0069552F" w:rsidP="00E86D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-4.6</w:t>
            </w:r>
          </w:p>
        </w:tc>
      </w:tr>
      <w:tr w:rsidR="0069552F" w:rsidRPr="00693E11" w:rsidTr="0069552F">
        <w:trPr>
          <w:trHeight w:val="179"/>
        </w:trPr>
        <w:tc>
          <w:tcPr>
            <w:tcW w:w="1187" w:type="dxa"/>
            <w:shd w:val="clear" w:color="auto" w:fill="auto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25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44.3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21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604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E86DA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37.9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52F" w:rsidRPr="00693E11" w:rsidRDefault="0069552F" w:rsidP="00E86D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-1.4</w:t>
            </w:r>
          </w:p>
        </w:tc>
      </w:tr>
      <w:tr w:rsidR="0069552F" w:rsidRPr="00693E11" w:rsidTr="0069552F">
        <w:trPr>
          <w:trHeight w:val="179"/>
        </w:trPr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Rasgos Antrópicos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9552F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Cultivos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28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49.3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29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E86DA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51.</w:t>
            </w:r>
            <w:r w:rsidR="00E86DA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</w:tcPr>
          <w:p w:rsidR="0069552F" w:rsidRPr="00693E11" w:rsidRDefault="0069552F" w:rsidP="00E86D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0.4</w:t>
            </w:r>
          </w:p>
        </w:tc>
      </w:tr>
      <w:tr w:rsidR="0069552F" w:rsidRPr="00693E11" w:rsidTr="0069552F">
        <w:trPr>
          <w:trHeight w:val="434"/>
        </w:trPr>
        <w:tc>
          <w:tcPr>
            <w:tcW w:w="1187" w:type="dxa"/>
            <w:vMerge/>
            <w:shd w:val="clear" w:color="auto" w:fill="auto"/>
            <w:vAlign w:val="center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nil"/>
            </w:tcBorders>
            <w:shd w:val="clear" w:color="auto" w:fill="auto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Asentamientos e Infraestructura</w:t>
            </w:r>
          </w:p>
        </w:tc>
        <w:tc>
          <w:tcPr>
            <w:tcW w:w="109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3574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5898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vAlign w:val="bottom"/>
          </w:tcPr>
          <w:p w:rsidR="0069552F" w:rsidRPr="00693E11" w:rsidRDefault="0069552F" w:rsidP="00E86DA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auto"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:rsidR="0069552F" w:rsidRPr="00693E11" w:rsidRDefault="0069552F" w:rsidP="00E86D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4.6</w:t>
            </w:r>
          </w:p>
        </w:tc>
      </w:tr>
      <w:tr w:rsidR="0069552F" w:rsidRPr="00693E11" w:rsidTr="0069552F">
        <w:trPr>
          <w:trHeight w:val="509"/>
        </w:trPr>
        <w:tc>
          <w:tcPr>
            <w:tcW w:w="1187" w:type="dxa"/>
            <w:vMerge/>
            <w:shd w:val="clear" w:color="auto" w:fill="auto"/>
            <w:vAlign w:val="center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Tierras sin Vegetación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0.</w:t>
            </w:r>
            <w:r w:rsidR="00E86DA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E86DA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p w:rsidR="0069552F" w:rsidRPr="00693E11" w:rsidRDefault="0069552F" w:rsidP="00E86D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5.8</w:t>
            </w:r>
          </w:p>
        </w:tc>
      </w:tr>
      <w:tr w:rsidR="0069552F" w:rsidRPr="00693E11" w:rsidTr="0069552F">
        <w:trPr>
          <w:trHeight w:val="179"/>
        </w:trPr>
        <w:tc>
          <w:tcPr>
            <w:tcW w:w="1187" w:type="dxa"/>
            <w:shd w:val="clear" w:color="auto" w:fill="auto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31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728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55.7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35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E86DA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62.</w:t>
            </w:r>
            <w:r w:rsidR="00E86DA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52F" w:rsidRPr="00693E11" w:rsidRDefault="0069552F" w:rsidP="0069552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0.9</w:t>
            </w:r>
          </w:p>
        </w:tc>
      </w:tr>
      <w:tr w:rsidR="0069552F" w:rsidRPr="00693E11" w:rsidTr="0069552F">
        <w:trPr>
          <w:trHeight w:val="171"/>
        </w:trPr>
        <w:tc>
          <w:tcPr>
            <w:tcW w:w="1187" w:type="dxa"/>
            <w:shd w:val="clear" w:color="auto" w:fill="auto"/>
            <w:hideMark/>
          </w:tcPr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93E11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9552F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552F" w:rsidRPr="00693E11" w:rsidRDefault="0069552F" w:rsidP="00695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56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56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11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3E1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</w:tcPr>
          <w:p w:rsidR="0069552F" w:rsidRPr="00693E11" w:rsidRDefault="0069552F" w:rsidP="0069552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83F2C" w:rsidRDefault="00183F2C" w:rsidP="007C1B18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E10822" w:rsidRDefault="00E10822" w:rsidP="007C1B18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7C1B18" w:rsidRPr="00375E7A" w:rsidRDefault="00E86DA3" w:rsidP="007C1B18">
      <w:pPr>
        <w:spacing w:after="0" w:line="480" w:lineRule="auto"/>
        <w:jc w:val="both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Cuadro</w:t>
      </w:r>
      <w:r w:rsidR="007C1B18" w:rsidRPr="00B164E2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3. </w:t>
      </w:r>
      <w:r w:rsidR="007C1B18" w:rsidRPr="00B164E2">
        <w:rPr>
          <w:rFonts w:ascii="Arial-ItalicMT" w:hAnsi="Arial-ItalicMT" w:cs="Arial-ItalicMT"/>
          <w:i/>
          <w:iCs/>
          <w:sz w:val="20"/>
          <w:szCs w:val="20"/>
        </w:rPr>
        <w:t>Pérdida y ganancia de la Cobertura y uso del suelo de</w:t>
      </w:r>
      <w:r>
        <w:rPr>
          <w:rFonts w:ascii="Arial-ItalicMT" w:hAnsi="Arial-ItalicMT" w:cs="Arial-ItalicMT"/>
          <w:i/>
          <w:iCs/>
          <w:sz w:val="20"/>
          <w:szCs w:val="20"/>
        </w:rPr>
        <w:t>l</w:t>
      </w:r>
      <w:r w:rsidR="007C1B18" w:rsidRPr="00B164E2">
        <w:rPr>
          <w:rFonts w:ascii="Arial-ItalicMT" w:hAnsi="Arial-ItalicMT" w:cs="Arial-ItalicMT"/>
          <w:i/>
          <w:iCs/>
          <w:sz w:val="20"/>
          <w:szCs w:val="20"/>
        </w:rPr>
        <w:t xml:space="preserve"> 2000</w:t>
      </w:r>
      <w:r w:rsidR="00375E7A">
        <w:rPr>
          <w:rFonts w:ascii="Arial-ItalicMT" w:hAnsi="Arial-ItalicMT" w:cs="Arial-ItalicMT"/>
          <w:i/>
          <w:iCs/>
          <w:sz w:val="20"/>
          <w:szCs w:val="20"/>
        </w:rPr>
        <w:t>-</w:t>
      </w:r>
      <w:r w:rsidR="007C1B18" w:rsidRPr="00B164E2">
        <w:rPr>
          <w:rFonts w:ascii="Arial-ItalicMT" w:hAnsi="Arial-ItalicMT" w:cs="Arial-ItalicMT"/>
          <w:i/>
          <w:iCs/>
          <w:sz w:val="20"/>
          <w:szCs w:val="20"/>
        </w:rPr>
        <w:t xml:space="preserve"> 2011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296"/>
        <w:gridCol w:w="1770"/>
        <w:gridCol w:w="1994"/>
        <w:gridCol w:w="1994"/>
      </w:tblGrid>
      <w:tr w:rsidR="007C1B18" w:rsidRPr="006750D9" w:rsidTr="006576D4">
        <w:trPr>
          <w:trHeight w:val="212"/>
          <w:jc w:val="center"/>
        </w:trPr>
        <w:tc>
          <w:tcPr>
            <w:tcW w:w="3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1B18" w:rsidRPr="006750D9" w:rsidRDefault="007C1B18" w:rsidP="007C1B18">
            <w:pPr>
              <w:spacing w:after="0" w:line="240" w:lineRule="auto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Coberturas y Uso del Suelo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1B18" w:rsidRPr="006750D9" w:rsidRDefault="007C1B18" w:rsidP="007C1B18">
            <w:pPr>
              <w:spacing w:after="0" w:line="240" w:lineRule="auto"/>
              <w:ind w:left="621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Pérdida</w:t>
            </w:r>
          </w:p>
          <w:p w:rsidR="007C1B18" w:rsidRPr="006750D9" w:rsidRDefault="007C1B18" w:rsidP="007C1B18">
            <w:pPr>
              <w:spacing w:after="0" w:line="240" w:lineRule="auto"/>
              <w:ind w:left="621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hectáreas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1B18" w:rsidRPr="006750D9" w:rsidRDefault="007C1B18" w:rsidP="007C1B18">
            <w:pPr>
              <w:spacing w:after="0" w:line="240" w:lineRule="auto"/>
              <w:ind w:left="621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Ganancia</w:t>
            </w:r>
          </w:p>
          <w:p w:rsidR="007C1B18" w:rsidRPr="006750D9" w:rsidRDefault="007C1B18" w:rsidP="007C1B18">
            <w:pPr>
              <w:spacing w:after="0" w:line="240" w:lineRule="auto"/>
              <w:ind w:left="621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hectáreas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1B18" w:rsidRPr="006750D9" w:rsidRDefault="007C1B18" w:rsidP="007C1B18">
            <w:pPr>
              <w:spacing w:after="0" w:line="240" w:lineRule="auto"/>
              <w:ind w:left="621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Cambio neto</w:t>
            </w:r>
          </w:p>
          <w:p w:rsidR="007C1B18" w:rsidRPr="006750D9" w:rsidRDefault="007C1B18" w:rsidP="007C1B18">
            <w:pPr>
              <w:spacing w:after="0" w:line="240" w:lineRule="auto"/>
              <w:ind w:left="62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hectáreas</w:t>
            </w:r>
          </w:p>
        </w:tc>
      </w:tr>
      <w:tr w:rsidR="007C1B18" w:rsidRPr="006750D9" w:rsidTr="006576D4">
        <w:trPr>
          <w:trHeight w:val="222"/>
          <w:jc w:val="center"/>
        </w:trPr>
        <w:tc>
          <w:tcPr>
            <w:tcW w:w="3296" w:type="dxa"/>
            <w:tcBorders>
              <w:top w:val="single" w:sz="4" w:space="0" w:color="auto"/>
            </w:tcBorders>
            <w:shd w:val="clear" w:color="auto" w:fill="auto"/>
          </w:tcPr>
          <w:p w:rsidR="007C1B18" w:rsidRPr="006750D9" w:rsidRDefault="007C1B18" w:rsidP="007C1B18">
            <w:pPr>
              <w:spacing w:after="0" w:line="240" w:lineRule="auto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Vegetación Natural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6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-1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50D9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6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2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50D9">
              <w:rPr>
                <w:rFonts w:ascii="Arial" w:hAnsi="Arial" w:cs="Arial"/>
                <w:sz w:val="20"/>
                <w:szCs w:val="20"/>
              </w:rPr>
              <w:t>044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6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533</w:t>
            </w:r>
          </w:p>
        </w:tc>
      </w:tr>
      <w:tr w:rsidR="007C1B18" w:rsidRPr="006750D9" w:rsidTr="006576D4">
        <w:trPr>
          <w:trHeight w:val="243"/>
          <w:jc w:val="center"/>
        </w:trPr>
        <w:tc>
          <w:tcPr>
            <w:tcW w:w="3296" w:type="dxa"/>
            <w:shd w:val="clear" w:color="auto" w:fill="auto"/>
          </w:tcPr>
          <w:p w:rsidR="007C1B18" w:rsidRPr="006750D9" w:rsidRDefault="007C1B18" w:rsidP="007C1B18">
            <w:pPr>
              <w:spacing w:after="0" w:line="240" w:lineRule="auto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Vegetación Secundaria</w:t>
            </w:r>
          </w:p>
        </w:tc>
        <w:tc>
          <w:tcPr>
            <w:tcW w:w="1770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6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-4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50D9">
              <w:rPr>
                <w:rFonts w:ascii="Arial" w:hAnsi="Arial" w:cs="Arial"/>
                <w:sz w:val="20"/>
                <w:szCs w:val="20"/>
              </w:rPr>
              <w:t>596</w:t>
            </w:r>
          </w:p>
        </w:tc>
        <w:tc>
          <w:tcPr>
            <w:tcW w:w="1994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6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434</w:t>
            </w:r>
          </w:p>
        </w:tc>
        <w:tc>
          <w:tcPr>
            <w:tcW w:w="1994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6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-4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50D9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7C1B18" w:rsidRPr="006750D9" w:rsidTr="006576D4">
        <w:trPr>
          <w:trHeight w:val="151"/>
          <w:jc w:val="center"/>
        </w:trPr>
        <w:tc>
          <w:tcPr>
            <w:tcW w:w="3296" w:type="dxa"/>
            <w:shd w:val="clear" w:color="auto" w:fill="auto"/>
          </w:tcPr>
          <w:p w:rsidR="007C1B18" w:rsidRPr="006750D9" w:rsidRDefault="007C1B18" w:rsidP="007C1B18">
            <w:pPr>
              <w:spacing w:after="0" w:line="240" w:lineRule="auto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Cultivos</w:t>
            </w:r>
          </w:p>
        </w:tc>
        <w:tc>
          <w:tcPr>
            <w:tcW w:w="1770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6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-2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50D9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994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6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3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50D9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994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6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1</w:t>
            </w:r>
            <w:r w:rsidR="004007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50D9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</w:tr>
      <w:tr w:rsidR="007C1B18" w:rsidRPr="006750D9" w:rsidTr="006576D4">
        <w:trPr>
          <w:trHeight w:val="336"/>
          <w:jc w:val="center"/>
        </w:trPr>
        <w:tc>
          <w:tcPr>
            <w:tcW w:w="3296" w:type="dxa"/>
            <w:shd w:val="clear" w:color="auto" w:fill="auto"/>
          </w:tcPr>
          <w:p w:rsidR="007C1B18" w:rsidRPr="006750D9" w:rsidRDefault="007C1B18" w:rsidP="007C1B18">
            <w:pPr>
              <w:spacing w:after="0" w:line="240" w:lineRule="auto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Asentamientos e Infraestructura</w:t>
            </w:r>
          </w:p>
        </w:tc>
        <w:tc>
          <w:tcPr>
            <w:tcW w:w="1770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13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94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13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2324</w:t>
            </w:r>
          </w:p>
        </w:tc>
        <w:tc>
          <w:tcPr>
            <w:tcW w:w="1994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13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2324</w:t>
            </w:r>
          </w:p>
        </w:tc>
      </w:tr>
      <w:tr w:rsidR="007C1B18" w:rsidRPr="006750D9" w:rsidTr="006576D4">
        <w:trPr>
          <w:trHeight w:val="241"/>
          <w:jc w:val="center"/>
        </w:trPr>
        <w:tc>
          <w:tcPr>
            <w:tcW w:w="3296" w:type="dxa"/>
            <w:shd w:val="clear" w:color="auto" w:fill="auto"/>
          </w:tcPr>
          <w:p w:rsidR="007C1B18" w:rsidRPr="006750D9" w:rsidRDefault="007C1B18" w:rsidP="007C1B18">
            <w:pPr>
              <w:spacing w:after="0" w:line="240" w:lineRule="auto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Tierras sin Vegetación</w:t>
            </w:r>
          </w:p>
        </w:tc>
        <w:tc>
          <w:tcPr>
            <w:tcW w:w="1770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13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994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13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994" w:type="dxa"/>
            <w:shd w:val="clear" w:color="auto" w:fill="auto"/>
          </w:tcPr>
          <w:p w:rsidR="007C1B18" w:rsidRPr="006750D9" w:rsidRDefault="007C1B18" w:rsidP="00242390">
            <w:pPr>
              <w:spacing w:after="0" w:line="240" w:lineRule="auto"/>
              <w:ind w:left="13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50D9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6576D4" w:rsidRDefault="006576D4" w:rsidP="0069552F">
      <w:pPr>
        <w:spacing w:line="48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69552F" w:rsidRDefault="0069552F" w:rsidP="005F44C1">
      <w:pPr>
        <w:spacing w:line="360" w:lineRule="auto"/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Los resultados </w:t>
      </w:r>
      <w:r w:rsidR="006576D4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sobre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>el índice de permanencia</w:t>
      </w:r>
      <w:r w:rsidR="006576D4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arrojan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75E7A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que  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91</w:t>
      </w:r>
      <w:r w:rsidR="004007C9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%</w:t>
      </w:r>
      <w:r w:rsidR="006576D4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vegetación natural y 56</w:t>
      </w:r>
      <w:r w:rsidR="004007C9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% </w:t>
      </w:r>
      <w:r w:rsidR="006576D4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de 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vegetación secundaria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son las coberturas que no presentan </w:t>
      </w:r>
      <w:r w:rsidR="007A4DCD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ningún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tipo de transformación en el periodo de análisis</w:t>
      </w:r>
      <w:r w:rsidR="006576D4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 lo anterior se deduce que la vegetación secundaria fue más impactada por cambios de uso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del suelo en el periodo 2000-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2011 (</w:t>
      </w:r>
      <w:r w:rsidR="004007C9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ver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figura 2</w:t>
      </w:r>
      <w:r w:rsidR="00A43E15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 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cuadro </w:t>
      </w:r>
      <w:r w:rsidR="00A43E15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). </w:t>
      </w:r>
    </w:p>
    <w:p w:rsidR="005F44C1" w:rsidRDefault="005F44C1" w:rsidP="005F44C1">
      <w:pPr>
        <w:spacing w:line="360" w:lineRule="auto"/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F44C1" w:rsidRDefault="005F44C1" w:rsidP="005F44C1">
      <w:pPr>
        <w:spacing w:line="360" w:lineRule="auto"/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F44C1" w:rsidRPr="005F44C1" w:rsidRDefault="005F44C1" w:rsidP="005F44C1">
      <w:pPr>
        <w:spacing w:line="360" w:lineRule="auto"/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43E15" w:rsidRDefault="00A43E15" w:rsidP="005F44C1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Arial-ItalicMT" w:hAnsi="Arial-ItalicMT" w:cs="Arial-ItalicMT"/>
          <w:i/>
          <w:iCs/>
          <w:sz w:val="20"/>
          <w:szCs w:val="20"/>
        </w:rPr>
      </w:pPr>
      <w:r w:rsidRPr="00B164E2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lastRenderedPageBreak/>
        <w:t xml:space="preserve">Figura 2.  </w:t>
      </w:r>
      <w:r w:rsidRPr="00B164E2">
        <w:rPr>
          <w:rFonts w:ascii="Arial-ItalicMT" w:hAnsi="Arial-ItalicMT" w:cs="Arial-ItalicMT"/>
          <w:i/>
          <w:iCs/>
          <w:sz w:val="20"/>
          <w:szCs w:val="20"/>
        </w:rPr>
        <w:t>Transic</w:t>
      </w:r>
      <w:r w:rsidRPr="00E86DA3">
        <w:rPr>
          <w:rFonts w:ascii="Arial-ItalicMT" w:hAnsi="Arial-ItalicMT" w:cs="Arial-ItalicMT"/>
          <w:b/>
          <w:i/>
          <w:iCs/>
          <w:sz w:val="20"/>
          <w:szCs w:val="20"/>
        </w:rPr>
        <w:t>i</w:t>
      </w:r>
      <w:r w:rsidRPr="00B164E2">
        <w:rPr>
          <w:rFonts w:ascii="Arial-ItalicMT" w:hAnsi="Arial-ItalicMT" w:cs="Arial-ItalicMT"/>
          <w:i/>
          <w:iCs/>
          <w:sz w:val="20"/>
          <w:szCs w:val="20"/>
        </w:rPr>
        <w:t>ón de Cobertura y uso del suelo de</w:t>
      </w:r>
      <w:r w:rsidR="00375E7A">
        <w:rPr>
          <w:rFonts w:ascii="Arial-ItalicMT" w:hAnsi="Arial-ItalicMT" w:cs="Arial-ItalicMT"/>
          <w:i/>
          <w:iCs/>
          <w:sz w:val="20"/>
          <w:szCs w:val="20"/>
        </w:rPr>
        <w:t>l 2000-</w:t>
      </w:r>
      <w:r w:rsidRPr="00B164E2">
        <w:rPr>
          <w:rFonts w:ascii="Arial-ItalicMT" w:hAnsi="Arial-ItalicMT" w:cs="Arial-ItalicMT"/>
          <w:i/>
          <w:iCs/>
          <w:sz w:val="20"/>
          <w:szCs w:val="20"/>
        </w:rPr>
        <w:t>2011</w:t>
      </w:r>
    </w:p>
    <w:p w:rsidR="00431E7D" w:rsidRPr="004920FA" w:rsidRDefault="00431E7D" w:rsidP="0009658A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noProof/>
          <w:sz w:val="20"/>
          <w:szCs w:val="20"/>
          <w:lang w:eastAsia="es-MX"/>
        </w:rPr>
        <w:drawing>
          <wp:inline distT="0" distB="0" distL="0" distR="0">
            <wp:extent cx="2806995" cy="3637217"/>
            <wp:effectExtent l="0" t="0" r="0" b="0"/>
            <wp:docPr id="3" name="2 Imagen" descr="Transición 2000-201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ición 2000-2011.ep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19395" cy="36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58A" w:rsidRDefault="0009658A" w:rsidP="0069552F">
      <w:pPr>
        <w:spacing w:after="0" w:line="480" w:lineRule="auto"/>
        <w:jc w:val="both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:rsidR="0009658A" w:rsidRDefault="0009658A" w:rsidP="0069552F">
      <w:pPr>
        <w:spacing w:after="0" w:line="480" w:lineRule="auto"/>
        <w:jc w:val="both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:rsidR="007C1B18" w:rsidRPr="00B164E2" w:rsidRDefault="00375E7A" w:rsidP="005F44C1">
      <w:pPr>
        <w:spacing w:after="0" w:line="480" w:lineRule="auto"/>
        <w:jc w:val="center"/>
        <w:rPr>
          <w:sz w:val="20"/>
          <w:szCs w:val="20"/>
        </w:rPr>
      </w:pPr>
      <w:r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Cuadro</w:t>
      </w:r>
      <w:r w:rsidR="007C1B18" w:rsidRPr="00B164E2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4. </w:t>
      </w:r>
      <w:r w:rsidR="007C1B18" w:rsidRPr="00B164E2">
        <w:rPr>
          <w:rFonts w:ascii="Arial-ItalicMT" w:hAnsi="Arial-ItalicMT" w:cs="Arial-ItalicMT"/>
          <w:i/>
          <w:iCs/>
          <w:sz w:val="20"/>
          <w:szCs w:val="20"/>
        </w:rPr>
        <w:t>Permanencia de Cobertura y uso del suelo de</w:t>
      </w:r>
      <w:r>
        <w:rPr>
          <w:rFonts w:ascii="Arial-ItalicMT" w:hAnsi="Arial-ItalicMT" w:cs="Arial-ItalicMT"/>
          <w:i/>
          <w:iCs/>
          <w:sz w:val="20"/>
          <w:szCs w:val="20"/>
        </w:rPr>
        <w:t>l 200</w:t>
      </w:r>
      <w:r w:rsidR="007A4DCD">
        <w:rPr>
          <w:rFonts w:ascii="Arial-ItalicMT" w:hAnsi="Arial-ItalicMT" w:cs="Arial-ItalicMT"/>
          <w:i/>
          <w:iCs/>
          <w:sz w:val="20"/>
          <w:szCs w:val="20"/>
        </w:rPr>
        <w:t>0</w:t>
      </w:r>
      <w:r>
        <w:rPr>
          <w:rFonts w:ascii="Arial-ItalicMT" w:hAnsi="Arial-ItalicMT" w:cs="Arial-ItalicMT"/>
          <w:i/>
          <w:iCs/>
          <w:sz w:val="20"/>
          <w:szCs w:val="20"/>
        </w:rPr>
        <w:t>-</w:t>
      </w:r>
      <w:r w:rsidR="007C1B18" w:rsidRPr="00B164E2">
        <w:rPr>
          <w:rFonts w:ascii="Arial-ItalicMT" w:hAnsi="Arial-ItalicMT" w:cs="Arial-ItalicMT"/>
          <w:i/>
          <w:iCs/>
          <w:sz w:val="20"/>
          <w:szCs w:val="20"/>
        </w:rPr>
        <w:t>2011</w:t>
      </w:r>
    </w:p>
    <w:tbl>
      <w:tblPr>
        <w:tblW w:w="8685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5"/>
        <w:gridCol w:w="1925"/>
        <w:gridCol w:w="2795"/>
      </w:tblGrid>
      <w:tr w:rsidR="007C1B18" w:rsidRPr="006750D9" w:rsidTr="007C1B18">
        <w:trPr>
          <w:trHeight w:val="578"/>
          <w:jc w:val="center"/>
        </w:trPr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Cobertura vegetal y uso del suelo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B18" w:rsidRPr="006750D9" w:rsidRDefault="007C1B18" w:rsidP="00695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Hectáreas</w:t>
            </w:r>
          </w:p>
        </w:tc>
        <w:tc>
          <w:tcPr>
            <w:tcW w:w="2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1B18" w:rsidRPr="006750D9" w:rsidRDefault="007C1B18" w:rsidP="006955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Porcentaje de superficie de permanencia %  </w:t>
            </w:r>
          </w:p>
        </w:tc>
      </w:tr>
      <w:tr w:rsidR="007C1B18" w:rsidRPr="006750D9" w:rsidTr="007C1B18">
        <w:trPr>
          <w:trHeight w:val="289"/>
          <w:jc w:val="center"/>
        </w:trPr>
        <w:tc>
          <w:tcPr>
            <w:tcW w:w="3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Vegetación Natural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13</w:t>
            </w:r>
            <w:r w:rsidR="00F57A2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725.8</w:t>
            </w:r>
          </w:p>
        </w:tc>
        <w:tc>
          <w:tcPr>
            <w:tcW w:w="2795" w:type="dxa"/>
            <w:tcBorders>
              <w:top w:val="single" w:sz="4" w:space="0" w:color="auto"/>
            </w:tcBorders>
            <w:shd w:val="clear" w:color="auto" w:fill="auto"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91</w:t>
            </w:r>
          </w:p>
        </w:tc>
      </w:tr>
      <w:tr w:rsidR="007C1B18" w:rsidRPr="006750D9" w:rsidTr="007C1B18">
        <w:trPr>
          <w:trHeight w:val="289"/>
          <w:jc w:val="center"/>
        </w:trPr>
        <w:tc>
          <w:tcPr>
            <w:tcW w:w="3965" w:type="dxa"/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Vegetación Secundaria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</w:t>
            </w:r>
            <w:r w:rsidR="00F57A2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685.</w:t>
            </w:r>
            <w:r w:rsidR="00375E7A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2795" w:type="dxa"/>
            <w:shd w:val="clear" w:color="auto" w:fill="auto"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56</w:t>
            </w:r>
          </w:p>
        </w:tc>
      </w:tr>
      <w:tr w:rsidR="007C1B18" w:rsidRPr="006750D9" w:rsidTr="007C1B18">
        <w:trPr>
          <w:trHeight w:val="289"/>
          <w:jc w:val="center"/>
        </w:trPr>
        <w:tc>
          <w:tcPr>
            <w:tcW w:w="3965" w:type="dxa"/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Cultivos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26</w:t>
            </w:r>
            <w:r w:rsidR="00F57A2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200.6</w:t>
            </w:r>
          </w:p>
        </w:tc>
        <w:tc>
          <w:tcPr>
            <w:tcW w:w="2795" w:type="dxa"/>
            <w:shd w:val="clear" w:color="auto" w:fill="auto"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93</w:t>
            </w:r>
          </w:p>
        </w:tc>
      </w:tr>
      <w:tr w:rsidR="007C1B18" w:rsidRPr="006750D9" w:rsidTr="007C1B18">
        <w:trPr>
          <w:trHeight w:val="289"/>
          <w:jc w:val="center"/>
        </w:trPr>
        <w:tc>
          <w:tcPr>
            <w:tcW w:w="3965" w:type="dxa"/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Asentamientos e Infraestructura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</w:t>
            </w:r>
            <w:r w:rsidR="00F57A2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583.</w:t>
            </w:r>
            <w:r w:rsidR="00375E7A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2795" w:type="dxa"/>
            <w:shd w:val="clear" w:color="auto" w:fill="auto"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</w:tr>
      <w:tr w:rsidR="007C1B18" w:rsidRPr="006750D9" w:rsidTr="007C1B18">
        <w:trPr>
          <w:trHeight w:val="289"/>
          <w:jc w:val="center"/>
        </w:trPr>
        <w:tc>
          <w:tcPr>
            <w:tcW w:w="3965" w:type="dxa"/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Sin Vegetación Aparente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7.</w:t>
            </w:r>
            <w:r w:rsidR="00375E7A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2795" w:type="dxa"/>
            <w:shd w:val="clear" w:color="auto" w:fill="auto"/>
          </w:tcPr>
          <w:p w:rsidR="007C1B18" w:rsidRPr="006750D9" w:rsidRDefault="007C1B18" w:rsidP="006955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6750D9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16</w:t>
            </w:r>
          </w:p>
        </w:tc>
      </w:tr>
    </w:tbl>
    <w:p w:rsidR="006576D4" w:rsidRDefault="006576D4" w:rsidP="00183F2C">
      <w:pPr>
        <w:spacing w:line="480" w:lineRule="auto"/>
        <w:jc w:val="both"/>
        <w:rPr>
          <w:rStyle w:val="a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83F2C" w:rsidRDefault="0030699D" w:rsidP="005F44C1">
      <w:pPr>
        <w:spacing w:line="360" w:lineRule="auto"/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 r</w:t>
      </w:r>
      <w:r w:rsidR="003C23B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especto a 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la cobertura de 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asentamientos e infraestructura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su perm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anencia es de 100</w:t>
      </w:r>
      <w:r w:rsidR="00F57A24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%, grupo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que 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en el 2011 aumentó 2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324 ha a las existentes </w:t>
      </w:r>
      <w:r w:rsidR="006576D4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del 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2000. Por su parte, los cultivos se mantienen en 96</w:t>
      </w:r>
      <w:r w:rsidR="00F57A24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% y 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en 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las zonas sin veg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etación aparente solamente 7.4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ha son permanentes, es decir, la ganancia de 40 ha en el 2011 se realizó principalmente sobre la cobertura vegetal, que cambia a minas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material pétreo (</w:t>
      </w:r>
      <w:r w:rsidR="00F57A24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ver</w:t>
      </w:r>
      <w:r w:rsidR="00375E7A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cuadros</w:t>
      </w:r>
      <w:r w:rsidR="00183F2C"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3 y 4).</w:t>
      </w:r>
    </w:p>
    <w:p w:rsidR="00B40FDB" w:rsidRPr="005F44C1" w:rsidRDefault="00B40FDB" w:rsidP="005F44C1">
      <w:pPr>
        <w:spacing w:line="360" w:lineRule="auto"/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C1B18" w:rsidRPr="005F44C1" w:rsidRDefault="007C1B18" w:rsidP="005F44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4C1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Transición de cambio de cobertura y uso del suelo</w:t>
      </w:r>
    </w:p>
    <w:p w:rsidR="007C1B18" w:rsidRDefault="007C1B18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>Los resultados obtenidos indican que la dinámica de cambio es mayor sobre las coberturas vegetales (</w:t>
      </w:r>
      <w:r w:rsidR="00F57A24" w:rsidRPr="005F44C1">
        <w:rPr>
          <w:rFonts w:ascii="Times New Roman" w:hAnsi="Times New Roman" w:cs="Times New Roman"/>
          <w:sz w:val="24"/>
          <w:szCs w:val="24"/>
        </w:rPr>
        <w:t>n</w:t>
      </w:r>
      <w:r w:rsidRPr="005F44C1">
        <w:rPr>
          <w:rFonts w:ascii="Times New Roman" w:hAnsi="Times New Roman" w:cs="Times New Roman"/>
          <w:sz w:val="24"/>
          <w:szCs w:val="24"/>
        </w:rPr>
        <w:t>atural y secundaria)</w:t>
      </w:r>
      <w:r w:rsidR="006310C9" w:rsidRPr="005F44C1">
        <w:rPr>
          <w:rFonts w:ascii="Times New Roman" w:hAnsi="Times New Roman" w:cs="Times New Roman"/>
          <w:sz w:val="24"/>
          <w:szCs w:val="24"/>
        </w:rPr>
        <w:t>, las cuales</w:t>
      </w:r>
      <w:r w:rsidRPr="005F44C1">
        <w:rPr>
          <w:rFonts w:ascii="Times New Roman" w:hAnsi="Times New Roman" w:cs="Times New Roman"/>
          <w:sz w:val="24"/>
          <w:szCs w:val="24"/>
        </w:rPr>
        <w:t xml:space="preserve"> cambian a otros usos de suelo (cultivos, asentamiento e infraestructura y minas)</w:t>
      </w:r>
      <w:r w:rsidR="005F3983" w:rsidRPr="005F44C1">
        <w:rPr>
          <w:rFonts w:ascii="Times New Roman" w:hAnsi="Times New Roman" w:cs="Times New Roman"/>
          <w:sz w:val="24"/>
          <w:szCs w:val="24"/>
        </w:rPr>
        <w:t xml:space="preserve"> (</w:t>
      </w:r>
      <w:r w:rsidR="00F57A24" w:rsidRPr="005F44C1">
        <w:rPr>
          <w:rFonts w:ascii="Times New Roman" w:hAnsi="Times New Roman" w:cs="Times New Roman"/>
          <w:sz w:val="24"/>
          <w:szCs w:val="24"/>
        </w:rPr>
        <w:t>c</w:t>
      </w:r>
      <w:r w:rsidR="00375E7A" w:rsidRPr="005F44C1">
        <w:rPr>
          <w:rFonts w:ascii="Times New Roman" w:hAnsi="Times New Roman" w:cs="Times New Roman"/>
          <w:sz w:val="24"/>
          <w:szCs w:val="24"/>
        </w:rPr>
        <w:t>uadro 5).</w:t>
      </w:r>
    </w:p>
    <w:p w:rsidR="007C1B18" w:rsidRDefault="007C1B18" w:rsidP="007C1B18">
      <w:pPr>
        <w:spacing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7C1B18" w:rsidRPr="00B164E2" w:rsidRDefault="00375E7A" w:rsidP="005F44C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Cuadro</w:t>
      </w:r>
      <w:r w:rsidR="006576D4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7C1B18" w:rsidRPr="00B164E2">
        <w:rPr>
          <w:rFonts w:ascii="Arial" w:hAnsi="Arial" w:cs="Arial"/>
          <w:b/>
          <w:bCs/>
          <w:i/>
          <w:iCs/>
          <w:sz w:val="20"/>
          <w:szCs w:val="20"/>
        </w:rPr>
        <w:t xml:space="preserve">5. </w:t>
      </w:r>
      <w:r w:rsidR="007C1B18" w:rsidRPr="00B164E2">
        <w:rPr>
          <w:rFonts w:ascii="Arial" w:hAnsi="Arial" w:cs="Arial"/>
          <w:i/>
          <w:iCs/>
          <w:sz w:val="20"/>
          <w:szCs w:val="20"/>
        </w:rPr>
        <w:t>Transición de la Cobertura y uso del suelo de 2000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="007C1B18" w:rsidRPr="00B164E2">
        <w:rPr>
          <w:rFonts w:ascii="Arial" w:hAnsi="Arial" w:cs="Arial"/>
          <w:i/>
          <w:iCs/>
          <w:sz w:val="20"/>
          <w:szCs w:val="20"/>
        </w:rPr>
        <w:t>2011</w:t>
      </w:r>
    </w:p>
    <w:tbl>
      <w:tblPr>
        <w:tblW w:w="6805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2"/>
        <w:gridCol w:w="3036"/>
        <w:gridCol w:w="1097"/>
      </w:tblGrid>
      <w:tr w:rsidR="007C1B18" w:rsidRPr="001F193A" w:rsidTr="002D304E">
        <w:trPr>
          <w:trHeight w:val="302"/>
          <w:jc w:val="center"/>
        </w:trPr>
        <w:tc>
          <w:tcPr>
            <w:tcW w:w="2672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Cobertura y Uso del Suelo</w:t>
            </w:r>
          </w:p>
        </w:tc>
        <w:tc>
          <w:tcPr>
            <w:tcW w:w="3036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Cobertura y Uso del Suelo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</w:p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Hectáreas</w:t>
            </w:r>
          </w:p>
        </w:tc>
      </w:tr>
      <w:tr w:rsidR="007C1B18" w:rsidRPr="001F193A" w:rsidTr="002D304E">
        <w:trPr>
          <w:trHeight w:val="124"/>
          <w:jc w:val="center"/>
        </w:trPr>
        <w:tc>
          <w:tcPr>
            <w:tcW w:w="267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2000</w:t>
            </w:r>
          </w:p>
        </w:tc>
        <w:tc>
          <w:tcPr>
            <w:tcW w:w="3036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09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</w:p>
        </w:tc>
      </w:tr>
      <w:tr w:rsidR="007C1B18" w:rsidRPr="001F193A" w:rsidTr="002D304E">
        <w:trPr>
          <w:trHeight w:val="302"/>
          <w:jc w:val="center"/>
        </w:trPr>
        <w:tc>
          <w:tcPr>
            <w:tcW w:w="267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Vegetación Secundaria</w:t>
            </w:r>
          </w:p>
        </w:tc>
        <w:tc>
          <w:tcPr>
            <w:tcW w:w="30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Vegetación Natural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  <w:r w:rsidR="00F57A2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044</w:t>
            </w:r>
          </w:p>
        </w:tc>
      </w:tr>
      <w:tr w:rsidR="007C1B18" w:rsidRPr="001F193A" w:rsidTr="002D304E">
        <w:trPr>
          <w:trHeight w:val="302"/>
          <w:jc w:val="center"/>
        </w:trPr>
        <w:tc>
          <w:tcPr>
            <w:tcW w:w="2672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Vegetación Natural</w:t>
            </w:r>
          </w:p>
        </w:tc>
        <w:tc>
          <w:tcPr>
            <w:tcW w:w="3036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Vegetación Secundaria</w:t>
            </w:r>
          </w:p>
        </w:tc>
        <w:tc>
          <w:tcPr>
            <w:tcW w:w="1097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433</w:t>
            </w:r>
          </w:p>
        </w:tc>
      </w:tr>
      <w:tr w:rsidR="007C1B18" w:rsidRPr="001F193A" w:rsidTr="002D304E">
        <w:trPr>
          <w:trHeight w:val="302"/>
          <w:jc w:val="center"/>
        </w:trPr>
        <w:tc>
          <w:tcPr>
            <w:tcW w:w="2672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Vegetación Natural</w:t>
            </w:r>
          </w:p>
        </w:tc>
        <w:tc>
          <w:tcPr>
            <w:tcW w:w="3036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Cultivos</w:t>
            </w:r>
          </w:p>
        </w:tc>
        <w:tc>
          <w:tcPr>
            <w:tcW w:w="1097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  <w:r w:rsidR="00F57A2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060</w:t>
            </w:r>
          </w:p>
        </w:tc>
      </w:tr>
      <w:tr w:rsidR="007C1B18" w:rsidRPr="001F193A" w:rsidTr="002D304E">
        <w:trPr>
          <w:trHeight w:val="302"/>
          <w:jc w:val="center"/>
        </w:trPr>
        <w:tc>
          <w:tcPr>
            <w:tcW w:w="2672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Vegetación Secundaria</w:t>
            </w:r>
          </w:p>
        </w:tc>
        <w:tc>
          <w:tcPr>
            <w:tcW w:w="3036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Cultivos</w:t>
            </w:r>
          </w:p>
        </w:tc>
        <w:tc>
          <w:tcPr>
            <w:tcW w:w="1097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  <w:r w:rsidR="00F57A2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335</w:t>
            </w:r>
          </w:p>
        </w:tc>
      </w:tr>
      <w:tr w:rsidR="007C1B18" w:rsidRPr="001F193A" w:rsidTr="002D304E">
        <w:trPr>
          <w:trHeight w:val="302"/>
          <w:jc w:val="center"/>
        </w:trPr>
        <w:tc>
          <w:tcPr>
            <w:tcW w:w="2672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Tierras sin Vegetación</w:t>
            </w:r>
          </w:p>
        </w:tc>
        <w:tc>
          <w:tcPr>
            <w:tcW w:w="3036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Cultivos</w:t>
            </w:r>
          </w:p>
        </w:tc>
        <w:tc>
          <w:tcPr>
            <w:tcW w:w="1097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25</w:t>
            </w:r>
          </w:p>
        </w:tc>
      </w:tr>
      <w:tr w:rsidR="007C1B18" w:rsidRPr="001F193A" w:rsidTr="002D304E">
        <w:trPr>
          <w:trHeight w:val="348"/>
          <w:jc w:val="center"/>
        </w:trPr>
        <w:tc>
          <w:tcPr>
            <w:tcW w:w="2672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Vegetación Natural</w:t>
            </w:r>
          </w:p>
        </w:tc>
        <w:tc>
          <w:tcPr>
            <w:tcW w:w="3036" w:type="dxa"/>
            <w:shd w:val="clear" w:color="auto" w:fill="auto"/>
            <w:hideMark/>
          </w:tcPr>
          <w:p w:rsidR="007C1B18" w:rsidRPr="001F193A" w:rsidRDefault="007C1B18" w:rsidP="002D3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Asentamientos e Infra</w:t>
            </w:r>
            <w:r w:rsidR="002D304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estructura</w:t>
            </w:r>
          </w:p>
        </w:tc>
        <w:tc>
          <w:tcPr>
            <w:tcW w:w="1097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17</w:t>
            </w:r>
          </w:p>
        </w:tc>
      </w:tr>
      <w:tr w:rsidR="007C1B18" w:rsidRPr="001F193A" w:rsidTr="002D304E">
        <w:trPr>
          <w:trHeight w:val="348"/>
          <w:jc w:val="center"/>
        </w:trPr>
        <w:tc>
          <w:tcPr>
            <w:tcW w:w="2672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Vegetación Secundaria</w:t>
            </w:r>
          </w:p>
        </w:tc>
        <w:tc>
          <w:tcPr>
            <w:tcW w:w="3036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Asentamientos e </w:t>
            </w:r>
            <w:r w:rsidR="002D304E"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Infra</w:t>
            </w:r>
            <w:r w:rsidR="002D304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estructura</w:t>
            </w:r>
          </w:p>
        </w:tc>
        <w:tc>
          <w:tcPr>
            <w:tcW w:w="1097" w:type="dxa"/>
            <w:shd w:val="clear" w:color="auto" w:fill="auto"/>
            <w:hideMark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191</w:t>
            </w:r>
          </w:p>
        </w:tc>
      </w:tr>
      <w:tr w:rsidR="002D304E" w:rsidRPr="001F193A" w:rsidTr="002D304E">
        <w:trPr>
          <w:trHeight w:val="317"/>
          <w:jc w:val="center"/>
        </w:trPr>
        <w:tc>
          <w:tcPr>
            <w:tcW w:w="2672" w:type="dxa"/>
            <w:shd w:val="clear" w:color="auto" w:fill="auto"/>
            <w:hideMark/>
          </w:tcPr>
          <w:p w:rsidR="002D304E" w:rsidRPr="001F193A" w:rsidRDefault="002D304E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Cultivos </w:t>
            </w:r>
          </w:p>
        </w:tc>
        <w:tc>
          <w:tcPr>
            <w:tcW w:w="3036" w:type="dxa"/>
            <w:shd w:val="clear" w:color="auto" w:fill="auto"/>
            <w:hideMark/>
          </w:tcPr>
          <w:p w:rsidR="002D304E" w:rsidRPr="001F193A" w:rsidRDefault="002D304E" w:rsidP="00657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Asentamientos e Infra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estructura</w:t>
            </w:r>
          </w:p>
        </w:tc>
        <w:tc>
          <w:tcPr>
            <w:tcW w:w="1097" w:type="dxa"/>
            <w:shd w:val="clear" w:color="auto" w:fill="auto"/>
            <w:hideMark/>
          </w:tcPr>
          <w:p w:rsidR="002D304E" w:rsidRPr="001F193A" w:rsidRDefault="002D304E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  <w:r w:rsidR="00F57A2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104</w:t>
            </w:r>
          </w:p>
        </w:tc>
      </w:tr>
      <w:tr w:rsidR="002D304E" w:rsidRPr="001F193A" w:rsidTr="002D304E">
        <w:trPr>
          <w:trHeight w:val="332"/>
          <w:jc w:val="center"/>
        </w:trPr>
        <w:tc>
          <w:tcPr>
            <w:tcW w:w="2672" w:type="dxa"/>
            <w:shd w:val="clear" w:color="auto" w:fill="auto"/>
            <w:hideMark/>
          </w:tcPr>
          <w:p w:rsidR="002D304E" w:rsidRPr="001F193A" w:rsidRDefault="002D304E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 xml:space="preserve">Tierras sin Vegetación </w:t>
            </w:r>
          </w:p>
        </w:tc>
        <w:tc>
          <w:tcPr>
            <w:tcW w:w="3036" w:type="dxa"/>
            <w:shd w:val="clear" w:color="auto" w:fill="auto"/>
            <w:hideMark/>
          </w:tcPr>
          <w:p w:rsidR="002D304E" w:rsidRPr="001F193A" w:rsidRDefault="002D304E" w:rsidP="006576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Asentamientos e Infra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estructura</w:t>
            </w:r>
          </w:p>
        </w:tc>
        <w:tc>
          <w:tcPr>
            <w:tcW w:w="1097" w:type="dxa"/>
            <w:shd w:val="clear" w:color="auto" w:fill="auto"/>
            <w:hideMark/>
          </w:tcPr>
          <w:p w:rsidR="002D304E" w:rsidRPr="001F193A" w:rsidRDefault="002D304E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</w:t>
            </w:r>
          </w:p>
        </w:tc>
      </w:tr>
      <w:tr w:rsidR="007C1B18" w:rsidRPr="001F193A" w:rsidTr="002D304E">
        <w:trPr>
          <w:trHeight w:val="332"/>
          <w:jc w:val="center"/>
        </w:trPr>
        <w:tc>
          <w:tcPr>
            <w:tcW w:w="2672" w:type="dxa"/>
            <w:tcBorders>
              <w:bottom w:val="nil"/>
            </w:tcBorders>
            <w:shd w:val="clear" w:color="auto" w:fill="auto"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Vegetación Secundaria</w:t>
            </w:r>
          </w:p>
        </w:tc>
        <w:tc>
          <w:tcPr>
            <w:tcW w:w="3036" w:type="dxa"/>
            <w:tcBorders>
              <w:bottom w:val="nil"/>
            </w:tcBorders>
            <w:shd w:val="clear" w:color="auto" w:fill="auto"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Tierras sin Vegetación</w:t>
            </w:r>
          </w:p>
        </w:tc>
        <w:tc>
          <w:tcPr>
            <w:tcW w:w="1097" w:type="dxa"/>
            <w:tcBorders>
              <w:bottom w:val="nil"/>
            </w:tcBorders>
            <w:shd w:val="clear" w:color="auto" w:fill="auto"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27</w:t>
            </w:r>
          </w:p>
        </w:tc>
      </w:tr>
      <w:tr w:rsidR="007C1B18" w:rsidRPr="001F193A" w:rsidTr="002D304E">
        <w:trPr>
          <w:trHeight w:val="332"/>
          <w:jc w:val="center"/>
        </w:trPr>
        <w:tc>
          <w:tcPr>
            <w:tcW w:w="26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Cultivos</w:t>
            </w:r>
          </w:p>
        </w:tc>
        <w:tc>
          <w:tcPr>
            <w:tcW w:w="30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Tierras sin Vegetación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51</w:t>
            </w:r>
          </w:p>
        </w:tc>
      </w:tr>
      <w:tr w:rsidR="007C1B18" w:rsidRPr="001F193A" w:rsidTr="002D304E">
        <w:trPr>
          <w:trHeight w:val="332"/>
          <w:jc w:val="center"/>
        </w:trPr>
        <w:tc>
          <w:tcPr>
            <w:tcW w:w="2672" w:type="dxa"/>
            <w:tcBorders>
              <w:top w:val="single" w:sz="4" w:space="0" w:color="auto"/>
            </w:tcBorders>
            <w:shd w:val="clear" w:color="auto" w:fill="auto"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30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C1B18" w:rsidRPr="001F193A" w:rsidRDefault="007C1B18" w:rsidP="007C1B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C1B18" w:rsidRPr="001F193A" w:rsidRDefault="007C1B18" w:rsidP="007C1B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</w:t>
            </w:r>
            <w:r w:rsidR="00F57A2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1F1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299</w:t>
            </w:r>
          </w:p>
        </w:tc>
      </w:tr>
    </w:tbl>
    <w:p w:rsidR="00375E7A" w:rsidRDefault="00375E7A" w:rsidP="00A43E1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375E7A" w:rsidRPr="005F44C1" w:rsidRDefault="006576D4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>Con e</w:t>
      </w:r>
      <w:r w:rsidRPr="005F44C1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l modelo de </w:t>
      </w:r>
      <w:r w:rsidRPr="005F44C1">
        <w:rPr>
          <w:rFonts w:ascii="Times New Roman" w:hAnsi="Times New Roman" w:cs="Times New Roman"/>
          <w:sz w:val="24"/>
          <w:szCs w:val="24"/>
        </w:rPr>
        <w:t xml:space="preserve">evaluación de cambio de uso de suelo (LCM, por sus siglas en inglés), se obtuvo la transición de cobertura y uso del suelo, de </w:t>
      </w:r>
      <w:r w:rsidR="00210A75" w:rsidRPr="005F44C1">
        <w:rPr>
          <w:rFonts w:ascii="Times New Roman" w:hAnsi="Times New Roman" w:cs="Times New Roman"/>
          <w:sz w:val="24"/>
          <w:szCs w:val="24"/>
        </w:rPr>
        <w:t>e</w:t>
      </w:r>
      <w:r w:rsidRPr="005F44C1">
        <w:rPr>
          <w:rFonts w:ascii="Times New Roman" w:hAnsi="Times New Roman" w:cs="Times New Roman"/>
          <w:sz w:val="24"/>
          <w:szCs w:val="24"/>
        </w:rPr>
        <w:t>ste se desprende que en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43E15" w:rsidRPr="005F44C1">
        <w:rPr>
          <w:rFonts w:ascii="Times New Roman" w:hAnsi="Times New Roman" w:cs="Times New Roman"/>
          <w:bCs/>
          <w:iCs/>
          <w:sz w:val="24"/>
          <w:szCs w:val="24"/>
        </w:rPr>
        <w:t>el periodo de análisis la vegetación natural es sustituida por vegetación secundaria (433 ha), a</w:t>
      </w:r>
      <w:r w:rsidR="00375E7A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cultivos (1</w:t>
      </w:r>
      <w:r w:rsidR="00210A75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75E7A" w:rsidRPr="005F44C1">
        <w:rPr>
          <w:rFonts w:ascii="Times New Roman" w:hAnsi="Times New Roman" w:cs="Times New Roman"/>
          <w:bCs/>
          <w:iCs/>
          <w:sz w:val="24"/>
          <w:szCs w:val="24"/>
        </w:rPr>
        <w:t>060 ha</w:t>
      </w:r>
      <w:r w:rsidR="00E10822" w:rsidRPr="005F44C1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A43E15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, y asentamientos e infraestructura </w:t>
      </w:r>
      <w:r w:rsidR="00E10822" w:rsidRPr="005F44C1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A43E15" w:rsidRPr="005F44C1">
        <w:rPr>
          <w:rFonts w:ascii="Times New Roman" w:hAnsi="Times New Roman" w:cs="Times New Roman"/>
          <w:bCs/>
          <w:iCs/>
          <w:sz w:val="24"/>
          <w:szCs w:val="24"/>
        </w:rPr>
        <w:t>17 ha</w:t>
      </w:r>
      <w:r w:rsidR="00E10822" w:rsidRPr="005F44C1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(</w:t>
      </w:r>
      <w:r w:rsidR="00210A75" w:rsidRPr="005F44C1">
        <w:rPr>
          <w:rFonts w:ascii="Times New Roman" w:hAnsi="Times New Roman" w:cs="Times New Roman"/>
          <w:sz w:val="24"/>
          <w:szCs w:val="24"/>
        </w:rPr>
        <w:t>c</w:t>
      </w:r>
      <w:r w:rsidRPr="005F44C1">
        <w:rPr>
          <w:rFonts w:ascii="Times New Roman" w:hAnsi="Times New Roman" w:cs="Times New Roman"/>
          <w:sz w:val="24"/>
          <w:szCs w:val="24"/>
        </w:rPr>
        <w:t>uadro 5</w:t>
      </w:r>
      <w:r w:rsidR="00375E7A" w:rsidRPr="005F44C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F3FE4" w:rsidRPr="005F44C1" w:rsidRDefault="00CF3FE4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B18" w:rsidRPr="005F44C1" w:rsidRDefault="00C726B1" w:rsidP="005F44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4C1">
        <w:rPr>
          <w:rFonts w:ascii="Times New Roman" w:hAnsi="Times New Roman" w:cs="Times New Roman"/>
          <w:b/>
          <w:bCs/>
          <w:sz w:val="24"/>
          <w:szCs w:val="24"/>
        </w:rPr>
        <w:t>Proyección al 2021-2041</w:t>
      </w:r>
    </w:p>
    <w:p w:rsidR="00114F0E" w:rsidRDefault="007C1B18" w:rsidP="005F44C1">
      <w:pPr>
        <w:spacing w:before="240"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La tendencia de permanencia en las coberturas naturales disminuye conforme a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vanzan</w:t>
      </w:r>
      <w:r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los años, es decir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el año 2021 se espera que permanezca e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90</w:t>
      </w:r>
      <w:r w:rsidR="00210A75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de la vegetación natural existente 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de</w:t>
      </w:r>
      <w:r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2011, pero en 20 años </w:t>
      </w:r>
      <w:r w:rsidR="00C726B1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(2041), s</w:t>
      </w:r>
      <w:r w:rsidR="00210A75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1F4DD0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lo continuará e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="001F4DD0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74</w:t>
      </w:r>
      <w:r w:rsidR="00210A75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4DD0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4DD0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210A75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ver</w:t>
      </w:r>
      <w:r w:rsidR="001F4DD0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26B1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cuadros</w:t>
      </w:r>
      <w:r w:rsidR="001F4DD0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 y 7).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Este mismo comportamiento se presenta en vegetación secundaria pero con un impacto mayor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al d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isminu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ir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56</w:t>
      </w:r>
      <w:r w:rsidR="00210A75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% en 2011 a 18</w:t>
      </w:r>
      <w:r w:rsidR="00210A75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para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2041; y 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al disminuir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cultivos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de 92</w:t>
      </w:r>
      <w:r w:rsidR="00210A75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% en 2021 a 79</w:t>
      </w:r>
      <w:r w:rsidR="00210A75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para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2041, </w:t>
      </w:r>
      <w:r w:rsidR="00CE1403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>cediendo</w:t>
      </w:r>
      <w:r w:rsidR="00114F0E" w:rsidRPr="005F44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superficie para asentamientos e infraestructura.</w:t>
      </w:r>
    </w:p>
    <w:p w:rsidR="00C726B1" w:rsidRDefault="00C726B1" w:rsidP="007C1B18">
      <w:pPr>
        <w:spacing w:line="240" w:lineRule="auto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:rsidR="00E50D55" w:rsidRDefault="00E50D55" w:rsidP="007C1B18">
      <w:pPr>
        <w:spacing w:line="240" w:lineRule="auto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:rsidR="007C1B18" w:rsidRDefault="00C726B1" w:rsidP="005F44C1">
      <w:pPr>
        <w:spacing w:line="240" w:lineRule="auto"/>
        <w:jc w:val="center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Cuadro</w:t>
      </w:r>
      <w:r w:rsidR="007C1B18" w:rsidRPr="00376602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6. </w:t>
      </w:r>
      <w:r w:rsidR="007C1B18" w:rsidRPr="00376602">
        <w:rPr>
          <w:rFonts w:ascii="Arial-ItalicMT" w:hAnsi="Arial-ItalicMT" w:cs="Arial-ItalicMT"/>
          <w:i/>
          <w:iCs/>
          <w:sz w:val="20"/>
          <w:szCs w:val="20"/>
        </w:rPr>
        <w:t>Tendencias de cobe</w:t>
      </w:r>
      <w:r w:rsidR="007C1B18">
        <w:rPr>
          <w:rFonts w:ascii="Arial-ItalicMT" w:hAnsi="Arial-ItalicMT" w:cs="Arial-ItalicMT"/>
          <w:i/>
          <w:iCs/>
          <w:sz w:val="20"/>
          <w:szCs w:val="20"/>
        </w:rPr>
        <w:t xml:space="preserve">rtura y uso del suelo para 2021 </w:t>
      </w:r>
      <w:r w:rsidR="007C1B18" w:rsidRPr="00376602">
        <w:rPr>
          <w:rFonts w:ascii="Arial-ItalicMT" w:hAnsi="Arial-ItalicMT" w:cs="Arial-ItalicMT"/>
          <w:i/>
          <w:iCs/>
          <w:sz w:val="20"/>
          <w:szCs w:val="20"/>
        </w:rPr>
        <w:t>en la cuenca del río Mololoa</w:t>
      </w:r>
    </w:p>
    <w:tbl>
      <w:tblPr>
        <w:tblStyle w:val="Listaclara-nfasis12"/>
        <w:tblW w:w="8765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8"/>
        <w:gridCol w:w="1097"/>
        <w:gridCol w:w="1097"/>
        <w:gridCol w:w="1097"/>
        <w:gridCol w:w="1107"/>
        <w:gridCol w:w="1119"/>
      </w:tblGrid>
      <w:tr w:rsidR="007C1B18" w:rsidRPr="00376602" w:rsidTr="00C72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C1B18" w:rsidRPr="009F7F4F" w:rsidRDefault="007C1B18" w:rsidP="00AE5D19">
            <w:pPr>
              <w:jc w:val="center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es-MX"/>
              </w:rPr>
              <w:t xml:space="preserve">Cadena de </w:t>
            </w:r>
            <w:proofErr w:type="spellStart"/>
            <w:r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es-MX"/>
              </w:rPr>
              <w:t>Markov</w:t>
            </w:r>
            <w:proofErr w:type="spellEnd"/>
            <w:r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es-MX"/>
              </w:rPr>
              <w:t xml:space="preserve"> para 202</w:t>
            </w:r>
            <w:r w:rsidRPr="009F7F4F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es-MX"/>
              </w:rPr>
              <w:t>1</w:t>
            </w:r>
          </w:p>
        </w:tc>
      </w:tr>
      <w:tr w:rsidR="007C1B18" w:rsidRPr="00376602" w:rsidTr="0055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6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hideMark/>
          </w:tcPr>
          <w:p w:rsidR="007C1B18" w:rsidRPr="00376602" w:rsidRDefault="007C1B18" w:rsidP="00C726B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etación</w:t>
            </w: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Natural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hideMark/>
          </w:tcPr>
          <w:p w:rsidR="007C1B18" w:rsidRDefault="007C1B18" w:rsidP="00C726B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etación</w:t>
            </w:r>
          </w:p>
          <w:p w:rsidR="007C1B18" w:rsidRPr="00376602" w:rsidRDefault="007C1B18" w:rsidP="00C726B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Secundaria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hideMark/>
          </w:tcPr>
          <w:p w:rsidR="007C1B18" w:rsidRPr="00376602" w:rsidRDefault="007C1B18" w:rsidP="00C726B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Cultivos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hideMark/>
          </w:tcPr>
          <w:p w:rsidR="007C1B18" w:rsidRPr="00376602" w:rsidRDefault="007C1B18" w:rsidP="00C726B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Asentamientos e Infra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estructura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7C1B18" w:rsidRPr="00376602" w:rsidRDefault="007C1B18" w:rsidP="00C726B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Tierras sin veg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etación</w:t>
            </w:r>
          </w:p>
        </w:tc>
      </w:tr>
      <w:tr w:rsidR="007C1B18" w:rsidRPr="00376602" w:rsidTr="00C726B1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Vegetación</w:t>
            </w:r>
            <w:r w:rsidRPr="00376602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 xml:space="preserve"> Natural</w:t>
            </w: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0.9</w:t>
            </w: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</w:t>
            </w:r>
            <w:r w:rsidR="00C726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19" w:type="dxa"/>
            <w:tcBorders>
              <w:top w:val="single" w:sz="4" w:space="0" w:color="auto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</w:tr>
      <w:tr w:rsidR="007C1B18" w:rsidRPr="00376602" w:rsidTr="00C72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tcBorders>
              <w:top w:val="nil"/>
              <w:left w:val="nil"/>
              <w:bottom w:val="nil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Vegetación</w:t>
            </w:r>
            <w:r w:rsidRPr="00376602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 xml:space="preserve"> Secundaria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0.2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0.5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0.2</w:t>
            </w:r>
          </w:p>
        </w:tc>
        <w:tc>
          <w:tcPr>
            <w:tcW w:w="110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</w:t>
            </w:r>
            <w:r w:rsidR="00C726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1119" w:type="dxa"/>
            <w:tcBorders>
              <w:top w:val="nil"/>
              <w:bottom w:val="nil"/>
              <w:right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</w:tr>
      <w:tr w:rsidR="007C1B18" w:rsidRPr="00376602" w:rsidTr="00C726B1">
        <w:trPr>
          <w:trHeight w:val="1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Cultivos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0.9</w:t>
            </w:r>
          </w:p>
        </w:tc>
        <w:tc>
          <w:tcPr>
            <w:tcW w:w="110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</w:t>
            </w:r>
            <w:r w:rsidR="00C726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19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</w:tr>
      <w:tr w:rsidR="007C1B18" w:rsidRPr="00376602" w:rsidTr="00C72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tcBorders>
              <w:top w:val="nil"/>
              <w:left w:val="nil"/>
              <w:bottom w:val="nil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Asentamientos e Infraestructura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07" w:type="dxa"/>
            <w:tcBorders>
              <w:top w:val="nil"/>
              <w:bottom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1.0</w:t>
            </w:r>
          </w:p>
        </w:tc>
        <w:tc>
          <w:tcPr>
            <w:tcW w:w="1119" w:type="dxa"/>
            <w:tcBorders>
              <w:top w:val="nil"/>
              <w:bottom w:val="nil"/>
              <w:right w:val="nil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</w:tr>
      <w:tr w:rsidR="007C1B18" w:rsidRPr="00376602" w:rsidTr="00C726B1">
        <w:trPr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tcBorders>
              <w:top w:val="nil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Tierras sin vegetación</w:t>
            </w:r>
          </w:p>
        </w:tc>
        <w:tc>
          <w:tcPr>
            <w:tcW w:w="1097" w:type="dxa"/>
            <w:tcBorders>
              <w:top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097" w:type="dxa"/>
            <w:tcBorders>
              <w:top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097" w:type="dxa"/>
            <w:tcBorders>
              <w:top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0.5</w:t>
            </w:r>
          </w:p>
        </w:tc>
        <w:tc>
          <w:tcPr>
            <w:tcW w:w="1107" w:type="dxa"/>
            <w:tcBorders>
              <w:top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</w:t>
            </w:r>
            <w:r w:rsidR="00C726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119" w:type="dxa"/>
            <w:tcBorders>
              <w:top w:val="nil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</w:t>
            </w:r>
            <w:r w:rsidR="00C726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</w:tr>
    </w:tbl>
    <w:p w:rsidR="00114F0E" w:rsidRDefault="00114F0E" w:rsidP="007C1B18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7C1B18" w:rsidRDefault="00C726B1" w:rsidP="005F44C1">
      <w:pPr>
        <w:spacing w:line="240" w:lineRule="auto"/>
        <w:jc w:val="center"/>
      </w:pPr>
      <w:r>
        <w:rPr>
          <w:rFonts w:ascii="Arial" w:hAnsi="Arial" w:cs="Arial"/>
          <w:bCs/>
          <w:iCs/>
          <w:sz w:val="20"/>
          <w:szCs w:val="20"/>
        </w:rPr>
        <w:t>Cuadro</w:t>
      </w:r>
      <w:r w:rsidR="007C1B18" w:rsidRPr="00376602">
        <w:rPr>
          <w:rFonts w:ascii="Arial" w:hAnsi="Arial" w:cs="Arial"/>
          <w:bCs/>
          <w:iCs/>
          <w:sz w:val="20"/>
          <w:szCs w:val="20"/>
        </w:rPr>
        <w:t xml:space="preserve">7. </w:t>
      </w:r>
      <w:r w:rsidR="007C1B18" w:rsidRPr="00376602">
        <w:rPr>
          <w:rFonts w:ascii="Arial" w:hAnsi="Arial" w:cs="Arial"/>
          <w:iCs/>
          <w:sz w:val="20"/>
          <w:szCs w:val="20"/>
        </w:rPr>
        <w:t>Tendencias de cobertura y uso del suelo para 2041 en la cuenca del río Mololoa</w:t>
      </w:r>
      <w:r w:rsidR="007C1B18">
        <w:rPr>
          <w:rFonts w:ascii="Arial-ItalicMT" w:hAnsi="Arial-ItalicMT" w:cs="Arial-ItalicMT"/>
          <w:i/>
          <w:iCs/>
          <w:sz w:val="16"/>
          <w:szCs w:val="16"/>
        </w:rPr>
        <w:t>.</w:t>
      </w:r>
    </w:p>
    <w:tbl>
      <w:tblPr>
        <w:tblStyle w:val="Listaclara-nfasis12"/>
        <w:tblW w:w="91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0"/>
        <w:gridCol w:w="1139"/>
        <w:gridCol w:w="1139"/>
        <w:gridCol w:w="1139"/>
        <w:gridCol w:w="1162"/>
        <w:gridCol w:w="1183"/>
      </w:tblGrid>
      <w:tr w:rsidR="007C1B18" w:rsidRPr="00376602" w:rsidTr="007C1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C1B18" w:rsidRPr="009F7F4F" w:rsidRDefault="007C1B18" w:rsidP="00AE5D19">
            <w:pPr>
              <w:jc w:val="center"/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es-MX"/>
              </w:rPr>
            </w:pPr>
            <w:r w:rsidRPr="009F7F4F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es-MX"/>
              </w:rPr>
              <w:t xml:space="preserve">Cadena de </w:t>
            </w:r>
            <w:proofErr w:type="spellStart"/>
            <w:r w:rsidRPr="009F7F4F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es-MX"/>
              </w:rPr>
              <w:t>Markov</w:t>
            </w:r>
            <w:proofErr w:type="spellEnd"/>
            <w:r w:rsidRPr="009F7F4F">
              <w:rPr>
                <w:rFonts w:ascii="Arial" w:eastAsia="Times New Roman" w:hAnsi="Arial" w:cs="Arial"/>
                <w:b w:val="0"/>
                <w:color w:val="auto"/>
                <w:sz w:val="20"/>
                <w:szCs w:val="20"/>
                <w:lang w:eastAsia="es-MX"/>
              </w:rPr>
              <w:t xml:space="preserve"> para 2041</w:t>
            </w:r>
          </w:p>
        </w:tc>
      </w:tr>
      <w:tr w:rsidR="007C1B18" w:rsidRPr="00376602" w:rsidTr="0055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hideMark/>
          </w:tcPr>
          <w:p w:rsidR="007C1B18" w:rsidRPr="00376602" w:rsidRDefault="007C1B18" w:rsidP="005563C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etación</w:t>
            </w: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Natural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hideMark/>
          </w:tcPr>
          <w:p w:rsidR="007C1B18" w:rsidRDefault="007C1B18" w:rsidP="005563C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etación</w:t>
            </w:r>
          </w:p>
          <w:p w:rsidR="007C1B18" w:rsidRPr="00376602" w:rsidRDefault="007C1B18" w:rsidP="005563C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Secundaria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hideMark/>
          </w:tcPr>
          <w:p w:rsidR="007C1B18" w:rsidRPr="00376602" w:rsidRDefault="007C1B18" w:rsidP="005563C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Cultivos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noWrap/>
            <w:textDirection w:val="btLr"/>
            <w:hideMark/>
          </w:tcPr>
          <w:p w:rsidR="007C1B18" w:rsidRPr="00376602" w:rsidRDefault="007C1B18" w:rsidP="005563C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Asentamientos e Infra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estructura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noWrap/>
            <w:textDirection w:val="btLr"/>
            <w:hideMark/>
          </w:tcPr>
          <w:p w:rsidR="007C1B18" w:rsidRPr="00376602" w:rsidRDefault="007C1B18" w:rsidP="005563C1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Tierras sin veg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etación</w:t>
            </w:r>
          </w:p>
        </w:tc>
      </w:tr>
      <w:tr w:rsidR="007C1B18" w:rsidRPr="00376602" w:rsidTr="007C1B18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top w:val="single" w:sz="4" w:space="0" w:color="auto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Vegetación</w:t>
            </w:r>
            <w:r w:rsidRPr="00376602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 xml:space="preserve"> Natural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0.7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</w:t>
            </w:r>
            <w:r w:rsidR="00C726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</w:tr>
      <w:tr w:rsidR="007C1B18" w:rsidRPr="00376602" w:rsidTr="007C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Vegetación</w:t>
            </w:r>
            <w:r w:rsidRPr="00376602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 xml:space="preserve"> Secundaria</w:t>
            </w:r>
          </w:p>
        </w:tc>
        <w:tc>
          <w:tcPr>
            <w:tcW w:w="113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0.3</w:t>
            </w:r>
          </w:p>
        </w:tc>
        <w:tc>
          <w:tcPr>
            <w:tcW w:w="113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</w:t>
            </w:r>
            <w:r w:rsidR="00C726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13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0.4</w:t>
            </w:r>
          </w:p>
        </w:tc>
        <w:tc>
          <w:tcPr>
            <w:tcW w:w="116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</w:t>
            </w:r>
            <w:r w:rsidR="00C726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1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</w:tr>
      <w:tr w:rsidR="007C1B18" w:rsidRPr="00376602" w:rsidTr="007C1B18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Cultivos</w:t>
            </w:r>
          </w:p>
        </w:tc>
        <w:tc>
          <w:tcPr>
            <w:tcW w:w="1139" w:type="dxa"/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39" w:type="dxa"/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39" w:type="dxa"/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</w:t>
            </w:r>
            <w:r w:rsidR="00C726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1162" w:type="dxa"/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0.2</w:t>
            </w:r>
          </w:p>
        </w:tc>
        <w:tc>
          <w:tcPr>
            <w:tcW w:w="1183" w:type="dxa"/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</w:tr>
      <w:tr w:rsidR="007C1B18" w:rsidRPr="00376602" w:rsidTr="007C1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Asentamientos e Infraestructura</w:t>
            </w:r>
          </w:p>
        </w:tc>
        <w:tc>
          <w:tcPr>
            <w:tcW w:w="113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3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3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6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1.0</w:t>
            </w:r>
          </w:p>
        </w:tc>
        <w:tc>
          <w:tcPr>
            <w:tcW w:w="118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</w:tr>
      <w:tr w:rsidR="007C1B18" w:rsidRPr="00376602" w:rsidTr="007C1B18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tcBorders>
              <w:bottom w:val="single" w:sz="4" w:space="0" w:color="auto"/>
            </w:tcBorders>
            <w:noWrap/>
            <w:hideMark/>
          </w:tcPr>
          <w:p w:rsidR="007C1B18" w:rsidRPr="00376602" w:rsidRDefault="007C1B18" w:rsidP="007C1B18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MX"/>
              </w:rPr>
              <w:t>Tierras sin vegetación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0.5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0.4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hideMark/>
          </w:tcPr>
          <w:p w:rsidR="007C1B18" w:rsidRPr="00376602" w:rsidRDefault="007C1B18" w:rsidP="00C72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766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0.0</w:t>
            </w:r>
          </w:p>
        </w:tc>
      </w:tr>
    </w:tbl>
    <w:p w:rsidR="00114F0E" w:rsidRDefault="00114F0E" w:rsidP="0077611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C726B1" w:rsidRPr="00210A75" w:rsidRDefault="00C726B1" w:rsidP="00776111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10A75">
        <w:rPr>
          <w:rFonts w:ascii="Arial" w:hAnsi="Arial" w:cs="Arial"/>
          <w:b/>
          <w:sz w:val="24"/>
          <w:szCs w:val="24"/>
        </w:rPr>
        <w:t xml:space="preserve">Discusión </w:t>
      </w:r>
    </w:p>
    <w:p w:rsidR="00C726B1" w:rsidRPr="005F44C1" w:rsidRDefault="00A41F32" w:rsidP="005F4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>Los resu</w:t>
      </w:r>
      <w:r w:rsidR="005563C1" w:rsidRPr="005F44C1">
        <w:rPr>
          <w:rFonts w:ascii="Times New Roman" w:hAnsi="Times New Roman" w:cs="Times New Roman"/>
          <w:sz w:val="24"/>
          <w:szCs w:val="24"/>
        </w:rPr>
        <w:t>ltados</w:t>
      </w:r>
      <w:r w:rsidRPr="005F44C1">
        <w:rPr>
          <w:rFonts w:ascii="Times New Roman" w:hAnsi="Times New Roman" w:cs="Times New Roman"/>
          <w:sz w:val="24"/>
          <w:szCs w:val="24"/>
        </w:rPr>
        <w:t xml:space="preserve"> muestran una disminución en las coberturas vegetales y </w:t>
      </w:r>
      <w:r w:rsidR="00E0776D" w:rsidRPr="005F44C1">
        <w:rPr>
          <w:rFonts w:ascii="Times New Roman" w:hAnsi="Times New Roman" w:cs="Times New Roman"/>
          <w:sz w:val="24"/>
          <w:szCs w:val="24"/>
        </w:rPr>
        <w:t xml:space="preserve">un </w:t>
      </w:r>
      <w:r w:rsidRPr="005F44C1">
        <w:rPr>
          <w:rFonts w:ascii="Times New Roman" w:hAnsi="Times New Roman" w:cs="Times New Roman"/>
          <w:sz w:val="24"/>
          <w:szCs w:val="24"/>
        </w:rPr>
        <w:t xml:space="preserve">aumento en las coberturas de origen antrópico, tendencia mundial en deforestación </w:t>
      </w:r>
      <w:r w:rsidR="00E0776D" w:rsidRPr="005F44C1">
        <w:rPr>
          <w:rFonts w:ascii="Times New Roman" w:hAnsi="Times New Roman" w:cs="Times New Roman"/>
          <w:sz w:val="24"/>
          <w:szCs w:val="24"/>
        </w:rPr>
        <w:t xml:space="preserve">ocasionada </w:t>
      </w:r>
      <w:r w:rsidRPr="005F44C1">
        <w:rPr>
          <w:rFonts w:ascii="Times New Roman" w:hAnsi="Times New Roman" w:cs="Times New Roman"/>
          <w:sz w:val="24"/>
          <w:szCs w:val="24"/>
        </w:rPr>
        <w:t>por cambios de uso agrícola y urbano (FAO, 2010). Asimismo, coinc</w:t>
      </w:r>
      <w:r w:rsidR="005563C1" w:rsidRPr="005F44C1">
        <w:rPr>
          <w:rFonts w:ascii="Times New Roman" w:hAnsi="Times New Roman" w:cs="Times New Roman"/>
          <w:sz w:val="24"/>
          <w:szCs w:val="24"/>
        </w:rPr>
        <w:t xml:space="preserve">iden con trabajos similares </w:t>
      </w:r>
      <w:r w:rsidRPr="005F44C1">
        <w:rPr>
          <w:rFonts w:ascii="Times New Roman" w:hAnsi="Times New Roman" w:cs="Times New Roman"/>
          <w:sz w:val="24"/>
          <w:szCs w:val="24"/>
        </w:rPr>
        <w:t>reportados</w:t>
      </w:r>
      <w:r w:rsidR="005563C1" w:rsidRPr="005F44C1">
        <w:rPr>
          <w:rFonts w:ascii="Times New Roman" w:hAnsi="Times New Roman" w:cs="Times New Roman"/>
          <w:sz w:val="24"/>
          <w:szCs w:val="24"/>
        </w:rPr>
        <w:t xml:space="preserve"> para el periodo</w:t>
      </w:r>
      <w:r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5563C1" w:rsidRPr="005F44C1">
        <w:rPr>
          <w:rFonts w:ascii="Times New Roman" w:hAnsi="Times New Roman" w:cs="Times New Roman"/>
          <w:sz w:val="24"/>
          <w:szCs w:val="24"/>
        </w:rPr>
        <w:t xml:space="preserve">1995-2005 </w:t>
      </w:r>
      <w:r w:rsidR="00210A75" w:rsidRPr="005F44C1">
        <w:rPr>
          <w:rFonts w:ascii="Times New Roman" w:hAnsi="Times New Roman" w:cs="Times New Roman"/>
          <w:sz w:val="24"/>
          <w:szCs w:val="24"/>
        </w:rPr>
        <w:t>(</w:t>
      </w:r>
      <w:r w:rsidRPr="005F44C1">
        <w:rPr>
          <w:rFonts w:ascii="Times New Roman" w:hAnsi="Times New Roman" w:cs="Times New Roman"/>
          <w:sz w:val="24"/>
          <w:szCs w:val="24"/>
        </w:rPr>
        <w:t>Nájera</w:t>
      </w:r>
      <w:r w:rsidR="00210A75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et al.</w:t>
      </w:r>
      <w:r w:rsidR="00210A75" w:rsidRPr="005F44C1">
        <w:rPr>
          <w:rFonts w:ascii="Times New Roman" w:hAnsi="Times New Roman" w:cs="Times New Roman"/>
          <w:sz w:val="24"/>
          <w:szCs w:val="24"/>
        </w:rPr>
        <w:t>,</w:t>
      </w:r>
      <w:r w:rsidRPr="005F44C1">
        <w:rPr>
          <w:rFonts w:ascii="Times New Roman" w:hAnsi="Times New Roman" w:cs="Times New Roman"/>
          <w:sz w:val="24"/>
          <w:szCs w:val="24"/>
        </w:rPr>
        <w:t xml:space="preserve"> 2010)</w:t>
      </w:r>
      <w:r w:rsidR="002C764D" w:rsidRPr="005F44C1">
        <w:rPr>
          <w:rFonts w:ascii="Times New Roman" w:hAnsi="Times New Roman" w:cs="Times New Roman"/>
          <w:sz w:val="24"/>
          <w:szCs w:val="24"/>
        </w:rPr>
        <w:t xml:space="preserve"> a nivel local</w:t>
      </w:r>
      <w:r w:rsidRPr="005F44C1">
        <w:rPr>
          <w:rFonts w:ascii="Times New Roman" w:hAnsi="Times New Roman" w:cs="Times New Roman"/>
          <w:sz w:val="24"/>
          <w:szCs w:val="24"/>
        </w:rPr>
        <w:t>; FAO (2010) para el periodo 1990-2010</w:t>
      </w:r>
      <w:r w:rsidR="005563C1" w:rsidRPr="005F44C1">
        <w:rPr>
          <w:rFonts w:ascii="Times New Roman" w:hAnsi="Times New Roman" w:cs="Times New Roman"/>
          <w:sz w:val="24"/>
          <w:szCs w:val="24"/>
        </w:rPr>
        <w:t>;</w:t>
      </w:r>
      <w:r w:rsidRPr="005F44C1">
        <w:rPr>
          <w:rFonts w:ascii="Times New Roman" w:hAnsi="Times New Roman" w:cs="Times New Roman"/>
          <w:sz w:val="24"/>
          <w:szCs w:val="24"/>
        </w:rPr>
        <w:t xml:space="preserve"> Céspedes-Flores y Moreno-Sánchez (2010) para 2000-2005, y los reportados por SEMARNAT (2012) para el periodo 2005-2010 a nivel nacional.</w:t>
      </w:r>
    </w:p>
    <w:p w:rsidR="007C1B18" w:rsidRPr="005F44C1" w:rsidRDefault="007C1B18" w:rsidP="005F44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bCs/>
          <w:iCs/>
          <w:sz w:val="24"/>
          <w:szCs w:val="24"/>
        </w:rPr>
        <w:t>La dinám</w:t>
      </w:r>
      <w:r w:rsidR="00761577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ica de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>presión sobre las coberturas de vegeta</w:t>
      </w:r>
      <w:r w:rsidR="00943505" w:rsidRPr="005F44C1">
        <w:rPr>
          <w:rFonts w:ascii="Times New Roman" w:hAnsi="Times New Roman" w:cs="Times New Roman"/>
          <w:bCs/>
          <w:iCs/>
          <w:sz w:val="24"/>
          <w:szCs w:val="24"/>
        </w:rPr>
        <w:t>ción natural y secundaria, se explica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a partir del índice de presión económica a la deforestación (IPED) reportado por </w:t>
      </w:r>
      <w:r w:rsidRPr="005F44C1">
        <w:rPr>
          <w:rFonts w:ascii="Times New Roman" w:hAnsi="Times New Roman" w:cs="Times New Roman"/>
          <w:sz w:val="24"/>
          <w:szCs w:val="24"/>
        </w:rPr>
        <w:t xml:space="preserve">el Instituto </w:t>
      </w:r>
      <w:r w:rsidRPr="005F44C1">
        <w:rPr>
          <w:rFonts w:ascii="Times New Roman" w:hAnsi="Times New Roman" w:cs="Times New Roman"/>
          <w:sz w:val="24"/>
          <w:szCs w:val="24"/>
        </w:rPr>
        <w:lastRenderedPageBreak/>
        <w:t>Nacional</w:t>
      </w:r>
      <w:r w:rsidR="003C23BA" w:rsidRPr="005F44C1">
        <w:rPr>
          <w:rFonts w:ascii="Times New Roman" w:hAnsi="Times New Roman" w:cs="Times New Roman"/>
          <w:sz w:val="24"/>
          <w:szCs w:val="24"/>
        </w:rPr>
        <w:t xml:space="preserve"> de Ecología</w:t>
      </w:r>
      <w:r w:rsidR="00943505" w:rsidRPr="005F44C1">
        <w:rPr>
          <w:rFonts w:ascii="Times New Roman" w:hAnsi="Times New Roman" w:cs="Times New Roman"/>
          <w:sz w:val="24"/>
          <w:szCs w:val="24"/>
        </w:rPr>
        <w:t xml:space="preserve"> y Cambio Climático</w:t>
      </w:r>
      <w:r w:rsidR="003C23BA" w:rsidRPr="005F44C1">
        <w:rPr>
          <w:rFonts w:ascii="Times New Roman" w:hAnsi="Times New Roman" w:cs="Times New Roman"/>
          <w:sz w:val="24"/>
          <w:szCs w:val="24"/>
        </w:rPr>
        <w:t xml:space="preserve"> (INECC, 2011); e</w:t>
      </w:r>
      <w:r w:rsidRPr="005F44C1">
        <w:rPr>
          <w:rFonts w:ascii="Times New Roman" w:hAnsi="Times New Roman" w:cs="Times New Roman"/>
          <w:sz w:val="24"/>
          <w:szCs w:val="24"/>
        </w:rPr>
        <w:t xml:space="preserve">ste índice se basa en modelos tipo Von </w:t>
      </w:r>
      <w:proofErr w:type="spellStart"/>
      <w:r w:rsidRPr="005F44C1">
        <w:rPr>
          <w:rFonts w:ascii="Times New Roman" w:hAnsi="Times New Roman" w:cs="Times New Roman"/>
          <w:sz w:val="24"/>
          <w:szCs w:val="24"/>
        </w:rPr>
        <w:t>Thünen</w:t>
      </w:r>
      <w:proofErr w:type="spellEnd"/>
      <w:r w:rsidRPr="005F44C1">
        <w:rPr>
          <w:rFonts w:ascii="Times New Roman" w:hAnsi="Times New Roman" w:cs="Times New Roman"/>
          <w:sz w:val="24"/>
          <w:szCs w:val="24"/>
        </w:rPr>
        <w:t>, donde la motivación del cambio de uso del suelo es dedicar la tierra a actividades que generen mayores ingresos a sus p</w:t>
      </w:r>
      <w:r w:rsidR="00943505" w:rsidRPr="005F44C1">
        <w:rPr>
          <w:rFonts w:ascii="Times New Roman" w:hAnsi="Times New Roman" w:cs="Times New Roman"/>
          <w:sz w:val="24"/>
          <w:szCs w:val="24"/>
        </w:rPr>
        <w:t>ropietarios</w:t>
      </w:r>
      <w:r w:rsidR="00796720" w:rsidRPr="005F44C1">
        <w:rPr>
          <w:rFonts w:ascii="Times New Roman" w:hAnsi="Times New Roman" w:cs="Times New Roman"/>
          <w:sz w:val="24"/>
          <w:szCs w:val="24"/>
        </w:rPr>
        <w:t>. E</w:t>
      </w:r>
      <w:r w:rsidR="00943505" w:rsidRPr="005F44C1">
        <w:rPr>
          <w:rFonts w:ascii="Times New Roman" w:hAnsi="Times New Roman" w:cs="Times New Roman"/>
          <w:sz w:val="24"/>
          <w:szCs w:val="24"/>
        </w:rPr>
        <w:t>n este sentido</w:t>
      </w:r>
      <w:r w:rsidR="00796720" w:rsidRPr="005F44C1">
        <w:rPr>
          <w:rFonts w:ascii="Times New Roman" w:hAnsi="Times New Roman" w:cs="Times New Roman"/>
          <w:sz w:val="24"/>
          <w:szCs w:val="24"/>
        </w:rPr>
        <w:t xml:space="preserve"> y puesto </w:t>
      </w:r>
      <w:r w:rsidRPr="005F44C1">
        <w:rPr>
          <w:rFonts w:ascii="Times New Roman" w:hAnsi="Times New Roman" w:cs="Times New Roman"/>
          <w:sz w:val="24"/>
          <w:szCs w:val="24"/>
        </w:rPr>
        <w:t>que la vegetación natural y secundaria existente en la cuenca se localiza en zonas cercanas a áreas agrícolas y urbanas, presenta un IPED muy alto,</w:t>
      </w:r>
      <w:r w:rsidR="00AD76BA" w:rsidRPr="005F44C1">
        <w:rPr>
          <w:rFonts w:ascii="Times New Roman" w:hAnsi="Times New Roman" w:cs="Times New Roman"/>
          <w:sz w:val="24"/>
          <w:szCs w:val="24"/>
        </w:rPr>
        <w:t xml:space="preserve"> volviéndose </w:t>
      </w:r>
      <w:r w:rsidRPr="005F44C1">
        <w:rPr>
          <w:rFonts w:ascii="Times New Roman" w:hAnsi="Times New Roman" w:cs="Times New Roman"/>
          <w:sz w:val="24"/>
          <w:szCs w:val="24"/>
        </w:rPr>
        <w:t xml:space="preserve">rentable </w:t>
      </w:r>
      <w:r w:rsidR="00AD76BA" w:rsidRPr="005F44C1">
        <w:rPr>
          <w:rFonts w:ascii="Times New Roman" w:hAnsi="Times New Roman" w:cs="Times New Roman"/>
          <w:sz w:val="24"/>
          <w:szCs w:val="24"/>
        </w:rPr>
        <w:t>al cambio de</w:t>
      </w:r>
      <w:r w:rsidRPr="005F44C1">
        <w:rPr>
          <w:rFonts w:ascii="Times New Roman" w:hAnsi="Times New Roman" w:cs="Times New Roman"/>
          <w:sz w:val="24"/>
          <w:szCs w:val="24"/>
        </w:rPr>
        <w:t xml:space="preserve"> uso del suelo y por lo tanto, </w:t>
      </w:r>
      <w:r w:rsidR="0080353D" w:rsidRPr="005F44C1">
        <w:rPr>
          <w:rFonts w:ascii="Times New Roman" w:hAnsi="Times New Roman" w:cs="Times New Roman"/>
          <w:sz w:val="24"/>
          <w:szCs w:val="24"/>
        </w:rPr>
        <w:t>con</w:t>
      </w:r>
      <w:r w:rsidRPr="005F44C1">
        <w:rPr>
          <w:rFonts w:ascii="Times New Roman" w:hAnsi="Times New Roman" w:cs="Times New Roman"/>
          <w:sz w:val="24"/>
          <w:szCs w:val="24"/>
        </w:rPr>
        <w:t xml:space="preserve"> mayor probabilidad de deforestación.</w:t>
      </w:r>
    </w:p>
    <w:p w:rsidR="007C1B18" w:rsidRPr="005F44C1" w:rsidRDefault="007C1B18" w:rsidP="005F44C1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 xml:space="preserve">Por su parte, el incremento en la cobertura </w:t>
      </w:r>
      <w:r w:rsidR="00AD76BA" w:rsidRPr="005F44C1">
        <w:rPr>
          <w:rFonts w:ascii="Times New Roman" w:hAnsi="Times New Roman" w:cs="Times New Roman"/>
          <w:sz w:val="24"/>
          <w:szCs w:val="24"/>
        </w:rPr>
        <w:t xml:space="preserve">de </w:t>
      </w:r>
      <w:r w:rsidRPr="005F44C1">
        <w:rPr>
          <w:rFonts w:ascii="Times New Roman" w:hAnsi="Times New Roman" w:cs="Times New Roman"/>
          <w:i/>
          <w:sz w:val="24"/>
          <w:szCs w:val="24"/>
        </w:rPr>
        <w:t>Asentamientos e infraestructura</w:t>
      </w:r>
      <w:r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está relacionado con el crecimiento demográfico, que </w:t>
      </w:r>
      <w:r w:rsidR="00AD76BA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en la zona </w:t>
      </w:r>
      <w:r w:rsidR="00874792" w:rsidRPr="005F44C1">
        <w:rPr>
          <w:rFonts w:ascii="Times New Roman" w:hAnsi="Times New Roman" w:cs="Times New Roman"/>
          <w:bCs/>
          <w:iCs/>
          <w:sz w:val="24"/>
          <w:szCs w:val="24"/>
        </w:rPr>
        <w:t>muestra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una tendencia acelerada a partir de</w:t>
      </w:r>
      <w:r w:rsidR="00943505" w:rsidRPr="005F44C1">
        <w:rPr>
          <w:rFonts w:ascii="Times New Roman" w:hAnsi="Times New Roman" w:cs="Times New Roman"/>
          <w:bCs/>
          <w:iCs/>
          <w:sz w:val="24"/>
          <w:szCs w:val="24"/>
        </w:rPr>
        <w:t>l año 1940</w:t>
      </w:r>
      <w:r w:rsidR="00B9376C" w:rsidRPr="005F44C1">
        <w:rPr>
          <w:rFonts w:ascii="Times New Roman" w:hAnsi="Times New Roman" w:cs="Times New Roman"/>
          <w:bCs/>
          <w:iCs/>
          <w:sz w:val="24"/>
          <w:szCs w:val="24"/>
        </w:rPr>
        <w:t>, que en ese entonces tenía</w:t>
      </w:r>
      <w:r w:rsidR="00943505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una </w:t>
      </w:r>
      <w:r w:rsidR="00B9376C" w:rsidRPr="005F44C1">
        <w:rPr>
          <w:rFonts w:ascii="Times New Roman" w:hAnsi="Times New Roman" w:cs="Times New Roman"/>
          <w:bCs/>
          <w:iCs/>
          <w:sz w:val="24"/>
          <w:szCs w:val="24"/>
        </w:rPr>
        <w:t>población de</w:t>
      </w:r>
      <w:r w:rsidR="00943505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23 901 </w:t>
      </w:r>
      <w:r w:rsidR="00B9376C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habitantes que después aumentó </w:t>
      </w:r>
      <w:r w:rsidR="00943505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a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>429</w:t>
      </w:r>
      <w:r w:rsidR="00210A75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351 habitantes </w:t>
      </w:r>
      <w:r w:rsidR="00943505" w:rsidRPr="005F44C1">
        <w:rPr>
          <w:rFonts w:ascii="Times New Roman" w:hAnsi="Times New Roman" w:cs="Times New Roman"/>
          <w:bCs/>
          <w:iCs/>
          <w:sz w:val="24"/>
          <w:szCs w:val="24"/>
        </w:rPr>
        <w:t>en 2010</w:t>
      </w:r>
      <w:r w:rsidR="00B9376C" w:rsidRPr="005F44C1">
        <w:rPr>
          <w:rFonts w:ascii="Times New Roman" w:hAnsi="Times New Roman" w:cs="Times New Roman"/>
          <w:bCs/>
          <w:iCs/>
          <w:sz w:val="24"/>
          <w:szCs w:val="24"/>
        </w:rPr>
        <w:t>. Asimismo, muestra</w:t>
      </w:r>
      <w:r w:rsidR="00943505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>una marcada tendencia migratoria de la población rural a las ciudades (</w:t>
      </w:r>
      <w:proofErr w:type="spellStart"/>
      <w:r w:rsidRPr="005F44C1">
        <w:rPr>
          <w:rFonts w:ascii="Times New Roman" w:hAnsi="Times New Roman" w:cs="Times New Roman"/>
          <w:bCs/>
          <w:iCs/>
          <w:sz w:val="24"/>
          <w:szCs w:val="24"/>
        </w:rPr>
        <w:t>Marceleño</w:t>
      </w:r>
      <w:proofErr w:type="spellEnd"/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et al., 2014). </w:t>
      </w:r>
    </w:p>
    <w:p w:rsidR="00B87769" w:rsidRPr="005F44C1" w:rsidRDefault="00B87769" w:rsidP="005F44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F44C1">
        <w:rPr>
          <w:rFonts w:ascii="Times New Roman" w:hAnsi="Times New Roman" w:cs="Times New Roman"/>
          <w:b/>
          <w:bCs/>
          <w:iCs/>
          <w:sz w:val="24"/>
          <w:szCs w:val="24"/>
        </w:rPr>
        <w:t>Conclusiones</w:t>
      </w:r>
    </w:p>
    <w:p w:rsidR="007C41AF" w:rsidRPr="005F44C1" w:rsidRDefault="00CF2533" w:rsidP="005F44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>La dinámica espacio temporal de la cobertura y uso del suelo en la cuen</w:t>
      </w:r>
      <w:r w:rsidR="00966792" w:rsidRPr="005F44C1">
        <w:rPr>
          <w:rFonts w:ascii="Times New Roman" w:hAnsi="Times New Roman" w:cs="Times New Roman"/>
          <w:sz w:val="24"/>
          <w:szCs w:val="24"/>
        </w:rPr>
        <w:t xml:space="preserve">ca del río Mololoa se define en </w:t>
      </w:r>
      <w:r w:rsidRPr="005F44C1">
        <w:rPr>
          <w:rFonts w:ascii="Times New Roman" w:hAnsi="Times New Roman" w:cs="Times New Roman"/>
          <w:sz w:val="24"/>
          <w:szCs w:val="24"/>
        </w:rPr>
        <w:t>cuatro procesos</w:t>
      </w:r>
      <w:r w:rsidR="00167825" w:rsidRPr="005F44C1">
        <w:rPr>
          <w:rFonts w:ascii="Times New Roman" w:hAnsi="Times New Roman" w:cs="Times New Roman"/>
          <w:sz w:val="24"/>
          <w:szCs w:val="24"/>
        </w:rPr>
        <w:t>.</w:t>
      </w:r>
      <w:r w:rsidR="0069552F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167825" w:rsidRPr="005F44C1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5F44C1">
        <w:rPr>
          <w:rFonts w:ascii="Times New Roman" w:hAnsi="Times New Roman" w:cs="Times New Roman"/>
          <w:i/>
          <w:iCs/>
          <w:sz w:val="24"/>
          <w:szCs w:val="24"/>
        </w:rPr>
        <w:t>egradación antrópica/</w:t>
      </w:r>
      <w:r w:rsidR="00167825" w:rsidRPr="005F44C1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5F44C1">
        <w:rPr>
          <w:rFonts w:ascii="Times New Roman" w:hAnsi="Times New Roman" w:cs="Times New Roman"/>
          <w:i/>
          <w:iCs/>
          <w:sz w:val="24"/>
          <w:szCs w:val="24"/>
        </w:rPr>
        <w:t>eforestación</w:t>
      </w:r>
      <w:r w:rsidRPr="005F44C1">
        <w:rPr>
          <w:rFonts w:ascii="Times New Roman" w:hAnsi="Times New Roman" w:cs="Times New Roman"/>
          <w:sz w:val="24"/>
          <w:szCs w:val="24"/>
        </w:rPr>
        <w:t xml:space="preserve">: </w:t>
      </w:r>
      <w:r w:rsidR="00167825" w:rsidRPr="005F44C1">
        <w:rPr>
          <w:rFonts w:ascii="Times New Roman" w:hAnsi="Times New Roman" w:cs="Times New Roman"/>
          <w:sz w:val="24"/>
          <w:szCs w:val="24"/>
        </w:rPr>
        <w:t>presente</w:t>
      </w:r>
      <w:r w:rsidR="00062A12" w:rsidRPr="005F44C1">
        <w:rPr>
          <w:rFonts w:ascii="Times New Roman" w:hAnsi="Times New Roman" w:cs="Times New Roman"/>
          <w:sz w:val="24"/>
          <w:szCs w:val="24"/>
        </w:rPr>
        <w:t xml:space="preserve"> en </w:t>
      </w:r>
      <w:r w:rsidRPr="005F44C1">
        <w:rPr>
          <w:rFonts w:ascii="Times New Roman" w:hAnsi="Times New Roman" w:cs="Times New Roman"/>
          <w:sz w:val="24"/>
          <w:szCs w:val="24"/>
        </w:rPr>
        <w:t>38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%</w:t>
      </w:r>
      <w:r w:rsidR="00062A12" w:rsidRPr="005F44C1">
        <w:rPr>
          <w:rFonts w:ascii="Times New Roman" w:hAnsi="Times New Roman" w:cs="Times New Roman"/>
          <w:sz w:val="24"/>
          <w:szCs w:val="24"/>
        </w:rPr>
        <w:t xml:space="preserve"> de la superficie de la cuenca </w:t>
      </w:r>
      <w:r w:rsidRPr="005F44C1">
        <w:rPr>
          <w:rFonts w:ascii="Times New Roman" w:hAnsi="Times New Roman" w:cs="Times New Roman"/>
          <w:sz w:val="24"/>
          <w:szCs w:val="24"/>
        </w:rPr>
        <w:t xml:space="preserve">en 2011, con </w:t>
      </w:r>
      <w:r w:rsidR="00AD76BA" w:rsidRPr="005F44C1">
        <w:rPr>
          <w:rFonts w:ascii="Times New Roman" w:hAnsi="Times New Roman" w:cs="Times New Roman"/>
          <w:sz w:val="24"/>
          <w:szCs w:val="24"/>
        </w:rPr>
        <w:t xml:space="preserve">una tasa de deforestación anual </w:t>
      </w:r>
      <w:r w:rsidRPr="005F44C1">
        <w:rPr>
          <w:rFonts w:ascii="Times New Roman" w:hAnsi="Times New Roman" w:cs="Times New Roman"/>
          <w:sz w:val="24"/>
          <w:szCs w:val="24"/>
        </w:rPr>
        <w:t>negativa de 1.4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AD76BA" w:rsidRPr="005F44C1">
        <w:rPr>
          <w:rFonts w:ascii="Times New Roman" w:hAnsi="Times New Roman" w:cs="Times New Roman"/>
          <w:sz w:val="24"/>
          <w:szCs w:val="24"/>
        </w:rPr>
        <w:t>%</w:t>
      </w:r>
      <w:r w:rsidRPr="005F44C1">
        <w:rPr>
          <w:rFonts w:ascii="Times New Roman" w:hAnsi="Times New Roman" w:cs="Times New Roman"/>
          <w:sz w:val="24"/>
          <w:szCs w:val="24"/>
        </w:rPr>
        <w:t xml:space="preserve">, mayor que la media </w:t>
      </w:r>
      <w:r w:rsidR="00167825" w:rsidRPr="005F44C1">
        <w:rPr>
          <w:rFonts w:ascii="Times New Roman" w:hAnsi="Times New Roman" w:cs="Times New Roman"/>
          <w:sz w:val="24"/>
          <w:szCs w:val="24"/>
        </w:rPr>
        <w:t>n</w:t>
      </w:r>
      <w:r w:rsidRPr="005F44C1">
        <w:rPr>
          <w:rFonts w:ascii="Times New Roman" w:hAnsi="Times New Roman" w:cs="Times New Roman"/>
          <w:sz w:val="24"/>
          <w:szCs w:val="24"/>
        </w:rPr>
        <w:t xml:space="preserve">acional </w:t>
      </w:r>
      <w:r w:rsidR="00062A12" w:rsidRPr="005F44C1">
        <w:rPr>
          <w:rFonts w:ascii="Times New Roman" w:hAnsi="Times New Roman" w:cs="Times New Roman"/>
          <w:sz w:val="24"/>
          <w:szCs w:val="24"/>
        </w:rPr>
        <w:t>reportada en 2005</w:t>
      </w:r>
      <w:r w:rsidRPr="005F44C1">
        <w:rPr>
          <w:rFonts w:ascii="Times New Roman" w:hAnsi="Times New Roman" w:cs="Times New Roman"/>
          <w:sz w:val="24"/>
          <w:szCs w:val="24"/>
        </w:rPr>
        <w:t>. Los agentes de cambio v</w:t>
      </w:r>
      <w:r w:rsidR="005672B0" w:rsidRPr="005F44C1">
        <w:rPr>
          <w:rFonts w:ascii="Times New Roman" w:hAnsi="Times New Roman" w:cs="Times New Roman"/>
          <w:sz w:val="24"/>
          <w:szCs w:val="24"/>
        </w:rPr>
        <w:t xml:space="preserve">inculados a este proceso son la </w:t>
      </w:r>
      <w:r w:rsidRPr="005F44C1">
        <w:rPr>
          <w:rFonts w:ascii="Times New Roman" w:hAnsi="Times New Roman" w:cs="Times New Roman"/>
          <w:sz w:val="24"/>
          <w:szCs w:val="24"/>
        </w:rPr>
        <w:t>urbanización, la cre</w:t>
      </w:r>
      <w:r w:rsidR="005672B0" w:rsidRPr="005F44C1">
        <w:rPr>
          <w:rFonts w:ascii="Times New Roman" w:hAnsi="Times New Roman" w:cs="Times New Roman"/>
          <w:sz w:val="24"/>
          <w:szCs w:val="24"/>
        </w:rPr>
        <w:t xml:space="preserve">ación de servicios y </w:t>
      </w:r>
      <w:r w:rsidRPr="005F44C1">
        <w:rPr>
          <w:rFonts w:ascii="Times New Roman" w:hAnsi="Times New Roman" w:cs="Times New Roman"/>
          <w:sz w:val="24"/>
          <w:szCs w:val="24"/>
        </w:rPr>
        <w:t>minas de material pétreo</w:t>
      </w:r>
      <w:r w:rsidR="00167825" w:rsidRPr="005F44C1">
        <w:rPr>
          <w:rFonts w:ascii="Times New Roman" w:hAnsi="Times New Roman" w:cs="Times New Roman"/>
          <w:sz w:val="24"/>
          <w:szCs w:val="24"/>
        </w:rPr>
        <w:t>,</w:t>
      </w:r>
      <w:r w:rsidR="00114F0E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5672B0" w:rsidRPr="005F44C1">
        <w:rPr>
          <w:rFonts w:ascii="Times New Roman" w:hAnsi="Times New Roman" w:cs="Times New Roman"/>
          <w:sz w:val="24"/>
          <w:szCs w:val="24"/>
        </w:rPr>
        <w:t>así como la ampliación de áreas</w:t>
      </w:r>
      <w:r w:rsidRPr="005F44C1">
        <w:rPr>
          <w:rFonts w:ascii="Times New Roman" w:hAnsi="Times New Roman" w:cs="Times New Roman"/>
          <w:sz w:val="24"/>
          <w:szCs w:val="24"/>
        </w:rPr>
        <w:t xml:space="preserve"> agrícolas. </w:t>
      </w:r>
      <w:r w:rsidRPr="005F44C1">
        <w:rPr>
          <w:rFonts w:ascii="Times New Roman" w:hAnsi="Times New Roman" w:cs="Times New Roman"/>
          <w:i/>
          <w:iCs/>
          <w:sz w:val="24"/>
          <w:szCs w:val="24"/>
        </w:rPr>
        <w:t>Revegetación</w:t>
      </w:r>
      <w:r w:rsidRPr="005F44C1">
        <w:rPr>
          <w:rFonts w:ascii="Times New Roman" w:hAnsi="Times New Roman" w:cs="Times New Roman"/>
          <w:sz w:val="24"/>
          <w:szCs w:val="24"/>
        </w:rPr>
        <w:t xml:space="preserve">: </w:t>
      </w:r>
      <w:r w:rsidR="00062A12" w:rsidRPr="005F44C1">
        <w:rPr>
          <w:rFonts w:ascii="Times New Roman" w:hAnsi="Times New Roman" w:cs="Times New Roman"/>
          <w:sz w:val="24"/>
          <w:szCs w:val="24"/>
        </w:rPr>
        <w:t xml:space="preserve">este proceso </w:t>
      </w:r>
      <w:r w:rsidRPr="005F44C1">
        <w:rPr>
          <w:rFonts w:ascii="Times New Roman" w:hAnsi="Times New Roman" w:cs="Times New Roman"/>
          <w:sz w:val="24"/>
          <w:szCs w:val="24"/>
        </w:rPr>
        <w:t xml:space="preserve">se </w:t>
      </w:r>
      <w:r w:rsidR="005672B0" w:rsidRPr="005F44C1">
        <w:rPr>
          <w:rFonts w:ascii="Times New Roman" w:hAnsi="Times New Roman" w:cs="Times New Roman"/>
          <w:sz w:val="24"/>
          <w:szCs w:val="24"/>
        </w:rPr>
        <w:t>asocia a</w:t>
      </w:r>
      <w:r w:rsidRPr="005F44C1">
        <w:rPr>
          <w:rFonts w:ascii="Times New Roman" w:hAnsi="Times New Roman" w:cs="Times New Roman"/>
          <w:sz w:val="24"/>
          <w:szCs w:val="24"/>
        </w:rPr>
        <w:t xml:space="preserve"> las políticas de conservación al declarar</w:t>
      </w:r>
      <w:r w:rsidR="00167825" w:rsidRPr="005F44C1">
        <w:rPr>
          <w:rFonts w:ascii="Times New Roman" w:hAnsi="Times New Roman" w:cs="Times New Roman"/>
          <w:sz w:val="24"/>
          <w:szCs w:val="24"/>
        </w:rPr>
        <w:t xml:space="preserve"> a esta zona como á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rea </w:t>
      </w:r>
      <w:r w:rsidR="00167825" w:rsidRPr="005F44C1">
        <w:rPr>
          <w:rFonts w:ascii="Times New Roman" w:hAnsi="Times New Roman" w:cs="Times New Roman"/>
          <w:bCs/>
          <w:iCs/>
          <w:sz w:val="24"/>
          <w:szCs w:val="24"/>
        </w:rPr>
        <w:t>n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atural </w:t>
      </w:r>
      <w:r w:rsidR="00167825" w:rsidRPr="005F44C1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rotegida y </w:t>
      </w:r>
      <w:r w:rsidR="00594835" w:rsidRPr="005F44C1">
        <w:rPr>
          <w:rFonts w:ascii="Times New Roman" w:hAnsi="Times New Roman" w:cs="Times New Roman"/>
          <w:bCs/>
          <w:iCs/>
          <w:sz w:val="24"/>
          <w:szCs w:val="24"/>
        </w:rPr>
        <w:t>aplica</w:t>
      </w:r>
      <w:r w:rsidR="00167825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r </w:t>
      </w:r>
      <w:r w:rsidR="00594835" w:rsidRPr="005F44C1">
        <w:rPr>
          <w:rFonts w:ascii="Times New Roman" w:hAnsi="Times New Roman" w:cs="Times New Roman"/>
          <w:bCs/>
          <w:iCs/>
          <w:sz w:val="24"/>
          <w:szCs w:val="24"/>
        </w:rPr>
        <w:t>el programa de manejo correspondiente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167825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para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>recobra</w:t>
      </w:r>
      <w:r w:rsidR="00167825" w:rsidRPr="005F44C1">
        <w:rPr>
          <w:rFonts w:ascii="Times New Roman" w:hAnsi="Times New Roman" w:cs="Times New Roman"/>
          <w:bCs/>
          <w:iCs/>
          <w:sz w:val="24"/>
          <w:szCs w:val="24"/>
        </w:rPr>
        <w:t>r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cerca del 1</w:t>
      </w:r>
      <w:r w:rsidR="00056D02"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bCs/>
          <w:iCs/>
          <w:sz w:val="24"/>
          <w:szCs w:val="24"/>
        </w:rPr>
        <w:t xml:space="preserve">% de la superficie forestal en 10 años. </w:t>
      </w:r>
      <w:r w:rsidRPr="005F44C1">
        <w:rPr>
          <w:rFonts w:ascii="Times New Roman" w:hAnsi="Times New Roman" w:cs="Times New Roman"/>
          <w:i/>
          <w:iCs/>
          <w:sz w:val="24"/>
          <w:szCs w:val="24"/>
        </w:rPr>
        <w:t>Permanencia</w:t>
      </w:r>
      <w:r w:rsidR="00594835" w:rsidRPr="005F44C1">
        <w:rPr>
          <w:rFonts w:ascii="Times New Roman" w:hAnsi="Times New Roman" w:cs="Times New Roman"/>
          <w:sz w:val="24"/>
          <w:szCs w:val="24"/>
        </w:rPr>
        <w:t xml:space="preserve">: </w:t>
      </w:r>
      <w:r w:rsidR="009D69C7" w:rsidRPr="005F44C1">
        <w:rPr>
          <w:rFonts w:ascii="Times New Roman" w:hAnsi="Times New Roman" w:cs="Times New Roman"/>
          <w:sz w:val="24"/>
          <w:szCs w:val="24"/>
        </w:rPr>
        <w:t>la totalidad (</w:t>
      </w:r>
      <w:r w:rsidRPr="005F44C1">
        <w:rPr>
          <w:rFonts w:ascii="Times New Roman" w:hAnsi="Times New Roman" w:cs="Times New Roman"/>
          <w:sz w:val="24"/>
          <w:szCs w:val="24"/>
        </w:rPr>
        <w:t>100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%</w:t>
      </w:r>
      <w:r w:rsidR="009D69C7" w:rsidRPr="005F44C1">
        <w:rPr>
          <w:rFonts w:ascii="Times New Roman" w:hAnsi="Times New Roman" w:cs="Times New Roman"/>
          <w:sz w:val="24"/>
          <w:szCs w:val="24"/>
        </w:rPr>
        <w:t>)</w:t>
      </w:r>
      <w:r w:rsidRPr="005F44C1">
        <w:rPr>
          <w:rFonts w:ascii="Times New Roman" w:hAnsi="Times New Roman" w:cs="Times New Roman"/>
          <w:sz w:val="24"/>
          <w:szCs w:val="24"/>
        </w:rPr>
        <w:t xml:space="preserve"> de los asentamientos e infraestructura se encuen</w:t>
      </w:r>
      <w:r w:rsidR="00594835" w:rsidRPr="005F44C1">
        <w:rPr>
          <w:rFonts w:ascii="Times New Roman" w:hAnsi="Times New Roman" w:cs="Times New Roman"/>
          <w:sz w:val="24"/>
          <w:szCs w:val="24"/>
        </w:rPr>
        <w:t>tran constantes</w:t>
      </w:r>
      <w:r w:rsidR="007C41AF" w:rsidRPr="005F44C1">
        <w:rPr>
          <w:rFonts w:ascii="Times New Roman" w:hAnsi="Times New Roman" w:cs="Times New Roman"/>
          <w:sz w:val="24"/>
          <w:szCs w:val="24"/>
        </w:rPr>
        <w:t xml:space="preserve">, mientras que </w:t>
      </w:r>
      <w:r w:rsidRPr="005F44C1">
        <w:rPr>
          <w:rFonts w:ascii="Times New Roman" w:hAnsi="Times New Roman" w:cs="Times New Roman"/>
          <w:sz w:val="24"/>
          <w:szCs w:val="24"/>
        </w:rPr>
        <w:t>93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% de los cultivos permanecen</w:t>
      </w:r>
      <w:r w:rsidR="00594835" w:rsidRPr="005F44C1">
        <w:rPr>
          <w:rFonts w:ascii="Times New Roman" w:hAnsi="Times New Roman" w:cs="Times New Roman"/>
          <w:sz w:val="24"/>
          <w:szCs w:val="24"/>
        </w:rPr>
        <w:t>;</w:t>
      </w:r>
      <w:r w:rsidRPr="005F44C1">
        <w:rPr>
          <w:rFonts w:ascii="Times New Roman" w:hAnsi="Times New Roman" w:cs="Times New Roman"/>
          <w:sz w:val="24"/>
          <w:szCs w:val="24"/>
        </w:rPr>
        <w:t xml:space="preserve"> 91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% de la vegetación natural que se ubica en las zonas altas de</w:t>
      </w:r>
      <w:r w:rsidR="00594835" w:rsidRPr="005F44C1">
        <w:rPr>
          <w:rFonts w:ascii="Times New Roman" w:hAnsi="Times New Roman" w:cs="Times New Roman"/>
          <w:sz w:val="24"/>
          <w:szCs w:val="24"/>
        </w:rPr>
        <w:t xml:space="preserve"> la cuenca presenta continuidad</w:t>
      </w:r>
      <w:r w:rsidR="005672B0" w:rsidRPr="005F44C1">
        <w:rPr>
          <w:rFonts w:ascii="Times New Roman" w:hAnsi="Times New Roman" w:cs="Times New Roman"/>
          <w:sz w:val="24"/>
          <w:szCs w:val="24"/>
        </w:rPr>
        <w:t xml:space="preserve">, mientras que </w:t>
      </w:r>
      <w:r w:rsidRPr="005F44C1">
        <w:rPr>
          <w:rFonts w:ascii="Times New Roman" w:hAnsi="Times New Roman" w:cs="Times New Roman"/>
          <w:sz w:val="24"/>
          <w:szCs w:val="24"/>
        </w:rPr>
        <w:t>la vegetación secundaria persist</w:t>
      </w:r>
      <w:r w:rsidR="00594835" w:rsidRPr="005F44C1">
        <w:rPr>
          <w:rFonts w:ascii="Times New Roman" w:hAnsi="Times New Roman" w:cs="Times New Roman"/>
          <w:sz w:val="24"/>
          <w:szCs w:val="24"/>
        </w:rPr>
        <w:t>e en</w:t>
      </w:r>
      <w:r w:rsidRPr="005F44C1">
        <w:rPr>
          <w:rFonts w:ascii="Times New Roman" w:hAnsi="Times New Roman" w:cs="Times New Roman"/>
          <w:sz w:val="24"/>
          <w:szCs w:val="24"/>
        </w:rPr>
        <w:t xml:space="preserve"> 56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%.</w:t>
      </w:r>
      <w:r w:rsidR="001F193A" w:rsidRPr="005F4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533" w:rsidRPr="005F44C1" w:rsidRDefault="00CF2533" w:rsidP="005F44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C1">
        <w:rPr>
          <w:rFonts w:ascii="Times New Roman" w:hAnsi="Times New Roman" w:cs="Times New Roman"/>
          <w:i/>
          <w:iCs/>
          <w:sz w:val="24"/>
          <w:szCs w:val="24"/>
        </w:rPr>
        <w:t>Conversión entre coberturas antrópicas</w:t>
      </w:r>
      <w:r w:rsidR="00594835" w:rsidRPr="005F44C1">
        <w:rPr>
          <w:rFonts w:ascii="Times New Roman" w:hAnsi="Times New Roman" w:cs="Times New Roman"/>
          <w:sz w:val="24"/>
          <w:szCs w:val="24"/>
        </w:rPr>
        <w:t xml:space="preserve"> (</w:t>
      </w:r>
      <w:r w:rsidRPr="005F44C1">
        <w:rPr>
          <w:rFonts w:ascii="Times New Roman" w:hAnsi="Times New Roman" w:cs="Times New Roman"/>
          <w:sz w:val="24"/>
          <w:szCs w:val="24"/>
        </w:rPr>
        <w:t>cambios entre</w:t>
      </w:r>
      <w:r w:rsidR="00594835" w:rsidRPr="005F44C1">
        <w:rPr>
          <w:rFonts w:ascii="Times New Roman" w:hAnsi="Times New Roman" w:cs="Times New Roman"/>
          <w:sz w:val="24"/>
          <w:szCs w:val="24"/>
        </w:rPr>
        <w:t xml:space="preserve"> los usos del suelo antrópicos): l</w:t>
      </w:r>
      <w:r w:rsidRPr="005F44C1">
        <w:rPr>
          <w:rFonts w:ascii="Times New Roman" w:hAnsi="Times New Roman" w:cs="Times New Roman"/>
          <w:sz w:val="24"/>
          <w:szCs w:val="24"/>
        </w:rPr>
        <w:t xml:space="preserve">os cultivos son </w:t>
      </w:r>
      <w:r w:rsidR="008007E9" w:rsidRPr="005F44C1">
        <w:rPr>
          <w:rFonts w:ascii="Times New Roman" w:hAnsi="Times New Roman" w:cs="Times New Roman"/>
          <w:sz w:val="24"/>
          <w:szCs w:val="24"/>
        </w:rPr>
        <w:t xml:space="preserve">el grupo </w:t>
      </w:r>
      <w:r w:rsidRPr="005F44C1">
        <w:rPr>
          <w:rFonts w:ascii="Times New Roman" w:hAnsi="Times New Roman" w:cs="Times New Roman"/>
          <w:sz w:val="24"/>
          <w:szCs w:val="24"/>
        </w:rPr>
        <w:t>que presentan mayor dinamismo al perder 2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155 ha y ganar 3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 xml:space="preserve">420 ha </w:t>
      </w:r>
      <w:r w:rsidR="007C41AF" w:rsidRPr="005F44C1">
        <w:rPr>
          <w:rFonts w:ascii="Times New Roman" w:hAnsi="Times New Roman" w:cs="Times New Roman"/>
          <w:sz w:val="24"/>
          <w:szCs w:val="24"/>
        </w:rPr>
        <w:t xml:space="preserve">en el periodo de análisis, </w:t>
      </w:r>
      <w:r w:rsidRPr="005F44C1">
        <w:rPr>
          <w:rFonts w:ascii="Times New Roman" w:hAnsi="Times New Roman" w:cs="Times New Roman"/>
          <w:sz w:val="24"/>
          <w:szCs w:val="24"/>
        </w:rPr>
        <w:t>con un</w:t>
      </w:r>
      <w:r w:rsidR="007C41AF" w:rsidRPr="005F44C1">
        <w:rPr>
          <w:rFonts w:ascii="Times New Roman" w:hAnsi="Times New Roman" w:cs="Times New Roman"/>
          <w:sz w:val="24"/>
          <w:szCs w:val="24"/>
        </w:rPr>
        <w:t>a ganancia</w:t>
      </w:r>
      <w:r w:rsidR="00E95F68" w:rsidRPr="005F44C1">
        <w:rPr>
          <w:rFonts w:ascii="Times New Roman" w:hAnsi="Times New Roman" w:cs="Times New Roman"/>
          <w:sz w:val="24"/>
          <w:szCs w:val="24"/>
        </w:rPr>
        <w:t xml:space="preserve"> neta</w:t>
      </w:r>
      <w:r w:rsidRPr="005F44C1">
        <w:rPr>
          <w:rFonts w:ascii="Times New Roman" w:hAnsi="Times New Roman" w:cs="Times New Roman"/>
          <w:sz w:val="24"/>
          <w:szCs w:val="24"/>
        </w:rPr>
        <w:t xml:space="preserve"> de 1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Pr="005F44C1">
        <w:rPr>
          <w:rFonts w:ascii="Times New Roman" w:hAnsi="Times New Roman" w:cs="Times New Roman"/>
          <w:sz w:val="24"/>
          <w:szCs w:val="24"/>
        </w:rPr>
        <w:t>26</w:t>
      </w:r>
      <w:r w:rsidR="00594835" w:rsidRPr="005F44C1">
        <w:rPr>
          <w:rFonts w:ascii="Times New Roman" w:hAnsi="Times New Roman" w:cs="Times New Roman"/>
          <w:sz w:val="24"/>
          <w:szCs w:val="24"/>
        </w:rPr>
        <w:t xml:space="preserve">5 ha. </w:t>
      </w:r>
    </w:p>
    <w:p w:rsidR="00CF2533" w:rsidRDefault="00CA4AD0" w:rsidP="005F44C1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4C1">
        <w:rPr>
          <w:rFonts w:ascii="Times New Roman" w:hAnsi="Times New Roman" w:cs="Times New Roman"/>
          <w:sz w:val="24"/>
          <w:szCs w:val="24"/>
        </w:rPr>
        <w:t xml:space="preserve">Finalmente, 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 la cuenca del río Mololoa, donde </w:t>
      </w:r>
      <w:r w:rsidR="009D69C7" w:rsidRPr="005F44C1">
        <w:rPr>
          <w:rFonts w:ascii="Times New Roman" w:hAnsi="Times New Roman" w:cs="Times New Roman"/>
          <w:sz w:val="24"/>
          <w:szCs w:val="24"/>
        </w:rPr>
        <w:t>se asienta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 56</w:t>
      </w:r>
      <w:r w:rsidR="00056D02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% de la población del Estado de Nayarit, presenta un proceso acelerado de transformación de la cobertura vegetal a usos </w:t>
      </w:r>
      <w:r w:rsidR="00CF2533" w:rsidRPr="005F44C1">
        <w:rPr>
          <w:rFonts w:ascii="Times New Roman" w:hAnsi="Times New Roman" w:cs="Times New Roman"/>
          <w:sz w:val="24"/>
          <w:szCs w:val="24"/>
        </w:rPr>
        <w:lastRenderedPageBreak/>
        <w:t>del suelo antrópicos, pon</w:t>
      </w:r>
      <w:r w:rsidR="009D69C7" w:rsidRPr="005F44C1">
        <w:rPr>
          <w:rFonts w:ascii="Times New Roman" w:hAnsi="Times New Roman" w:cs="Times New Roman"/>
          <w:sz w:val="24"/>
          <w:szCs w:val="24"/>
        </w:rPr>
        <w:t>iendo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 en riesgo los </w:t>
      </w:r>
      <w:r w:rsidR="005364F1" w:rsidRPr="005F44C1">
        <w:rPr>
          <w:rFonts w:ascii="Times New Roman" w:hAnsi="Times New Roman" w:cs="Times New Roman"/>
          <w:sz w:val="24"/>
          <w:szCs w:val="24"/>
        </w:rPr>
        <w:t xml:space="preserve">bienes y </w:t>
      </w:r>
      <w:r w:rsidR="00CF2533" w:rsidRPr="005F44C1">
        <w:rPr>
          <w:rFonts w:ascii="Times New Roman" w:hAnsi="Times New Roman" w:cs="Times New Roman"/>
          <w:sz w:val="24"/>
          <w:szCs w:val="24"/>
        </w:rPr>
        <w:t xml:space="preserve">servicios </w:t>
      </w:r>
      <w:proofErr w:type="spellStart"/>
      <w:r w:rsidR="00CF2533" w:rsidRPr="005F44C1">
        <w:rPr>
          <w:rFonts w:ascii="Times New Roman" w:hAnsi="Times New Roman" w:cs="Times New Roman"/>
          <w:sz w:val="24"/>
          <w:szCs w:val="24"/>
        </w:rPr>
        <w:t>ecosistémicos</w:t>
      </w:r>
      <w:proofErr w:type="spellEnd"/>
      <w:r w:rsidR="00CF2533" w:rsidRPr="005F44C1">
        <w:rPr>
          <w:rFonts w:ascii="Times New Roman" w:hAnsi="Times New Roman" w:cs="Times New Roman"/>
          <w:sz w:val="24"/>
          <w:szCs w:val="24"/>
        </w:rPr>
        <w:t xml:space="preserve"> </w:t>
      </w:r>
      <w:r w:rsidR="007C41AF" w:rsidRPr="005F44C1">
        <w:rPr>
          <w:rFonts w:ascii="Times New Roman" w:hAnsi="Times New Roman" w:cs="Times New Roman"/>
          <w:sz w:val="24"/>
          <w:szCs w:val="24"/>
        </w:rPr>
        <w:t xml:space="preserve"> para la </w:t>
      </w:r>
      <w:r w:rsidR="008007E9" w:rsidRPr="005F44C1">
        <w:rPr>
          <w:rFonts w:ascii="Times New Roman" w:hAnsi="Times New Roman" w:cs="Times New Roman"/>
          <w:sz w:val="24"/>
          <w:szCs w:val="24"/>
        </w:rPr>
        <w:t>población</w:t>
      </w:r>
      <w:r w:rsidR="00CF2533" w:rsidRPr="005F44C1">
        <w:rPr>
          <w:rFonts w:ascii="Times New Roman" w:hAnsi="Times New Roman" w:cs="Times New Roman"/>
          <w:sz w:val="24"/>
          <w:szCs w:val="24"/>
        </w:rPr>
        <w:t>.</w:t>
      </w:r>
    </w:p>
    <w:p w:rsidR="002D304E" w:rsidRDefault="002D304E" w:rsidP="00966792">
      <w:pPr>
        <w:pStyle w:val="Prrafodelista"/>
        <w:autoSpaceDE w:val="0"/>
        <w:autoSpaceDN w:val="0"/>
        <w:adjustRightInd w:val="0"/>
        <w:spacing w:after="0" w:line="48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07086" w:rsidRPr="005F44C1" w:rsidRDefault="005F44C1" w:rsidP="00A23582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5F44C1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Bibliografía</w:t>
      </w:r>
    </w:p>
    <w:tbl>
      <w:tblPr>
        <w:tblW w:w="8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2"/>
      </w:tblGrid>
      <w:tr w:rsidR="00CF2533" w:rsidRPr="00E47D5B" w:rsidTr="00CA4AD0">
        <w:trPr>
          <w:trHeight w:val="435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proofErr w:type="spellStart"/>
            <w:r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>Balzter</w:t>
            </w:r>
            <w:proofErr w:type="spellEnd"/>
            <w:r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>, H. Markov</w:t>
            </w:r>
            <w:r w:rsidR="00325242"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 (2000). C</w:t>
            </w:r>
            <w:r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hain models for vegetation dynamics.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Ecological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Modelling</w:t>
            </w:r>
            <w:proofErr w:type="spellEnd"/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126: 139-154</w:t>
            </w:r>
            <w:r w:rsidR="00E072C6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</w:p>
        </w:tc>
      </w:tr>
      <w:tr w:rsidR="00CF2533" w:rsidRPr="00E47D5B" w:rsidTr="00CA4AD0">
        <w:trPr>
          <w:trHeight w:val="430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E072C6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proofErr w:type="spellStart"/>
            <w:r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>Braimoh</w:t>
            </w:r>
            <w:proofErr w:type="spellEnd"/>
            <w:r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>, A.K.</w:t>
            </w:r>
            <w:r w:rsidR="00325242"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>(2006).</w:t>
            </w:r>
            <w:r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 </w:t>
            </w:r>
            <w:r w:rsidR="00CF2533"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Random and systematic land-cover transitions in northern Ghana. </w:t>
            </w:r>
            <w:proofErr w:type="spellStart"/>
            <w:r w:rsidR="00CF253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Agriculture</w:t>
            </w:r>
            <w:proofErr w:type="spellEnd"/>
            <w:r w:rsidR="00CF253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Ecosystems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and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Environmen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 113: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254-263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</w:p>
        </w:tc>
      </w:tr>
      <w:tr w:rsidR="00CF2533" w:rsidRPr="00E47D5B" w:rsidTr="00CA4AD0">
        <w:trPr>
          <w:trHeight w:val="522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Campos,</w:t>
            </w:r>
            <w:r w:rsidR="00E072C6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R. M., </w:t>
            </w:r>
            <w:r w:rsidR="000655B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r w:rsidR="00E072C6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Picado, H. V. </w:t>
            </w:r>
            <w:r w:rsidR="000655B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(2014).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Incremento de áreas impermeables por cambios de usos de la tierra en la microcuenca del río Burío. Revista Reflexiones, 93</w:t>
            </w:r>
            <w:r w:rsidR="00E072C6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(1)</w:t>
            </w:r>
            <w:r w:rsidR="001F6E8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33-46</w:t>
            </w:r>
            <w:r w:rsidR="00E072C6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</w:p>
        </w:tc>
      </w:tr>
      <w:tr w:rsidR="00CF2533" w:rsidRPr="00E47D5B" w:rsidTr="00CA4AD0">
        <w:trPr>
          <w:trHeight w:val="713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Céspedes-Flores, S. E., </w:t>
            </w:r>
            <w:r w:rsidR="000655B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Moreno-Sánchez, E. </w:t>
            </w:r>
            <w:r w:rsidR="000655B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(2010).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Estimación del valor de la pérdida de recurso forestal y su relación con la reforestación en las entidades federativas de México. Investigación Ambiental, 2</w:t>
            </w:r>
            <w:r w:rsidR="00E072C6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(2), 5-13</w:t>
            </w:r>
            <w:r w:rsidR="00E072C6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</w:p>
        </w:tc>
      </w:tr>
      <w:tr w:rsidR="00CF2533" w:rsidRPr="00E47D5B" w:rsidTr="00CA4AD0">
        <w:trPr>
          <w:trHeight w:val="426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Cotler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, H.,</w:t>
            </w:r>
            <w:r w:rsidR="000655B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Caire, G.</w:t>
            </w:r>
            <w:r w:rsidR="000655B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(2009).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Lecciones aprendidas del manejo de cuencas en México. Instituto Nacional de Ecología, México.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</w:p>
        </w:tc>
      </w:tr>
      <w:tr w:rsidR="00CF2533" w:rsidRPr="00E47D5B" w:rsidTr="00CA4AD0">
        <w:trPr>
          <w:trHeight w:val="646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C18" w:rsidRPr="00DF060C" w:rsidRDefault="009E4C18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>Chen LY, Yang HCH.</w:t>
            </w:r>
            <w:r w:rsidR="000655B0"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 (2008). </w:t>
            </w:r>
            <w:r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Scenario simulation and forecast of land use/cover in northern China.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Chines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Science</w:t>
            </w:r>
            <w:proofErr w:type="spellEnd"/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Bulleti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n</w:t>
            </w:r>
            <w:proofErr w:type="spellEnd"/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 53: 1401-1412.</w:t>
            </w:r>
          </w:p>
        </w:tc>
      </w:tr>
      <w:tr w:rsidR="00CF2533" w:rsidRPr="00E47D5B" w:rsidTr="00CA4AD0">
        <w:trPr>
          <w:trHeight w:val="287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Eastman Ronald J. IDRISI Selva, Guía para SIG y Procesamiento de Imágenes. Manual Versión 17. IDRISI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Production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 Clark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University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Junio 2012.</w:t>
            </w:r>
          </w:p>
        </w:tc>
      </w:tr>
      <w:tr w:rsidR="00CF2533" w:rsidRPr="00E47D5B" w:rsidTr="0047170C">
        <w:trPr>
          <w:trHeight w:val="677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C18" w:rsidRPr="00DF060C" w:rsidRDefault="009E4C18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</w:p>
        </w:tc>
      </w:tr>
      <w:tr w:rsidR="00CF2533" w:rsidRPr="00E47D5B" w:rsidTr="00CA4AD0">
        <w:trPr>
          <w:trHeight w:val="385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C18" w:rsidRPr="00DF060C" w:rsidRDefault="009E4C18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García</w:t>
            </w:r>
            <w:proofErr w:type="spellEnd"/>
            <w:r w:rsidR="003614B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,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M</w:t>
            </w:r>
            <w:r w:rsidR="000655B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T,</w:t>
            </w:r>
            <w:r w:rsidR="003614B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Mas</w:t>
            </w:r>
            <w:r w:rsidR="003614B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,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J</w:t>
            </w:r>
            <w:r w:rsidR="000655B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F. </w:t>
            </w:r>
            <w:r w:rsidR="000655B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(2008).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Comparación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de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metodologías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para el mapeo de la cobertura y uso del suelo en el sureste de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México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 Investigaciones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Geográficas</w:t>
            </w:r>
            <w:proofErr w:type="spellEnd"/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 67: 7-19.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</w:p>
        </w:tc>
      </w:tr>
      <w:tr w:rsidR="00CF2533" w:rsidRPr="00E47D5B" w:rsidTr="00CA4AD0">
        <w:trPr>
          <w:trHeight w:val="659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Gómez, G. C., Santos, R. G., Cerrón, R. M.,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Capcha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, T. M., &amp; Villavicencio, C. O. </w:t>
            </w:r>
            <w:r w:rsidR="003614B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(2014).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Evaluación de la tasa de infiltración en tierras agrícolas, forestales y de pastoreo en la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subcuenca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del río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Shullcas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 Apuntes de Ciencia </w:t>
            </w:r>
            <w:r w:rsidR="003614B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Sociedad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 4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(1)</w:t>
            </w:r>
            <w:r w:rsidR="007B43C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32-43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</w:p>
        </w:tc>
      </w:tr>
      <w:tr w:rsidR="00CF2533" w:rsidRPr="00E47D5B" w:rsidTr="00CA4AD0">
        <w:trPr>
          <w:trHeight w:val="990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lastRenderedPageBreak/>
              <w:t xml:space="preserve">Hernández-Gómez, M. Á., </w:t>
            </w:r>
            <w:r w:rsidR="00A74D1F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Valdés-Reyna, J. Á. V. Q. </w:t>
            </w:r>
            <w:r w:rsidR="00A74D1F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(2012).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Análisis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Multitemporal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del Cambio de Uso de Suelo y Vegetación en las Áreas Naturales Protegidas con Perrito Llanero Mexicano (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Cynomys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mexicanus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Merrian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) en el Estado de Nuevo León, México. 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Revista Agraria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, 9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(2), 63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-71</w:t>
            </w:r>
            <w:r w:rsidR="00A74D1F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</w:p>
        </w:tc>
      </w:tr>
      <w:tr w:rsidR="00CF2533" w:rsidRPr="00E47D5B" w:rsidTr="00CA4AD0">
        <w:trPr>
          <w:trHeight w:val="697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</w:p>
        </w:tc>
      </w:tr>
      <w:tr w:rsidR="00CF2533" w:rsidRPr="00E47D5B" w:rsidTr="00CA4AD0">
        <w:trPr>
          <w:trHeight w:val="863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Loya-Carrillo, J. O., Aguilar-Estrada, S. A., Bravo-Peña, L. C., </w:t>
            </w:r>
            <w:r w:rsidR="008A05F4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Sánchez-Flores, E.</w:t>
            </w:r>
            <w:r w:rsidR="008A05F4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(2013).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Evaluación espacio-temporal del impacto del crecimiento urbano sobre la cobertura vegetal en la región fronteriza Nogales, México y Arizona, Estados Unidos, durante el periodo 1995-2010.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="001F6E80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Revista Latinoamericana de Recursos Naturales 9 (1): 124-140.</w:t>
            </w:r>
          </w:p>
        </w:tc>
      </w:tr>
      <w:tr w:rsidR="00CF2533" w:rsidRPr="00E50D55" w:rsidTr="00CA4AD0">
        <w:trPr>
          <w:trHeight w:val="635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7E9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Marceleño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Flores, S., Haro Mota, R., </w:t>
            </w:r>
            <w:r w:rsidR="008A05F4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y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Nájera González, O. </w:t>
            </w:r>
            <w:r w:rsidR="008A05F4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(2014).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Indicadores demográficos de la cuenca del río Mololoa. La cuenca del río Mololoa y su problemática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socioambiental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 Universidad Autónoma de Nayarit. Nayarit, México. pp. 95-106</w:t>
            </w:r>
            <w:r w:rsidR="00AD2F9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</w:p>
          <w:p w:rsidR="00AF4E3D" w:rsidRPr="00DF060C" w:rsidRDefault="00E1017A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fldChar w:fldCharType="begin"/>
            </w:r>
            <w:r w:rsidR="006B14A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instrText xml:space="preserve"> ADDIN ZOTERO_BIBL </w:instrTex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fldChar w:fldCharType="end"/>
            </w:r>
            <w:r w:rsidR="00AF4E3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Mendoza, M. E., </w:t>
            </w:r>
            <w:proofErr w:type="spellStart"/>
            <w:r w:rsidR="00AF4E3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Bocco</w:t>
            </w:r>
            <w:proofErr w:type="spellEnd"/>
            <w:r w:rsidR="00AF4E3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, G., Lopez-Granados, E. and Bravo-Espinoza, M.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(2010). </w:t>
            </w:r>
            <w:r w:rsidR="00AF4E3D"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Hydrological implications of land use and land cover change: Spatial analytical approach at regional scale in the closed basin of the </w:t>
            </w:r>
            <w:proofErr w:type="spellStart"/>
            <w:r w:rsidR="00AF4E3D"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>Cuitzeo</w:t>
            </w:r>
            <w:proofErr w:type="spellEnd"/>
            <w:r w:rsidR="00AF4E3D"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 Lake, </w:t>
            </w:r>
            <w:proofErr w:type="spellStart"/>
            <w:r w:rsidR="00AF4E3D"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>Michoacan</w:t>
            </w:r>
            <w:proofErr w:type="spellEnd"/>
            <w:r w:rsidR="00AF4E3D" w:rsidRPr="007A06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s-ES"/>
              </w:rPr>
              <w:t xml:space="preserve">, Mexico. </w:t>
            </w:r>
            <w:proofErr w:type="spellStart"/>
            <w:r w:rsidR="00AF4E3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Singapore</w:t>
            </w:r>
            <w:proofErr w:type="spellEnd"/>
            <w:r w:rsidR="00AF4E3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="00AF4E3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Journal</w:t>
            </w:r>
            <w:proofErr w:type="spellEnd"/>
            <w:r w:rsidR="00AF4E3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of Tropical Geography</w:t>
            </w:r>
            <w:r w:rsidR="007B43C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 </w:t>
            </w:r>
            <w:hyperlink r:id="rId16" w:history="1">
              <w:r w:rsidR="00AF4E3D" w:rsidRPr="00DF060C">
                <w:rPr>
                  <w:rFonts w:ascii="Times New Roman" w:eastAsia="Times New Roman" w:hAnsi="Times New Roman" w:cs="Times New Roman"/>
                  <w:bCs/>
                  <w:color w:val="000000" w:themeColor="text1"/>
                  <w:lang w:val="es-ES" w:eastAsia="es-ES"/>
                </w:rPr>
                <w:t xml:space="preserve">Volume 31, Issue 2, </w:t>
              </w:r>
            </w:hyperlink>
            <w:r w:rsidR="00AF4E3D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pages 197–214.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</w:p>
        </w:tc>
      </w:tr>
      <w:tr w:rsidR="00CF2533" w:rsidRPr="00E47D5B" w:rsidTr="00CA4AD0">
        <w:trPr>
          <w:trHeight w:val="563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E47D5B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Melo L.H.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,</w:t>
            </w:r>
            <w:r w:rsidR="00CF253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="00CF253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Camacho M.A. 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(2005). </w:t>
            </w:r>
            <w:r w:rsidR="00CF253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Interpretación visual de imágenes de sensores remotos y su aplicación en levantamientos de cobertura y uso de la Tierra. Santa F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e</w:t>
            </w:r>
            <w:r w:rsidR="00CF253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de Bogotá: Centro de Investigación y Desarrollo de Información Geográfica, p. 138.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</w:p>
        </w:tc>
      </w:tr>
      <w:tr w:rsidR="00CF2533" w:rsidRPr="00E47D5B" w:rsidTr="00CA4AD0">
        <w:trPr>
          <w:trHeight w:val="956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9D60BE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Masís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Campos, R., 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Vargas Picado, H. 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(2014).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Incremento de áreas impermeables por cambios de usos de la tierra en la microcuenca del río Burío. Rev. Reflexiones 93 (1): 33-46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</w:p>
        </w:tc>
      </w:tr>
      <w:tr w:rsidR="00CF2533" w:rsidRPr="00E47D5B" w:rsidTr="00CA4AD0">
        <w:trPr>
          <w:trHeight w:val="682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Nájera-González, O., Bojórquez-Serrano, J. I., Cifuentes-Lemus, J. L., 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Marceleño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-Flores, S. 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(2010).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Cambio de cobertura y uso del suelo en la cuenca del río Mololoa, Nayarit. Revista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Bio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Ciencias, 1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(1)</w:t>
            </w:r>
            <w:r w:rsidR="007B43C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19-29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</w:p>
        </w:tc>
      </w:tr>
      <w:tr w:rsidR="00CF2533" w:rsidRPr="00E47D5B" w:rsidTr="00CA4AD0">
        <w:trPr>
          <w:trHeight w:val="671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Ruiz, V.,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Savé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, R., 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Herrera, A. 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(2013).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Análisis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multitemporal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del cambio de uso del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lastRenderedPageBreak/>
              <w:t xml:space="preserve">suelo, en el Paisaje Terrestre Protegido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Miraflor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Moropotente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Nicaragua, 1993-2011. Ecosistemas 22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(3):117-123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</w:p>
        </w:tc>
      </w:tr>
      <w:tr w:rsidR="00CF2533" w:rsidRPr="00E47D5B" w:rsidTr="00CA4AD0">
        <w:trPr>
          <w:trHeight w:val="421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E47D5B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lastRenderedPageBreak/>
              <w:t>SEMARNAT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(2006)</w:t>
            </w:r>
            <w:r w:rsidR="00CF253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 La gestión ambiental en México.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Secretar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í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a del Medio Ambiente y Recursos Naturales </w:t>
            </w:r>
            <w:r w:rsidR="00CF253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México, D</w:t>
            </w:r>
            <w:r w:rsidR="00C81F72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  <w:r w:rsidR="00CF2533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F: SEMARNAT.</w:t>
            </w:r>
          </w:p>
        </w:tc>
      </w:tr>
      <w:tr w:rsidR="00CF2533" w:rsidRPr="00E47D5B" w:rsidTr="00CA4AD0">
        <w:trPr>
          <w:trHeight w:val="668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SEMARNAT</w:t>
            </w:r>
            <w:r w:rsidR="00745A04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(2012)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Informe de la Situación del Medio Ambiente en México. Compendio de Estadísticas Ambientales. Indicadores Clave y de Desempeño Ambiental.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Secretar</w:t>
            </w:r>
            <w:r w:rsidR="00745A04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í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a del Medio Ambiente y Recursos Naturales México, D</w:t>
            </w:r>
            <w:r w:rsidR="00745A04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.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F: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r w:rsidR="00E47D5B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 SEMARNAT.</w:t>
            </w:r>
          </w:p>
        </w:tc>
      </w:tr>
      <w:tr w:rsidR="00CF2533" w:rsidRPr="00E47D5B" w:rsidTr="00CA4AD0">
        <w:trPr>
          <w:trHeight w:val="673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533" w:rsidRPr="00DF060C" w:rsidRDefault="00CF2533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Velázquez, A., Mas, J. F., Gallegos, J. R. D., Mayorga-Saucedo, R., Alcántara, P. C., Castro, R.</w:t>
            </w:r>
            <w:r w:rsidR="00745A04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, y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Palacio, J. L. </w:t>
            </w:r>
            <w:r w:rsidR="00745A04"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(2002). </w:t>
            </w: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Patrones y tasas de cambio de uso del suelo en México. Gaceta ecológica, (62), 21-37.</w:t>
            </w:r>
          </w:p>
          <w:p w:rsidR="00FB7E8B" w:rsidRPr="00DF060C" w:rsidRDefault="00FB7E8B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FAO. Evaluación de los recursos forestales mundiales 2010. Informe principal. Organización de las Naciones Unidas para la Agricultura y la Alimentación, Programa de Evaluación de los Recursos Forestales. Documento de Trabajo 52. 2010. Disponible en: http://www.fao.org. [consultado  marzo 2014].</w:t>
            </w:r>
          </w:p>
          <w:p w:rsidR="00FB7E8B" w:rsidRPr="00DF060C" w:rsidRDefault="00FB7E8B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FAO.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Forest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ResourceAssessment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2005. Disponible en: http://www.fao.org. [consultado  marzo 2014].</w:t>
            </w:r>
          </w:p>
          <w:p w:rsidR="00FB7E8B" w:rsidRPr="00DF060C" w:rsidRDefault="00FB7E8B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INECC, Instituto Nacional de Ecología y Cambio Climático. Índice de Presión Económica (Riesgo) de la Deforestación (</w:t>
            </w:r>
            <w:proofErr w:type="spellStart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>IRDef</w:t>
            </w:r>
            <w:proofErr w:type="spellEnd"/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2.0.1). </w:t>
            </w:r>
            <w:hyperlink r:id="rId17" w:history="1">
              <w:r w:rsidRPr="00DF060C">
                <w:rPr>
                  <w:rFonts w:ascii="Times New Roman" w:hAnsi="Times New Roman" w:cs="Times New Roman"/>
                  <w:color w:val="000000" w:themeColor="text1"/>
                  <w:lang w:val="es-ES" w:eastAsia="es-ES"/>
                </w:rPr>
                <w:t>http://www.inecc.gob.mx/irdef-usos</w:t>
              </w:r>
            </w:hyperlink>
            <w:r w:rsidRPr="00DF060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  <w:t xml:space="preserve">  [consultado  marzo 2014].</w:t>
            </w:r>
          </w:p>
          <w:p w:rsidR="00FB7E8B" w:rsidRPr="00DF060C" w:rsidRDefault="00FB7E8B" w:rsidP="00DF060C">
            <w:pPr>
              <w:autoSpaceDE w:val="0"/>
              <w:autoSpaceDN w:val="0"/>
              <w:adjustRightInd w:val="0"/>
              <w:spacing w:after="0" w:line="36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s-ES" w:eastAsia="es-ES"/>
              </w:rPr>
            </w:pPr>
          </w:p>
        </w:tc>
      </w:tr>
    </w:tbl>
    <w:p w:rsidR="00CF2533" w:rsidRPr="00E47D5B" w:rsidRDefault="00CF2533" w:rsidP="00776111">
      <w:pPr>
        <w:spacing w:line="480" w:lineRule="auto"/>
        <w:jc w:val="both"/>
      </w:pPr>
    </w:p>
    <w:sectPr w:rsidR="00CF2533" w:rsidRPr="00E47D5B" w:rsidSect="00552FFF">
      <w:headerReference w:type="default" r:id="rId18"/>
      <w:footerReference w:type="even" r:id="rId19"/>
      <w:footerReference w:type="defaul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15C" w:rsidRDefault="004E015C" w:rsidP="005C4B6D">
      <w:pPr>
        <w:spacing w:after="0" w:line="240" w:lineRule="auto"/>
      </w:pPr>
      <w:r>
        <w:separator/>
      </w:r>
    </w:p>
  </w:endnote>
  <w:endnote w:type="continuationSeparator" w:id="0">
    <w:p w:rsidR="004E015C" w:rsidRDefault="004E015C" w:rsidP="005C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ather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ItalicMT">
    <w:altName w:val="Times New Roman"/>
    <w:charset w:val="00"/>
    <w:family w:val="roman"/>
    <w:pitch w:val="variable"/>
  </w:font>
  <w:font w:name="Arial-Italic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6D4" w:rsidRDefault="00E1017A" w:rsidP="005C4B6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576D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576D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576D4" w:rsidRDefault="006576D4" w:rsidP="005C4B6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6D4" w:rsidRDefault="006576D4">
    <w:pPr>
      <w:pStyle w:val="Piedepgina"/>
      <w:jc w:val="right"/>
    </w:pPr>
  </w:p>
  <w:p w:rsidR="006576D4" w:rsidRDefault="00DF060C" w:rsidP="00DF060C">
    <w:pPr>
      <w:pStyle w:val="Piedepgina"/>
      <w:ind w:right="360"/>
      <w:jc w:val="center"/>
    </w:pPr>
    <w:r>
      <w:rPr>
        <w:rFonts w:ascii="Calibri" w:hAnsi="Calibri" w:cs="Calibri"/>
        <w:b/>
      </w:rPr>
      <w:t>Vol. 5</w:t>
    </w:r>
    <w:r w:rsidRPr="00090601">
      <w:rPr>
        <w:rFonts w:ascii="Calibri" w:hAnsi="Calibri" w:cs="Calibri"/>
        <w:b/>
      </w:rPr>
      <w:t xml:space="preserve">, Núm. </w:t>
    </w:r>
    <w:r>
      <w:rPr>
        <w:rFonts w:ascii="Calibri" w:hAnsi="Calibri" w:cs="Calibri"/>
        <w:b/>
      </w:rPr>
      <w:t>9</w:t>
    </w:r>
    <w:r w:rsidRPr="00090601">
      <w:rPr>
        <w:rFonts w:ascii="Calibri" w:hAnsi="Calibri" w:cs="Calibri"/>
        <w:b/>
      </w:rPr>
      <w:t xml:space="preserve">     </w:t>
    </w:r>
    <w:r>
      <w:rPr>
        <w:rFonts w:ascii="Calibri" w:hAnsi="Calibri" w:cs="Calibri"/>
        <w:b/>
      </w:rPr>
      <w:t xml:space="preserve">              Enero - Junio 2016</w:t>
    </w:r>
    <w:r w:rsidRPr="00090601">
      <w:rPr>
        <w:rFonts w:ascii="Calibri" w:hAnsi="Calibri" w:cs="Calibri"/>
        <w:b/>
      </w:rPr>
      <w:t xml:space="preserve">                           CIBA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15C" w:rsidRDefault="004E015C" w:rsidP="005C4B6D">
      <w:pPr>
        <w:spacing w:after="0" w:line="240" w:lineRule="auto"/>
      </w:pPr>
      <w:r>
        <w:separator/>
      </w:r>
    </w:p>
  </w:footnote>
  <w:footnote w:type="continuationSeparator" w:id="0">
    <w:p w:rsidR="004E015C" w:rsidRDefault="004E015C" w:rsidP="005C4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60C" w:rsidRDefault="00DF060C" w:rsidP="00DF060C">
    <w:pPr>
      <w:pStyle w:val="Encabezado"/>
      <w:jc w:val="center"/>
    </w:pPr>
    <w:r w:rsidRPr="00090601">
      <w:rPr>
        <w:rFonts w:ascii="Calibri" w:eastAsia="Calibri" w:hAnsi="Calibri" w:cs="Calibri"/>
        <w:b/>
        <w:i/>
      </w:rPr>
      <w:t xml:space="preserve">Revista Iberoamericana de las Ciencias Biológicas y Agropecuarias                       </w:t>
    </w:r>
    <w:r w:rsidRPr="00090601">
      <w:rPr>
        <w:rFonts w:ascii="Calibri" w:eastAsia="Calibri" w:hAnsi="Calibri" w:cs="Calibri"/>
        <w:b/>
      </w:rPr>
      <w:t>ISSN 2007-9990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848"/>
    <w:multiLevelType w:val="hybridMultilevel"/>
    <w:tmpl w:val="62F828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90091"/>
    <w:multiLevelType w:val="hybridMultilevel"/>
    <w:tmpl w:val="E3EC60B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23835"/>
    <w:multiLevelType w:val="hybridMultilevel"/>
    <w:tmpl w:val="B2AACC8A"/>
    <w:lvl w:ilvl="0" w:tplc="79681F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33A2C"/>
    <w:multiLevelType w:val="hybridMultilevel"/>
    <w:tmpl w:val="8EA4A2FC"/>
    <w:lvl w:ilvl="0" w:tplc="40F2F91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255D"/>
    <w:multiLevelType w:val="hybridMultilevel"/>
    <w:tmpl w:val="401027A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571D2"/>
    <w:multiLevelType w:val="hybridMultilevel"/>
    <w:tmpl w:val="C3EA9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3DC4"/>
    <w:multiLevelType w:val="hybridMultilevel"/>
    <w:tmpl w:val="751AF9EA"/>
    <w:lvl w:ilvl="0" w:tplc="3CB69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542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A0C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9E0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02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C67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526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01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8F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879077B"/>
    <w:multiLevelType w:val="hybridMultilevel"/>
    <w:tmpl w:val="731C8D32"/>
    <w:lvl w:ilvl="0" w:tplc="5824B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D86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524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584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E29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C0A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E8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98F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B42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AAB4E8D"/>
    <w:multiLevelType w:val="hybridMultilevel"/>
    <w:tmpl w:val="576637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E243E"/>
    <w:multiLevelType w:val="hybridMultilevel"/>
    <w:tmpl w:val="9C54C8F0"/>
    <w:lvl w:ilvl="0" w:tplc="26C603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4440A"/>
    <w:multiLevelType w:val="hybridMultilevel"/>
    <w:tmpl w:val="DA4054C0"/>
    <w:lvl w:ilvl="0" w:tplc="D6F03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703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00A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DC2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88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A60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5C7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89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78A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1990AB7"/>
    <w:multiLevelType w:val="hybridMultilevel"/>
    <w:tmpl w:val="962A3E0E"/>
    <w:lvl w:ilvl="0" w:tplc="32BCC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C23E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5EC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0C0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A25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2686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67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1051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9AF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F37B07"/>
    <w:multiLevelType w:val="hybridMultilevel"/>
    <w:tmpl w:val="0A3618CC"/>
    <w:lvl w:ilvl="0" w:tplc="9DFC3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7C2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8F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46D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BEF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D0E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443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EC7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A63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5BF171C"/>
    <w:multiLevelType w:val="hybridMultilevel"/>
    <w:tmpl w:val="107A8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A69B2"/>
    <w:multiLevelType w:val="hybridMultilevel"/>
    <w:tmpl w:val="B974210A"/>
    <w:lvl w:ilvl="0" w:tplc="33B2BF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C233B"/>
    <w:multiLevelType w:val="hybridMultilevel"/>
    <w:tmpl w:val="3F46CD70"/>
    <w:lvl w:ilvl="0" w:tplc="9B823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3055A"/>
    <w:multiLevelType w:val="hybridMultilevel"/>
    <w:tmpl w:val="B42EFF0C"/>
    <w:lvl w:ilvl="0" w:tplc="783E754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2222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E7D21"/>
    <w:multiLevelType w:val="hybridMultilevel"/>
    <w:tmpl w:val="3CB204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50A38"/>
    <w:multiLevelType w:val="hybridMultilevel"/>
    <w:tmpl w:val="02DE4080"/>
    <w:lvl w:ilvl="0" w:tplc="ACCEF36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1E92CB0"/>
    <w:multiLevelType w:val="hybridMultilevel"/>
    <w:tmpl w:val="482892EC"/>
    <w:lvl w:ilvl="0" w:tplc="F26A8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AE3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661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E2F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6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02C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E82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48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4B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4E400F7"/>
    <w:multiLevelType w:val="hybridMultilevel"/>
    <w:tmpl w:val="9E5829F0"/>
    <w:lvl w:ilvl="0" w:tplc="99DE4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8E540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/>
        <w:color w:val="auto"/>
      </w:rPr>
    </w:lvl>
    <w:lvl w:ilvl="2" w:tplc="AC1AE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A0F7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4E1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808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8B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EE9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D6E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4ED3F77"/>
    <w:multiLevelType w:val="hybridMultilevel"/>
    <w:tmpl w:val="576637B2"/>
    <w:lvl w:ilvl="0" w:tplc="08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720365C"/>
    <w:multiLevelType w:val="hybridMultilevel"/>
    <w:tmpl w:val="BA20E59C"/>
    <w:lvl w:ilvl="0" w:tplc="6E4CE6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22222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D208F"/>
    <w:multiLevelType w:val="hybridMultilevel"/>
    <w:tmpl w:val="9466783E"/>
    <w:lvl w:ilvl="0" w:tplc="19CE7B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D4213"/>
    <w:multiLevelType w:val="hybridMultilevel"/>
    <w:tmpl w:val="2216F702"/>
    <w:lvl w:ilvl="0" w:tplc="5A8C18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65D9D"/>
    <w:multiLevelType w:val="hybridMultilevel"/>
    <w:tmpl w:val="49E08A3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25F79"/>
    <w:multiLevelType w:val="hybridMultilevel"/>
    <w:tmpl w:val="BE821094"/>
    <w:lvl w:ilvl="0" w:tplc="6352A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CD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D06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887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429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21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9AD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A02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E1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2284AC8"/>
    <w:multiLevelType w:val="hybridMultilevel"/>
    <w:tmpl w:val="42680532"/>
    <w:lvl w:ilvl="0" w:tplc="9CA86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F3ACE"/>
    <w:multiLevelType w:val="hybridMultilevel"/>
    <w:tmpl w:val="51663BEE"/>
    <w:lvl w:ilvl="0" w:tplc="0C1CF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50080"/>
    <w:multiLevelType w:val="hybridMultilevel"/>
    <w:tmpl w:val="A10CC1FE"/>
    <w:lvl w:ilvl="0" w:tplc="C08A1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2CC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D49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ACB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A29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FE4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62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B8E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5E4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8"/>
  </w:num>
  <w:num w:numId="3">
    <w:abstractNumId w:val="17"/>
  </w:num>
  <w:num w:numId="4">
    <w:abstractNumId w:val="7"/>
  </w:num>
  <w:num w:numId="5">
    <w:abstractNumId w:val="6"/>
  </w:num>
  <w:num w:numId="6">
    <w:abstractNumId w:val="12"/>
  </w:num>
  <w:num w:numId="7">
    <w:abstractNumId w:val="10"/>
  </w:num>
  <w:num w:numId="8">
    <w:abstractNumId w:val="26"/>
  </w:num>
  <w:num w:numId="9">
    <w:abstractNumId w:val="20"/>
  </w:num>
  <w:num w:numId="10">
    <w:abstractNumId w:val="19"/>
  </w:num>
  <w:num w:numId="11">
    <w:abstractNumId w:val="29"/>
  </w:num>
  <w:num w:numId="12">
    <w:abstractNumId w:val="14"/>
  </w:num>
  <w:num w:numId="13">
    <w:abstractNumId w:val="25"/>
  </w:num>
  <w:num w:numId="14">
    <w:abstractNumId w:val="22"/>
  </w:num>
  <w:num w:numId="15">
    <w:abstractNumId w:val="11"/>
  </w:num>
  <w:num w:numId="16">
    <w:abstractNumId w:val="13"/>
  </w:num>
  <w:num w:numId="17">
    <w:abstractNumId w:val="18"/>
  </w:num>
  <w:num w:numId="18">
    <w:abstractNumId w:val="4"/>
  </w:num>
  <w:num w:numId="19">
    <w:abstractNumId w:val="0"/>
  </w:num>
  <w:num w:numId="20">
    <w:abstractNumId w:val="1"/>
  </w:num>
  <w:num w:numId="21">
    <w:abstractNumId w:val="5"/>
  </w:num>
  <w:num w:numId="22">
    <w:abstractNumId w:val="27"/>
  </w:num>
  <w:num w:numId="23">
    <w:abstractNumId w:val="15"/>
  </w:num>
  <w:num w:numId="24">
    <w:abstractNumId w:val="9"/>
  </w:num>
  <w:num w:numId="25">
    <w:abstractNumId w:val="2"/>
  </w:num>
  <w:num w:numId="26">
    <w:abstractNumId w:val="23"/>
  </w:num>
  <w:num w:numId="27">
    <w:abstractNumId w:val="28"/>
  </w:num>
  <w:num w:numId="28">
    <w:abstractNumId w:val="3"/>
  </w:num>
  <w:num w:numId="29">
    <w:abstractNumId w:val="1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2CB0"/>
    <w:rsid w:val="00006D24"/>
    <w:rsid w:val="00015028"/>
    <w:rsid w:val="000420B7"/>
    <w:rsid w:val="00043A98"/>
    <w:rsid w:val="00050E51"/>
    <w:rsid w:val="00056D02"/>
    <w:rsid w:val="00057AAB"/>
    <w:rsid w:val="00062A12"/>
    <w:rsid w:val="000655B0"/>
    <w:rsid w:val="00071B27"/>
    <w:rsid w:val="0007404A"/>
    <w:rsid w:val="00080AEE"/>
    <w:rsid w:val="00082A55"/>
    <w:rsid w:val="000841EE"/>
    <w:rsid w:val="00084904"/>
    <w:rsid w:val="0009658A"/>
    <w:rsid w:val="00096CBB"/>
    <w:rsid w:val="00097131"/>
    <w:rsid w:val="000A586B"/>
    <w:rsid w:val="000B285A"/>
    <w:rsid w:val="000B4824"/>
    <w:rsid w:val="000C0EC3"/>
    <w:rsid w:val="000C5F56"/>
    <w:rsid w:val="000D0CB1"/>
    <w:rsid w:val="000D1461"/>
    <w:rsid w:val="000E09C0"/>
    <w:rsid w:val="000E0EC9"/>
    <w:rsid w:val="000E390A"/>
    <w:rsid w:val="000E503F"/>
    <w:rsid w:val="000E5F41"/>
    <w:rsid w:val="00104F11"/>
    <w:rsid w:val="0011306C"/>
    <w:rsid w:val="00114F0E"/>
    <w:rsid w:val="001175D2"/>
    <w:rsid w:val="0012082A"/>
    <w:rsid w:val="00122442"/>
    <w:rsid w:val="0012658A"/>
    <w:rsid w:val="001321B3"/>
    <w:rsid w:val="001335AE"/>
    <w:rsid w:val="001365CA"/>
    <w:rsid w:val="00141EB3"/>
    <w:rsid w:val="001438D6"/>
    <w:rsid w:val="00146633"/>
    <w:rsid w:val="00147BF7"/>
    <w:rsid w:val="0015116F"/>
    <w:rsid w:val="00154251"/>
    <w:rsid w:val="001543A5"/>
    <w:rsid w:val="00155E3B"/>
    <w:rsid w:val="00163B0F"/>
    <w:rsid w:val="00167825"/>
    <w:rsid w:val="001707C2"/>
    <w:rsid w:val="00176513"/>
    <w:rsid w:val="001832B5"/>
    <w:rsid w:val="00183F2C"/>
    <w:rsid w:val="00186F7D"/>
    <w:rsid w:val="0019754C"/>
    <w:rsid w:val="001A5AC2"/>
    <w:rsid w:val="001A5FB0"/>
    <w:rsid w:val="001B378E"/>
    <w:rsid w:val="001B37F0"/>
    <w:rsid w:val="001B6591"/>
    <w:rsid w:val="001C2B38"/>
    <w:rsid w:val="001C4AE6"/>
    <w:rsid w:val="001D5EBF"/>
    <w:rsid w:val="001D6C33"/>
    <w:rsid w:val="001E10B6"/>
    <w:rsid w:val="001F1910"/>
    <w:rsid w:val="001F193A"/>
    <w:rsid w:val="001F2925"/>
    <w:rsid w:val="001F4DD0"/>
    <w:rsid w:val="001F6E80"/>
    <w:rsid w:val="001F7652"/>
    <w:rsid w:val="002018FF"/>
    <w:rsid w:val="00204F25"/>
    <w:rsid w:val="00210A75"/>
    <w:rsid w:val="00210B62"/>
    <w:rsid w:val="00216485"/>
    <w:rsid w:val="00216C63"/>
    <w:rsid w:val="00227753"/>
    <w:rsid w:val="002317B7"/>
    <w:rsid w:val="00235209"/>
    <w:rsid w:val="00237ABD"/>
    <w:rsid w:val="00237FDF"/>
    <w:rsid w:val="0024047A"/>
    <w:rsid w:val="00242390"/>
    <w:rsid w:val="00243658"/>
    <w:rsid w:val="00244375"/>
    <w:rsid w:val="00244569"/>
    <w:rsid w:val="002509DC"/>
    <w:rsid w:val="00251B4F"/>
    <w:rsid w:val="00251D98"/>
    <w:rsid w:val="002604F6"/>
    <w:rsid w:val="002721DB"/>
    <w:rsid w:val="002728AE"/>
    <w:rsid w:val="0027554B"/>
    <w:rsid w:val="00280711"/>
    <w:rsid w:val="00280B33"/>
    <w:rsid w:val="00287987"/>
    <w:rsid w:val="00291B71"/>
    <w:rsid w:val="002928C6"/>
    <w:rsid w:val="002953B3"/>
    <w:rsid w:val="002A5B81"/>
    <w:rsid w:val="002B0AB0"/>
    <w:rsid w:val="002B294F"/>
    <w:rsid w:val="002B5B9B"/>
    <w:rsid w:val="002C3843"/>
    <w:rsid w:val="002C4790"/>
    <w:rsid w:val="002C4E26"/>
    <w:rsid w:val="002C5698"/>
    <w:rsid w:val="002C764D"/>
    <w:rsid w:val="002D304E"/>
    <w:rsid w:val="002E6513"/>
    <w:rsid w:val="003043B1"/>
    <w:rsid w:val="0030699D"/>
    <w:rsid w:val="00310EA0"/>
    <w:rsid w:val="00311387"/>
    <w:rsid w:val="00312D8F"/>
    <w:rsid w:val="00325242"/>
    <w:rsid w:val="00331518"/>
    <w:rsid w:val="00332E1E"/>
    <w:rsid w:val="003355C9"/>
    <w:rsid w:val="00337F8A"/>
    <w:rsid w:val="0034192A"/>
    <w:rsid w:val="00351239"/>
    <w:rsid w:val="00351C84"/>
    <w:rsid w:val="00351F2A"/>
    <w:rsid w:val="00352BA3"/>
    <w:rsid w:val="003614B3"/>
    <w:rsid w:val="003673DB"/>
    <w:rsid w:val="003739C1"/>
    <w:rsid w:val="00375250"/>
    <w:rsid w:val="00375E7A"/>
    <w:rsid w:val="00376602"/>
    <w:rsid w:val="0038391F"/>
    <w:rsid w:val="00386F74"/>
    <w:rsid w:val="00392AD5"/>
    <w:rsid w:val="00394792"/>
    <w:rsid w:val="00395742"/>
    <w:rsid w:val="00396BEE"/>
    <w:rsid w:val="003A0273"/>
    <w:rsid w:val="003A1A35"/>
    <w:rsid w:val="003A2171"/>
    <w:rsid w:val="003A6466"/>
    <w:rsid w:val="003A7BC1"/>
    <w:rsid w:val="003B154F"/>
    <w:rsid w:val="003B456B"/>
    <w:rsid w:val="003B5F78"/>
    <w:rsid w:val="003B7D44"/>
    <w:rsid w:val="003B7F0E"/>
    <w:rsid w:val="003C23BA"/>
    <w:rsid w:val="003C6EE2"/>
    <w:rsid w:val="003D244C"/>
    <w:rsid w:val="003D2DA9"/>
    <w:rsid w:val="003D5BB0"/>
    <w:rsid w:val="003E4964"/>
    <w:rsid w:val="003F20CC"/>
    <w:rsid w:val="004007C9"/>
    <w:rsid w:val="0040092D"/>
    <w:rsid w:val="00400B63"/>
    <w:rsid w:val="004017A2"/>
    <w:rsid w:val="00402632"/>
    <w:rsid w:val="00402A3E"/>
    <w:rsid w:val="00405A18"/>
    <w:rsid w:val="0041724A"/>
    <w:rsid w:val="0042366A"/>
    <w:rsid w:val="00423960"/>
    <w:rsid w:val="004245A5"/>
    <w:rsid w:val="00426E45"/>
    <w:rsid w:val="00430A5E"/>
    <w:rsid w:val="00431E7D"/>
    <w:rsid w:val="00441FE0"/>
    <w:rsid w:val="00443E96"/>
    <w:rsid w:val="00444189"/>
    <w:rsid w:val="004524E0"/>
    <w:rsid w:val="00454110"/>
    <w:rsid w:val="00465CA4"/>
    <w:rsid w:val="0047170C"/>
    <w:rsid w:val="00472F6F"/>
    <w:rsid w:val="004737EF"/>
    <w:rsid w:val="00476C0D"/>
    <w:rsid w:val="004813E9"/>
    <w:rsid w:val="00487CD1"/>
    <w:rsid w:val="004914E3"/>
    <w:rsid w:val="004920FA"/>
    <w:rsid w:val="0049452D"/>
    <w:rsid w:val="00497E07"/>
    <w:rsid w:val="004A4936"/>
    <w:rsid w:val="004A78AB"/>
    <w:rsid w:val="004B1908"/>
    <w:rsid w:val="004B5128"/>
    <w:rsid w:val="004C1A30"/>
    <w:rsid w:val="004C2DD4"/>
    <w:rsid w:val="004C7826"/>
    <w:rsid w:val="004D081D"/>
    <w:rsid w:val="004D136D"/>
    <w:rsid w:val="004D1652"/>
    <w:rsid w:val="004E015C"/>
    <w:rsid w:val="004E1E67"/>
    <w:rsid w:val="004E439A"/>
    <w:rsid w:val="004F1570"/>
    <w:rsid w:val="004F31EC"/>
    <w:rsid w:val="004F4CC5"/>
    <w:rsid w:val="004F4D46"/>
    <w:rsid w:val="0050022A"/>
    <w:rsid w:val="00503127"/>
    <w:rsid w:val="0052014B"/>
    <w:rsid w:val="005305AF"/>
    <w:rsid w:val="005335FB"/>
    <w:rsid w:val="005364F1"/>
    <w:rsid w:val="00536FC1"/>
    <w:rsid w:val="00547F38"/>
    <w:rsid w:val="00552FFF"/>
    <w:rsid w:val="00553E37"/>
    <w:rsid w:val="005563C1"/>
    <w:rsid w:val="0056236B"/>
    <w:rsid w:val="00563BB5"/>
    <w:rsid w:val="00564EEE"/>
    <w:rsid w:val="00565CA7"/>
    <w:rsid w:val="00567064"/>
    <w:rsid w:val="005672B0"/>
    <w:rsid w:val="005700AA"/>
    <w:rsid w:val="00572751"/>
    <w:rsid w:val="00580349"/>
    <w:rsid w:val="00581DCD"/>
    <w:rsid w:val="00594835"/>
    <w:rsid w:val="00595112"/>
    <w:rsid w:val="005951FD"/>
    <w:rsid w:val="005B2B2A"/>
    <w:rsid w:val="005C4B6D"/>
    <w:rsid w:val="005C6F71"/>
    <w:rsid w:val="005D4CCB"/>
    <w:rsid w:val="005D517A"/>
    <w:rsid w:val="005D729B"/>
    <w:rsid w:val="005E2E65"/>
    <w:rsid w:val="005F3983"/>
    <w:rsid w:val="005F3EBF"/>
    <w:rsid w:val="005F44C1"/>
    <w:rsid w:val="00603172"/>
    <w:rsid w:val="00613D6E"/>
    <w:rsid w:val="00622026"/>
    <w:rsid w:val="00625E4E"/>
    <w:rsid w:val="006274A7"/>
    <w:rsid w:val="006310C9"/>
    <w:rsid w:val="006374FF"/>
    <w:rsid w:val="006449DC"/>
    <w:rsid w:val="00647F81"/>
    <w:rsid w:val="006500B1"/>
    <w:rsid w:val="00652F04"/>
    <w:rsid w:val="0065516E"/>
    <w:rsid w:val="006574EE"/>
    <w:rsid w:val="006576D4"/>
    <w:rsid w:val="0066075C"/>
    <w:rsid w:val="00662B4A"/>
    <w:rsid w:val="006707BE"/>
    <w:rsid w:val="00674CF4"/>
    <w:rsid w:val="006750D9"/>
    <w:rsid w:val="006809AE"/>
    <w:rsid w:val="00682098"/>
    <w:rsid w:val="00683CE4"/>
    <w:rsid w:val="006847B7"/>
    <w:rsid w:val="00693E11"/>
    <w:rsid w:val="0069552F"/>
    <w:rsid w:val="00697CB6"/>
    <w:rsid w:val="006A0EF5"/>
    <w:rsid w:val="006B0553"/>
    <w:rsid w:val="006B0642"/>
    <w:rsid w:val="006B07E6"/>
    <w:rsid w:val="006B14A3"/>
    <w:rsid w:val="006C1183"/>
    <w:rsid w:val="006C4042"/>
    <w:rsid w:val="006C54BA"/>
    <w:rsid w:val="006E442A"/>
    <w:rsid w:val="00707086"/>
    <w:rsid w:val="00715799"/>
    <w:rsid w:val="00717824"/>
    <w:rsid w:val="00732584"/>
    <w:rsid w:val="00733BA9"/>
    <w:rsid w:val="007352FB"/>
    <w:rsid w:val="00737F21"/>
    <w:rsid w:val="00740133"/>
    <w:rsid w:val="007417F3"/>
    <w:rsid w:val="00745A04"/>
    <w:rsid w:val="00746E2C"/>
    <w:rsid w:val="00754EEE"/>
    <w:rsid w:val="00761577"/>
    <w:rsid w:val="00761E92"/>
    <w:rsid w:val="00771226"/>
    <w:rsid w:val="00776111"/>
    <w:rsid w:val="00783FBC"/>
    <w:rsid w:val="00790799"/>
    <w:rsid w:val="00794EA3"/>
    <w:rsid w:val="00796720"/>
    <w:rsid w:val="007A0699"/>
    <w:rsid w:val="007A4DCD"/>
    <w:rsid w:val="007B43CB"/>
    <w:rsid w:val="007C1B18"/>
    <w:rsid w:val="007C30D6"/>
    <w:rsid w:val="007C41AF"/>
    <w:rsid w:val="007C5EB3"/>
    <w:rsid w:val="007D427A"/>
    <w:rsid w:val="007D5472"/>
    <w:rsid w:val="008007E9"/>
    <w:rsid w:val="0080353D"/>
    <w:rsid w:val="00805F33"/>
    <w:rsid w:val="00812FEE"/>
    <w:rsid w:val="0081653C"/>
    <w:rsid w:val="00817B5D"/>
    <w:rsid w:val="008361B0"/>
    <w:rsid w:val="0084532B"/>
    <w:rsid w:val="00847455"/>
    <w:rsid w:val="00847DBA"/>
    <w:rsid w:val="00850CD9"/>
    <w:rsid w:val="0085405B"/>
    <w:rsid w:val="00854F72"/>
    <w:rsid w:val="008608FD"/>
    <w:rsid w:val="00864C17"/>
    <w:rsid w:val="00867CB1"/>
    <w:rsid w:val="00873C9C"/>
    <w:rsid w:val="00874792"/>
    <w:rsid w:val="00882D84"/>
    <w:rsid w:val="008905C8"/>
    <w:rsid w:val="008926B6"/>
    <w:rsid w:val="008A05F4"/>
    <w:rsid w:val="008A1885"/>
    <w:rsid w:val="008A3ABE"/>
    <w:rsid w:val="008B1DF8"/>
    <w:rsid w:val="008B7E89"/>
    <w:rsid w:val="008C2097"/>
    <w:rsid w:val="008C6012"/>
    <w:rsid w:val="008D0BCC"/>
    <w:rsid w:val="008E5257"/>
    <w:rsid w:val="008F6302"/>
    <w:rsid w:val="008F6E6F"/>
    <w:rsid w:val="008F76D7"/>
    <w:rsid w:val="00910757"/>
    <w:rsid w:val="00917F9A"/>
    <w:rsid w:val="00924ADA"/>
    <w:rsid w:val="009250EF"/>
    <w:rsid w:val="009260CC"/>
    <w:rsid w:val="0093248C"/>
    <w:rsid w:val="00943505"/>
    <w:rsid w:val="00947C01"/>
    <w:rsid w:val="00954C3A"/>
    <w:rsid w:val="009634A3"/>
    <w:rsid w:val="00966792"/>
    <w:rsid w:val="009706A7"/>
    <w:rsid w:val="00975498"/>
    <w:rsid w:val="00975BC7"/>
    <w:rsid w:val="00981F20"/>
    <w:rsid w:val="00982476"/>
    <w:rsid w:val="0098255F"/>
    <w:rsid w:val="00987F4A"/>
    <w:rsid w:val="00993D21"/>
    <w:rsid w:val="009A0592"/>
    <w:rsid w:val="009A4F8B"/>
    <w:rsid w:val="009A5CF2"/>
    <w:rsid w:val="009A63AE"/>
    <w:rsid w:val="009C361B"/>
    <w:rsid w:val="009D217C"/>
    <w:rsid w:val="009D5D68"/>
    <w:rsid w:val="009D60BE"/>
    <w:rsid w:val="009D69C7"/>
    <w:rsid w:val="009E04AC"/>
    <w:rsid w:val="009E1523"/>
    <w:rsid w:val="009E3B18"/>
    <w:rsid w:val="009E4C18"/>
    <w:rsid w:val="009E6DA8"/>
    <w:rsid w:val="009E7390"/>
    <w:rsid w:val="009E754B"/>
    <w:rsid w:val="009F7F4F"/>
    <w:rsid w:val="00A0046D"/>
    <w:rsid w:val="00A02F98"/>
    <w:rsid w:val="00A12CB3"/>
    <w:rsid w:val="00A17932"/>
    <w:rsid w:val="00A2011E"/>
    <w:rsid w:val="00A23582"/>
    <w:rsid w:val="00A34873"/>
    <w:rsid w:val="00A37E7C"/>
    <w:rsid w:val="00A41F32"/>
    <w:rsid w:val="00A41FC6"/>
    <w:rsid w:val="00A43E15"/>
    <w:rsid w:val="00A50111"/>
    <w:rsid w:val="00A52D0B"/>
    <w:rsid w:val="00A57094"/>
    <w:rsid w:val="00A60592"/>
    <w:rsid w:val="00A65C83"/>
    <w:rsid w:val="00A734C2"/>
    <w:rsid w:val="00A74D1F"/>
    <w:rsid w:val="00A77A16"/>
    <w:rsid w:val="00A80901"/>
    <w:rsid w:val="00A82149"/>
    <w:rsid w:val="00A9340A"/>
    <w:rsid w:val="00AA0193"/>
    <w:rsid w:val="00AB22F8"/>
    <w:rsid w:val="00AB276B"/>
    <w:rsid w:val="00AD0375"/>
    <w:rsid w:val="00AD2879"/>
    <w:rsid w:val="00AD2F9D"/>
    <w:rsid w:val="00AD490C"/>
    <w:rsid w:val="00AD76BA"/>
    <w:rsid w:val="00AE1C29"/>
    <w:rsid w:val="00AE2CB0"/>
    <w:rsid w:val="00AE3899"/>
    <w:rsid w:val="00AE5D19"/>
    <w:rsid w:val="00AF4E3D"/>
    <w:rsid w:val="00AF7700"/>
    <w:rsid w:val="00B02542"/>
    <w:rsid w:val="00B10223"/>
    <w:rsid w:val="00B11CA0"/>
    <w:rsid w:val="00B164E2"/>
    <w:rsid w:val="00B168F4"/>
    <w:rsid w:val="00B226E3"/>
    <w:rsid w:val="00B27DEE"/>
    <w:rsid w:val="00B33A72"/>
    <w:rsid w:val="00B3411B"/>
    <w:rsid w:val="00B34C4B"/>
    <w:rsid w:val="00B40752"/>
    <w:rsid w:val="00B40FDB"/>
    <w:rsid w:val="00B473C7"/>
    <w:rsid w:val="00B63F2A"/>
    <w:rsid w:val="00B66338"/>
    <w:rsid w:val="00B66520"/>
    <w:rsid w:val="00B71E18"/>
    <w:rsid w:val="00B7259E"/>
    <w:rsid w:val="00B741BC"/>
    <w:rsid w:val="00B80AF6"/>
    <w:rsid w:val="00B82D9D"/>
    <w:rsid w:val="00B83B9D"/>
    <w:rsid w:val="00B8675E"/>
    <w:rsid w:val="00B87769"/>
    <w:rsid w:val="00B914C0"/>
    <w:rsid w:val="00B92047"/>
    <w:rsid w:val="00B9376C"/>
    <w:rsid w:val="00B9763F"/>
    <w:rsid w:val="00B97D93"/>
    <w:rsid w:val="00BB1873"/>
    <w:rsid w:val="00BB38B5"/>
    <w:rsid w:val="00BB75CA"/>
    <w:rsid w:val="00BC366D"/>
    <w:rsid w:val="00BC389D"/>
    <w:rsid w:val="00BC5788"/>
    <w:rsid w:val="00BD1DDE"/>
    <w:rsid w:val="00BD25C0"/>
    <w:rsid w:val="00BE520B"/>
    <w:rsid w:val="00BF10BD"/>
    <w:rsid w:val="00BF4F2F"/>
    <w:rsid w:val="00C17B1B"/>
    <w:rsid w:val="00C21448"/>
    <w:rsid w:val="00C329B8"/>
    <w:rsid w:val="00C32BAE"/>
    <w:rsid w:val="00C346C2"/>
    <w:rsid w:val="00C50928"/>
    <w:rsid w:val="00C543AE"/>
    <w:rsid w:val="00C64B02"/>
    <w:rsid w:val="00C7126C"/>
    <w:rsid w:val="00C726B1"/>
    <w:rsid w:val="00C804C7"/>
    <w:rsid w:val="00C81F72"/>
    <w:rsid w:val="00C9023C"/>
    <w:rsid w:val="00C91085"/>
    <w:rsid w:val="00C94FC7"/>
    <w:rsid w:val="00CA4AD0"/>
    <w:rsid w:val="00CA7843"/>
    <w:rsid w:val="00CB29DC"/>
    <w:rsid w:val="00CC1BCB"/>
    <w:rsid w:val="00CC6408"/>
    <w:rsid w:val="00CE1403"/>
    <w:rsid w:val="00CE5363"/>
    <w:rsid w:val="00CF2066"/>
    <w:rsid w:val="00CF22B6"/>
    <w:rsid w:val="00CF2533"/>
    <w:rsid w:val="00CF3FE4"/>
    <w:rsid w:val="00CF5D94"/>
    <w:rsid w:val="00D00705"/>
    <w:rsid w:val="00D020BC"/>
    <w:rsid w:val="00D0593D"/>
    <w:rsid w:val="00D106DB"/>
    <w:rsid w:val="00D12225"/>
    <w:rsid w:val="00D127D7"/>
    <w:rsid w:val="00D27C27"/>
    <w:rsid w:val="00D449D9"/>
    <w:rsid w:val="00D47949"/>
    <w:rsid w:val="00D52545"/>
    <w:rsid w:val="00D5738D"/>
    <w:rsid w:val="00D63721"/>
    <w:rsid w:val="00D64A92"/>
    <w:rsid w:val="00D7027D"/>
    <w:rsid w:val="00D70E04"/>
    <w:rsid w:val="00D77100"/>
    <w:rsid w:val="00DA101B"/>
    <w:rsid w:val="00DA12F9"/>
    <w:rsid w:val="00DA3658"/>
    <w:rsid w:val="00DA3B69"/>
    <w:rsid w:val="00DA49F0"/>
    <w:rsid w:val="00DA4FDC"/>
    <w:rsid w:val="00DA5F22"/>
    <w:rsid w:val="00DB119D"/>
    <w:rsid w:val="00DB1759"/>
    <w:rsid w:val="00DB1D1E"/>
    <w:rsid w:val="00DB658A"/>
    <w:rsid w:val="00DB699B"/>
    <w:rsid w:val="00DC1D97"/>
    <w:rsid w:val="00DC2107"/>
    <w:rsid w:val="00DC327A"/>
    <w:rsid w:val="00DC7971"/>
    <w:rsid w:val="00DD15CB"/>
    <w:rsid w:val="00DD72C9"/>
    <w:rsid w:val="00DE15ED"/>
    <w:rsid w:val="00DE4295"/>
    <w:rsid w:val="00DE76AD"/>
    <w:rsid w:val="00DF060C"/>
    <w:rsid w:val="00DF1D82"/>
    <w:rsid w:val="00DF4AE6"/>
    <w:rsid w:val="00E0638A"/>
    <w:rsid w:val="00E072C6"/>
    <w:rsid w:val="00E0776D"/>
    <w:rsid w:val="00E0784E"/>
    <w:rsid w:val="00E1017A"/>
    <w:rsid w:val="00E10822"/>
    <w:rsid w:val="00E13C57"/>
    <w:rsid w:val="00E15FD1"/>
    <w:rsid w:val="00E20C9A"/>
    <w:rsid w:val="00E22847"/>
    <w:rsid w:val="00E228A2"/>
    <w:rsid w:val="00E24D90"/>
    <w:rsid w:val="00E27754"/>
    <w:rsid w:val="00E277A3"/>
    <w:rsid w:val="00E335F0"/>
    <w:rsid w:val="00E339D8"/>
    <w:rsid w:val="00E43249"/>
    <w:rsid w:val="00E43849"/>
    <w:rsid w:val="00E47C7A"/>
    <w:rsid w:val="00E47D5B"/>
    <w:rsid w:val="00E50BAD"/>
    <w:rsid w:val="00E50D55"/>
    <w:rsid w:val="00E51CED"/>
    <w:rsid w:val="00E6060A"/>
    <w:rsid w:val="00E62290"/>
    <w:rsid w:val="00E63D29"/>
    <w:rsid w:val="00E63D60"/>
    <w:rsid w:val="00E64850"/>
    <w:rsid w:val="00E64903"/>
    <w:rsid w:val="00E66C9C"/>
    <w:rsid w:val="00E70D6E"/>
    <w:rsid w:val="00E710D2"/>
    <w:rsid w:val="00E83061"/>
    <w:rsid w:val="00E855E5"/>
    <w:rsid w:val="00E86DA3"/>
    <w:rsid w:val="00E95F68"/>
    <w:rsid w:val="00E965C2"/>
    <w:rsid w:val="00E976AE"/>
    <w:rsid w:val="00EA0247"/>
    <w:rsid w:val="00EA2503"/>
    <w:rsid w:val="00EA729B"/>
    <w:rsid w:val="00EA7D26"/>
    <w:rsid w:val="00EB1B65"/>
    <w:rsid w:val="00EB7402"/>
    <w:rsid w:val="00EC3C05"/>
    <w:rsid w:val="00EC52FF"/>
    <w:rsid w:val="00ED039A"/>
    <w:rsid w:val="00ED29E2"/>
    <w:rsid w:val="00ED42A6"/>
    <w:rsid w:val="00ED4839"/>
    <w:rsid w:val="00ED5E31"/>
    <w:rsid w:val="00EE7CAF"/>
    <w:rsid w:val="00EF02E6"/>
    <w:rsid w:val="00EF1E30"/>
    <w:rsid w:val="00F100D5"/>
    <w:rsid w:val="00F12E45"/>
    <w:rsid w:val="00F2355E"/>
    <w:rsid w:val="00F2370A"/>
    <w:rsid w:val="00F262A6"/>
    <w:rsid w:val="00F27BD8"/>
    <w:rsid w:val="00F34FEF"/>
    <w:rsid w:val="00F35AE9"/>
    <w:rsid w:val="00F40471"/>
    <w:rsid w:val="00F416E3"/>
    <w:rsid w:val="00F42E7B"/>
    <w:rsid w:val="00F46E61"/>
    <w:rsid w:val="00F532DD"/>
    <w:rsid w:val="00F545C2"/>
    <w:rsid w:val="00F55624"/>
    <w:rsid w:val="00F55B87"/>
    <w:rsid w:val="00F57A24"/>
    <w:rsid w:val="00F60852"/>
    <w:rsid w:val="00F64D38"/>
    <w:rsid w:val="00F652C1"/>
    <w:rsid w:val="00F7302D"/>
    <w:rsid w:val="00F766A3"/>
    <w:rsid w:val="00F83772"/>
    <w:rsid w:val="00F83BB6"/>
    <w:rsid w:val="00F87885"/>
    <w:rsid w:val="00F878D1"/>
    <w:rsid w:val="00F925AF"/>
    <w:rsid w:val="00F929B5"/>
    <w:rsid w:val="00F93886"/>
    <w:rsid w:val="00F949D0"/>
    <w:rsid w:val="00F952A7"/>
    <w:rsid w:val="00F95BDA"/>
    <w:rsid w:val="00FA2401"/>
    <w:rsid w:val="00FA3120"/>
    <w:rsid w:val="00FA45A6"/>
    <w:rsid w:val="00FA6D78"/>
    <w:rsid w:val="00FB0017"/>
    <w:rsid w:val="00FB2FC3"/>
    <w:rsid w:val="00FB4B00"/>
    <w:rsid w:val="00FB4D71"/>
    <w:rsid w:val="00FB7E8B"/>
    <w:rsid w:val="00FC368E"/>
    <w:rsid w:val="00FD2C69"/>
    <w:rsid w:val="00FD7ABC"/>
    <w:rsid w:val="00FE23CC"/>
    <w:rsid w:val="00FE2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C48CDA0-D62E-4945-9C10-157BFEB5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1653C"/>
  </w:style>
  <w:style w:type="paragraph" w:styleId="Ttulo1">
    <w:name w:val="heading 1"/>
    <w:basedOn w:val="Normal"/>
    <w:link w:val="Ttulo1Car"/>
    <w:uiPriority w:val="9"/>
    <w:qFormat/>
    <w:rsid w:val="00AF4E3D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F4E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0928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C4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B6D"/>
  </w:style>
  <w:style w:type="character" w:styleId="Nmerodepgina">
    <w:name w:val="page number"/>
    <w:basedOn w:val="Fuentedeprrafopredeter"/>
    <w:uiPriority w:val="99"/>
    <w:semiHidden/>
    <w:unhideWhenUsed/>
    <w:rsid w:val="005C4B6D"/>
  </w:style>
  <w:style w:type="paragraph" w:styleId="Encabezado">
    <w:name w:val="header"/>
    <w:basedOn w:val="Normal"/>
    <w:link w:val="EncabezadoCar"/>
    <w:uiPriority w:val="99"/>
    <w:unhideWhenUsed/>
    <w:rsid w:val="005C4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4B6D"/>
  </w:style>
  <w:style w:type="character" w:styleId="nfasis">
    <w:name w:val="Emphasis"/>
    <w:uiPriority w:val="20"/>
    <w:qFormat/>
    <w:rsid w:val="00216485"/>
    <w:rPr>
      <w:rFonts w:ascii="Times New Roman" w:hAnsi="Times New Roman" w:cs="Times New Roman" w:hint="default"/>
      <w:b/>
      <w:bCs/>
      <w:i w:val="0"/>
      <w:iCs w:val="0"/>
    </w:rPr>
  </w:style>
  <w:style w:type="paragraph" w:styleId="Textoindependiente">
    <w:name w:val="Body Text"/>
    <w:basedOn w:val="Normal"/>
    <w:link w:val="TextoindependienteCar"/>
    <w:uiPriority w:val="99"/>
    <w:unhideWhenUsed/>
    <w:rsid w:val="00216485"/>
    <w:pPr>
      <w:spacing w:after="0" w:line="240" w:lineRule="auto"/>
      <w:jc w:val="center"/>
    </w:pPr>
    <w:rPr>
      <w:rFonts w:ascii="Heather" w:eastAsia="Times New Roman" w:hAnsi="Heather" w:cs="Times New Roman"/>
      <w:sz w:val="2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6485"/>
    <w:rPr>
      <w:rFonts w:ascii="Heather" w:eastAsia="Times New Roman" w:hAnsi="Heather" w:cs="Times New Roman"/>
      <w:sz w:val="28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074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55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B8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147BF7"/>
  </w:style>
  <w:style w:type="character" w:styleId="Hipervnculo">
    <w:name w:val="Hyperlink"/>
    <w:basedOn w:val="Fuentedeprrafopredeter"/>
    <w:uiPriority w:val="99"/>
    <w:unhideWhenUsed/>
    <w:rsid w:val="00E976AE"/>
    <w:rPr>
      <w:color w:val="0000FF" w:themeColor="hyperlink"/>
      <w:u w:val="single"/>
    </w:rPr>
  </w:style>
  <w:style w:type="character" w:customStyle="1" w:styleId="a">
    <w:name w:val="a"/>
    <w:basedOn w:val="Fuentedeprrafopredeter"/>
    <w:rsid w:val="004F31EC"/>
  </w:style>
  <w:style w:type="table" w:customStyle="1" w:styleId="Listaclara-nfasis11">
    <w:name w:val="Lista clara - Énfasis 11"/>
    <w:basedOn w:val="Tablanormal"/>
    <w:uiPriority w:val="61"/>
    <w:rsid w:val="00CF253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CF253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2">
    <w:name w:val="Lista clara - Énfasis 12"/>
    <w:basedOn w:val="Tablanormal"/>
    <w:uiPriority w:val="61"/>
    <w:rsid w:val="00CF253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unhideWhenUsed/>
    <w:rsid w:val="00CF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CF2533"/>
    <w:rPr>
      <w:b/>
      <w:bCs/>
    </w:rPr>
  </w:style>
  <w:style w:type="character" w:customStyle="1" w:styleId="l6">
    <w:name w:val="l6"/>
    <w:basedOn w:val="Fuentedeprrafopredeter"/>
    <w:rsid w:val="00CF2533"/>
  </w:style>
  <w:style w:type="paragraph" w:customStyle="1" w:styleId="Bibliografa1">
    <w:name w:val="Bibliografía1"/>
    <w:basedOn w:val="Normal"/>
    <w:rsid w:val="006B14A3"/>
    <w:pPr>
      <w:spacing w:after="0" w:line="240" w:lineRule="auto"/>
      <w:ind w:left="720" w:hanging="720"/>
      <w:jc w:val="both"/>
    </w:pPr>
    <w:rPr>
      <w:rFonts w:ascii="Arial" w:eastAsia="Times New Roman" w:hAnsi="Arial" w:cs="Arial"/>
      <w:color w:val="222222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AF4E3D"/>
    <w:rPr>
      <w:rFonts w:ascii="Times" w:hAnsi="Times"/>
      <w:b/>
      <w:bCs/>
      <w:kern w:val="36"/>
      <w:sz w:val="48"/>
      <w:szCs w:val="4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AF4E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tails">
    <w:name w:val="articledetails"/>
    <w:basedOn w:val="Normal"/>
    <w:rsid w:val="00AF4E3D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s-ES_tradnl" w:eastAsia="es-ES"/>
    </w:rPr>
  </w:style>
  <w:style w:type="paragraph" w:styleId="Textosinformato">
    <w:name w:val="Plain Text"/>
    <w:basedOn w:val="Normal"/>
    <w:link w:val="TextosinformatoCar"/>
    <w:rsid w:val="001543A5"/>
    <w:pPr>
      <w:spacing w:after="0" w:line="240" w:lineRule="auto"/>
      <w:ind w:left="360"/>
      <w:jc w:val="both"/>
    </w:pPr>
    <w:rPr>
      <w:rFonts w:ascii="Arial" w:eastAsia="Times New Roman" w:hAnsi="Arial" w:cs="Arial"/>
      <w:sz w:val="24"/>
      <w:szCs w:val="24"/>
      <w:lang w:val="es-ES"/>
    </w:rPr>
  </w:style>
  <w:style w:type="character" w:customStyle="1" w:styleId="TextosinformatoCar">
    <w:name w:val="Texto sin formato Car"/>
    <w:basedOn w:val="Fuentedeprrafopredeter"/>
    <w:link w:val="Textosinformato"/>
    <w:rsid w:val="001543A5"/>
    <w:rPr>
      <w:rFonts w:ascii="Arial" w:eastAsia="Times New Roman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526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1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4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4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26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17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69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179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87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612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90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8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7542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9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45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75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8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1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3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61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3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7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79790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3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liggs@hotmail.com" TargetMode="External"/><Relationship Id="rId13" Type="http://schemas.openxmlformats.org/officeDocument/2006/relationships/image" Target="media/image3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yperlink" Target="http://www.inecc.gob.mx/irdef-us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nlinelibrary.wiley.com/doi/10.1111/sjtg.2010.31.issue-2/issueto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yperlink" Target="mailto:smlmarcel@hotmail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yolsi92@gmail.com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AFD63-9AB1-472E-85E0-FA7581C5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3505</Words>
  <Characters>19279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JOE</cp:lastModifiedBy>
  <cp:revision>9</cp:revision>
  <cp:lastPrinted>2016-08-17T20:01:00Z</cp:lastPrinted>
  <dcterms:created xsi:type="dcterms:W3CDTF">2016-02-24T02:30:00Z</dcterms:created>
  <dcterms:modified xsi:type="dcterms:W3CDTF">2017-03-13T20:53:00Z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zotero-version="4.0.26"&gt;&lt;session id="3chcP6gZ"/&gt;&lt;style id="http://www.zotero.org/styles/chicago-author-date" hasBibliography="1" bibliographyStyleHasBeenSet="1"/&gt;&lt;prefs&gt;&lt;pref name="fieldType" value="Field"/&gt;&lt;pref name="storeReferenc</vt:lpwstr>
  </property>
  <property fmtid="{D5CDD505-2E9C-101B-9397-08002B2CF9AE}" pid="3" name="ZOTERO_PREF_2">
    <vt:lpwstr>es" value="true"/&gt;&lt;pref name="automaticJournalAbbreviations" value="true"/&gt;&lt;pref name="noteType" value="0"/&gt;&lt;/prefs&gt;&lt;/data&gt;</vt:lpwstr>
  </property>
</Properties>
</file>