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C7" w:rsidRDefault="00F37578" w:rsidP="00A87BC7">
      <w:pPr>
        <w:autoSpaceDE w:val="0"/>
        <w:autoSpaceDN w:val="0"/>
        <w:adjustRightInd w:val="0"/>
        <w:spacing w:after="0" w:line="276" w:lineRule="auto"/>
        <w:jc w:val="right"/>
        <w:rPr>
          <w:rFonts w:ascii="Calibri" w:eastAsia="Calibri" w:hAnsi="Calibri" w:cs="Calibri"/>
          <w:color w:val="7030A0"/>
          <w:sz w:val="36"/>
          <w:szCs w:val="36"/>
          <w:lang w:val="es-ES"/>
        </w:rPr>
      </w:pPr>
      <w:r w:rsidRPr="00A87BC7">
        <w:rPr>
          <w:rFonts w:ascii="Calibri" w:eastAsia="Calibri" w:hAnsi="Calibri" w:cs="Calibri"/>
          <w:color w:val="7030A0"/>
          <w:sz w:val="36"/>
          <w:szCs w:val="36"/>
          <w:lang w:val="es-ES"/>
        </w:rPr>
        <w:t>Evaluación de la sustentabilidad en organizaciones por medio del Modelo NOP</w:t>
      </w:r>
    </w:p>
    <w:p w:rsidR="00A87BC7" w:rsidRDefault="00A87BC7" w:rsidP="00A87BC7">
      <w:pPr>
        <w:autoSpaceDE w:val="0"/>
        <w:autoSpaceDN w:val="0"/>
        <w:adjustRightInd w:val="0"/>
        <w:spacing w:after="0" w:line="276" w:lineRule="auto"/>
        <w:jc w:val="right"/>
        <w:rPr>
          <w:rFonts w:ascii="Calibri" w:eastAsia="Calibri" w:hAnsi="Calibri" w:cs="Calibri"/>
          <w:color w:val="7030A0"/>
          <w:sz w:val="36"/>
          <w:szCs w:val="36"/>
          <w:lang w:val="es-ES"/>
        </w:rPr>
      </w:pPr>
    </w:p>
    <w:p w:rsidR="00A87BC7" w:rsidRPr="00616595" w:rsidRDefault="00A87BC7" w:rsidP="00A87BC7">
      <w:pPr>
        <w:autoSpaceDE w:val="0"/>
        <w:autoSpaceDN w:val="0"/>
        <w:adjustRightInd w:val="0"/>
        <w:spacing w:after="0" w:line="276" w:lineRule="auto"/>
        <w:jc w:val="right"/>
        <w:rPr>
          <w:rFonts w:ascii="Calibri" w:eastAsia="Calibri" w:hAnsi="Calibri" w:cs="Calibri"/>
          <w:i/>
          <w:color w:val="7030A0"/>
          <w:sz w:val="36"/>
          <w:szCs w:val="36"/>
          <w:lang w:val="en-US"/>
        </w:rPr>
      </w:pPr>
      <w:r w:rsidRPr="00616595">
        <w:rPr>
          <w:rFonts w:ascii="Calibri" w:eastAsia="Calibri" w:hAnsi="Calibri" w:cs="Calibri"/>
          <w:i/>
          <w:color w:val="7030A0"/>
          <w:sz w:val="28"/>
          <w:szCs w:val="36"/>
          <w:lang w:val="en-US"/>
        </w:rPr>
        <w:t>Assessment of sustainability in organizations through NOP Model</w:t>
      </w:r>
    </w:p>
    <w:p w:rsidR="00F37578" w:rsidRPr="00616595" w:rsidRDefault="00F37578" w:rsidP="00F37578">
      <w:pPr>
        <w:spacing w:after="0" w:line="360" w:lineRule="auto"/>
        <w:jc w:val="center"/>
        <w:rPr>
          <w:rFonts w:ascii="Times New Roman" w:hAnsi="Times New Roman" w:cs="Times New Roman"/>
          <w:sz w:val="24"/>
          <w:szCs w:val="24"/>
          <w:lang w:val="en-US"/>
        </w:rPr>
      </w:pPr>
    </w:p>
    <w:p w:rsidR="00A87BC7" w:rsidRPr="00616595" w:rsidRDefault="00A87BC7" w:rsidP="00A87BC7">
      <w:pPr>
        <w:spacing w:after="0" w:line="276" w:lineRule="auto"/>
        <w:jc w:val="right"/>
        <w:rPr>
          <w:rFonts w:ascii="Calibri" w:eastAsia="Calibri" w:hAnsi="Calibri" w:cs="Calibri"/>
          <w:b/>
          <w:sz w:val="24"/>
          <w:szCs w:val="24"/>
          <w:lang w:val="en-US"/>
        </w:rPr>
      </w:pPr>
    </w:p>
    <w:p w:rsidR="00F37578" w:rsidRPr="00A87BC7" w:rsidRDefault="00F37578" w:rsidP="00A87BC7">
      <w:pPr>
        <w:spacing w:after="0" w:line="276" w:lineRule="auto"/>
        <w:jc w:val="right"/>
        <w:rPr>
          <w:rFonts w:ascii="Calibri" w:eastAsia="Calibri" w:hAnsi="Calibri" w:cs="Calibri"/>
          <w:b/>
          <w:sz w:val="24"/>
          <w:szCs w:val="24"/>
          <w:lang w:val="es-ES"/>
        </w:rPr>
      </w:pPr>
      <w:r w:rsidRPr="00A87BC7">
        <w:rPr>
          <w:rFonts w:ascii="Calibri" w:eastAsia="Calibri" w:hAnsi="Calibri" w:cs="Calibri"/>
          <w:b/>
          <w:sz w:val="24"/>
          <w:szCs w:val="24"/>
          <w:lang w:val="es-ES"/>
        </w:rPr>
        <w:t>Francisco Javier Hernández Ayón</w:t>
      </w:r>
      <w:r w:rsidR="00A87BC7">
        <w:rPr>
          <w:rFonts w:ascii="Calibri" w:eastAsia="Calibri" w:hAnsi="Calibri" w:cs="Calibri"/>
          <w:b/>
          <w:sz w:val="24"/>
          <w:szCs w:val="24"/>
          <w:lang w:val="es-ES"/>
        </w:rPr>
        <w:br/>
      </w:r>
      <w:r w:rsidR="00A87BC7" w:rsidRPr="00A87BC7">
        <w:rPr>
          <w:rFonts w:ascii="Calibri" w:hAnsi="Calibri" w:cs="Times New Roman"/>
          <w:sz w:val="24"/>
          <w:szCs w:val="24"/>
        </w:rPr>
        <w:t>Universidad Autónoma de Nayarit</w:t>
      </w:r>
      <w:r w:rsidR="00616595">
        <w:t>, México</w:t>
      </w:r>
    </w:p>
    <w:p w:rsidR="00F37578" w:rsidRPr="00A87BC7" w:rsidRDefault="00E94E9C" w:rsidP="00A87BC7">
      <w:pPr>
        <w:spacing w:after="0" w:line="276" w:lineRule="auto"/>
        <w:jc w:val="right"/>
        <w:rPr>
          <w:rStyle w:val="Hipervnculo"/>
          <w:color w:val="FF0000"/>
          <w:u w:val="none"/>
        </w:rPr>
      </w:pPr>
      <w:hyperlink r:id="rId8" w:history="1">
        <w:r w:rsidR="00F37578" w:rsidRPr="00A87BC7">
          <w:rPr>
            <w:rStyle w:val="Hipervnculo"/>
            <w:color w:val="FF0000"/>
            <w:sz w:val="24"/>
            <w:u w:val="none"/>
          </w:rPr>
          <w:t>franjha@gmail.com</w:t>
        </w:r>
      </w:hyperlink>
    </w:p>
    <w:p w:rsidR="00F37578" w:rsidRPr="00A87BC7" w:rsidRDefault="00F37578" w:rsidP="00A87BC7">
      <w:pPr>
        <w:spacing w:after="0" w:line="276" w:lineRule="auto"/>
        <w:jc w:val="right"/>
        <w:rPr>
          <w:rFonts w:ascii="Calibri" w:eastAsia="Calibri" w:hAnsi="Calibri" w:cs="Calibri"/>
          <w:b/>
          <w:sz w:val="24"/>
          <w:szCs w:val="24"/>
          <w:lang w:val="es-ES"/>
        </w:rPr>
      </w:pPr>
    </w:p>
    <w:p w:rsidR="00F37578" w:rsidRPr="00A87BC7" w:rsidRDefault="00F37578" w:rsidP="00A87BC7">
      <w:pPr>
        <w:spacing w:after="0" w:line="276" w:lineRule="auto"/>
        <w:jc w:val="right"/>
        <w:rPr>
          <w:rFonts w:ascii="Calibri" w:eastAsia="Calibri" w:hAnsi="Calibri" w:cs="Calibri"/>
          <w:b/>
          <w:sz w:val="24"/>
          <w:szCs w:val="24"/>
          <w:lang w:val="es-ES"/>
        </w:rPr>
      </w:pPr>
      <w:r w:rsidRPr="00A87BC7">
        <w:rPr>
          <w:rFonts w:ascii="Calibri" w:eastAsia="Calibri" w:hAnsi="Calibri" w:cs="Calibri"/>
          <w:b/>
          <w:sz w:val="24"/>
          <w:szCs w:val="24"/>
          <w:lang w:val="es-ES"/>
        </w:rPr>
        <w:t>Hermilio Hernández Ayón</w:t>
      </w:r>
      <w:r w:rsidR="00A87BC7">
        <w:rPr>
          <w:rFonts w:ascii="Calibri" w:eastAsia="Calibri" w:hAnsi="Calibri" w:cs="Calibri"/>
          <w:b/>
          <w:sz w:val="24"/>
          <w:szCs w:val="24"/>
          <w:lang w:val="es-ES"/>
        </w:rPr>
        <w:br/>
      </w:r>
      <w:r w:rsidR="00A87BC7" w:rsidRPr="00A87BC7">
        <w:rPr>
          <w:rFonts w:ascii="Calibri" w:hAnsi="Calibri" w:cs="Times New Roman"/>
          <w:sz w:val="24"/>
          <w:szCs w:val="24"/>
        </w:rPr>
        <w:t>Universidad Autónoma de Nayarit</w:t>
      </w:r>
      <w:r w:rsidR="00616595">
        <w:t>, México</w:t>
      </w:r>
    </w:p>
    <w:p w:rsidR="00F37578" w:rsidRPr="00A87BC7" w:rsidRDefault="00E94E9C" w:rsidP="00A87BC7">
      <w:pPr>
        <w:spacing w:after="0" w:line="276" w:lineRule="auto"/>
        <w:jc w:val="right"/>
        <w:rPr>
          <w:rStyle w:val="Hipervnculo"/>
          <w:color w:val="FF0000"/>
          <w:u w:val="none"/>
        </w:rPr>
      </w:pPr>
      <w:hyperlink r:id="rId9" w:history="1">
        <w:r w:rsidR="00F37578" w:rsidRPr="00A87BC7">
          <w:rPr>
            <w:rStyle w:val="Hipervnculo"/>
            <w:color w:val="FF0000"/>
            <w:sz w:val="24"/>
            <w:u w:val="none"/>
          </w:rPr>
          <w:t>hahermx@hotmail.com</w:t>
        </w:r>
      </w:hyperlink>
    </w:p>
    <w:p w:rsidR="00F37578" w:rsidRPr="00A87BC7" w:rsidRDefault="00F37578" w:rsidP="00A87BC7">
      <w:pPr>
        <w:spacing w:after="0" w:line="276" w:lineRule="auto"/>
        <w:jc w:val="right"/>
        <w:rPr>
          <w:rFonts w:ascii="Calibri" w:eastAsia="Calibri" w:hAnsi="Calibri" w:cs="Calibri"/>
          <w:b/>
          <w:sz w:val="24"/>
          <w:szCs w:val="24"/>
          <w:lang w:val="es-ES"/>
        </w:rPr>
      </w:pPr>
    </w:p>
    <w:p w:rsidR="00F37578" w:rsidRPr="00A87BC7" w:rsidRDefault="00F37578" w:rsidP="00A87BC7">
      <w:pPr>
        <w:spacing w:after="0" w:line="276" w:lineRule="auto"/>
        <w:jc w:val="right"/>
        <w:rPr>
          <w:rFonts w:ascii="Calibri" w:eastAsia="Calibri" w:hAnsi="Calibri" w:cs="Calibri"/>
          <w:b/>
          <w:sz w:val="24"/>
          <w:szCs w:val="24"/>
          <w:lang w:val="es-ES"/>
        </w:rPr>
      </w:pPr>
      <w:r w:rsidRPr="00A87BC7">
        <w:rPr>
          <w:rFonts w:ascii="Calibri" w:eastAsia="Calibri" w:hAnsi="Calibri" w:cs="Calibri"/>
          <w:b/>
          <w:sz w:val="24"/>
          <w:szCs w:val="24"/>
          <w:lang w:val="es-ES"/>
        </w:rPr>
        <w:t>Alicia del Carmen Valencia Ovalle</w:t>
      </w:r>
      <w:r w:rsidR="00A87BC7">
        <w:rPr>
          <w:rFonts w:ascii="Calibri" w:eastAsia="Calibri" w:hAnsi="Calibri" w:cs="Calibri"/>
          <w:b/>
          <w:sz w:val="24"/>
          <w:szCs w:val="24"/>
          <w:lang w:val="es-ES"/>
        </w:rPr>
        <w:br/>
      </w:r>
      <w:r w:rsidR="00A87BC7" w:rsidRPr="00A87BC7">
        <w:rPr>
          <w:rFonts w:ascii="Calibri" w:hAnsi="Calibri" w:cs="Times New Roman"/>
          <w:sz w:val="24"/>
          <w:szCs w:val="24"/>
        </w:rPr>
        <w:t>Universidad Autónoma de Nayarit</w:t>
      </w:r>
      <w:r w:rsidR="00616595">
        <w:t>, México</w:t>
      </w:r>
      <w:bookmarkStart w:id="0" w:name="_GoBack"/>
      <w:bookmarkEnd w:id="0"/>
    </w:p>
    <w:p w:rsidR="00F37578" w:rsidRPr="00A87BC7" w:rsidRDefault="00E94E9C" w:rsidP="00A87BC7">
      <w:pPr>
        <w:spacing w:after="0" w:line="276" w:lineRule="auto"/>
        <w:jc w:val="right"/>
        <w:rPr>
          <w:rStyle w:val="Hipervnculo"/>
          <w:color w:val="FF0000"/>
          <w:u w:val="none"/>
        </w:rPr>
      </w:pPr>
      <w:hyperlink r:id="rId10" w:history="1">
        <w:r w:rsidR="00F37578" w:rsidRPr="00A87BC7">
          <w:rPr>
            <w:rStyle w:val="Hipervnculo"/>
            <w:color w:val="FF0000"/>
            <w:sz w:val="24"/>
            <w:u w:val="none"/>
          </w:rPr>
          <w:t>alvalov11@gmail.com</w:t>
        </w:r>
      </w:hyperlink>
    </w:p>
    <w:p w:rsidR="00F37578" w:rsidRPr="00F37578" w:rsidRDefault="00F37578" w:rsidP="00A87BC7">
      <w:pPr>
        <w:spacing w:after="0" w:line="276" w:lineRule="auto"/>
        <w:jc w:val="center"/>
        <w:rPr>
          <w:rFonts w:ascii="Times New Roman" w:hAnsi="Times New Roman" w:cs="Times New Roman"/>
          <w:sz w:val="24"/>
          <w:szCs w:val="24"/>
        </w:rPr>
      </w:pPr>
    </w:p>
    <w:p w:rsidR="00F37578" w:rsidRPr="00F37578" w:rsidRDefault="00F37578" w:rsidP="00F37578">
      <w:pPr>
        <w:spacing w:after="0" w:line="360" w:lineRule="auto"/>
        <w:rPr>
          <w:rFonts w:ascii="Times New Roman" w:hAnsi="Times New Roman" w:cs="Times New Roman"/>
          <w:sz w:val="24"/>
          <w:szCs w:val="24"/>
        </w:rPr>
      </w:pPr>
    </w:p>
    <w:p w:rsidR="00A87BC7" w:rsidRPr="00A87BC7" w:rsidRDefault="00A87BC7" w:rsidP="00553561">
      <w:pPr>
        <w:spacing w:after="0" w:line="360" w:lineRule="auto"/>
        <w:jc w:val="both"/>
        <w:rPr>
          <w:rFonts w:ascii="Calibri" w:eastAsia="Times New Roman" w:hAnsi="Calibri" w:cs="Calibri"/>
          <w:color w:val="7030A0"/>
          <w:sz w:val="28"/>
          <w:szCs w:val="28"/>
          <w:lang w:val="es-ES" w:eastAsia="es-ES"/>
        </w:rPr>
      </w:pPr>
      <w:r w:rsidRPr="00A87BC7">
        <w:rPr>
          <w:rFonts w:ascii="Calibri" w:eastAsia="Times New Roman" w:hAnsi="Calibri" w:cs="Calibri"/>
          <w:color w:val="7030A0"/>
          <w:sz w:val="28"/>
          <w:szCs w:val="28"/>
          <w:lang w:val="es-ES" w:eastAsia="es-ES"/>
        </w:rPr>
        <w:t>Resumen</w:t>
      </w:r>
    </w:p>
    <w:p w:rsidR="00871858" w:rsidRDefault="00871858" w:rsidP="00553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actualidad, las organizaciones enfrentan un gran reto: a</w:t>
      </w:r>
      <w:r w:rsidR="00FA1EA8">
        <w:rPr>
          <w:rFonts w:ascii="Times New Roman" w:hAnsi="Times New Roman" w:cs="Times New Roman"/>
          <w:sz w:val="24"/>
          <w:szCs w:val="24"/>
        </w:rPr>
        <w:t>vanzar hacia el desarrollo sustentable</w:t>
      </w:r>
      <w:r>
        <w:rPr>
          <w:rFonts w:ascii="Times New Roman" w:hAnsi="Times New Roman" w:cs="Times New Roman"/>
          <w:sz w:val="24"/>
          <w:szCs w:val="24"/>
        </w:rPr>
        <w:t>.</w:t>
      </w:r>
      <w:r w:rsidR="00F502E8">
        <w:rPr>
          <w:rFonts w:ascii="Times New Roman" w:hAnsi="Times New Roman" w:cs="Times New Roman"/>
          <w:sz w:val="24"/>
          <w:szCs w:val="24"/>
        </w:rPr>
        <w:t xml:space="preserve"> </w:t>
      </w:r>
      <w:r>
        <w:rPr>
          <w:rFonts w:ascii="Times New Roman" w:hAnsi="Times New Roman" w:cs="Times New Roman"/>
          <w:sz w:val="24"/>
          <w:szCs w:val="24"/>
        </w:rPr>
        <w:t>E</w:t>
      </w:r>
      <w:r w:rsidRPr="00871858">
        <w:rPr>
          <w:rFonts w:ascii="Times New Roman" w:hAnsi="Times New Roman" w:cs="Times New Roman"/>
          <w:sz w:val="24"/>
          <w:szCs w:val="24"/>
        </w:rPr>
        <w:t>xisten diferentes enfoques para la evaluación de la sustentabilidad en las organizaciones</w:t>
      </w:r>
      <w:r>
        <w:rPr>
          <w:rFonts w:ascii="Times New Roman" w:hAnsi="Times New Roman" w:cs="Times New Roman"/>
          <w:sz w:val="24"/>
          <w:szCs w:val="24"/>
        </w:rPr>
        <w:t xml:space="preserve">, sin embargo, ninguno analiza de manera holística y sistémica la sustentabilidad, considerando </w:t>
      </w:r>
      <w:r w:rsidR="00E514F5">
        <w:rPr>
          <w:rFonts w:ascii="Times New Roman" w:hAnsi="Times New Roman" w:cs="Times New Roman"/>
          <w:sz w:val="24"/>
          <w:szCs w:val="24"/>
        </w:rPr>
        <w:t>las cuatro esferas</w:t>
      </w:r>
      <w:r>
        <w:rPr>
          <w:rFonts w:ascii="Times New Roman" w:hAnsi="Times New Roman" w:cs="Times New Roman"/>
          <w:sz w:val="24"/>
          <w:szCs w:val="24"/>
        </w:rPr>
        <w:t xml:space="preserve"> del desarrollo sustentable</w:t>
      </w:r>
      <w:r w:rsidR="00F502E8">
        <w:rPr>
          <w:rFonts w:ascii="Times New Roman" w:hAnsi="Times New Roman" w:cs="Times New Roman"/>
          <w:sz w:val="24"/>
          <w:szCs w:val="24"/>
        </w:rPr>
        <w:t>: ecológic</w:t>
      </w:r>
      <w:r w:rsidR="00E514F5">
        <w:rPr>
          <w:rFonts w:ascii="Times New Roman" w:hAnsi="Times New Roman" w:cs="Times New Roman"/>
          <w:sz w:val="24"/>
          <w:szCs w:val="24"/>
        </w:rPr>
        <w:t>a</w:t>
      </w:r>
      <w:r w:rsidR="00F502E8">
        <w:rPr>
          <w:rFonts w:ascii="Times New Roman" w:hAnsi="Times New Roman" w:cs="Times New Roman"/>
          <w:sz w:val="24"/>
          <w:szCs w:val="24"/>
        </w:rPr>
        <w:t>, económic</w:t>
      </w:r>
      <w:r w:rsidR="00E514F5">
        <w:rPr>
          <w:rFonts w:ascii="Times New Roman" w:hAnsi="Times New Roman" w:cs="Times New Roman"/>
          <w:sz w:val="24"/>
          <w:szCs w:val="24"/>
        </w:rPr>
        <w:t>a</w:t>
      </w:r>
      <w:r w:rsidR="00F502E8">
        <w:rPr>
          <w:rFonts w:ascii="Times New Roman" w:hAnsi="Times New Roman" w:cs="Times New Roman"/>
          <w:sz w:val="24"/>
          <w:szCs w:val="24"/>
        </w:rPr>
        <w:t>, social y cultural</w:t>
      </w:r>
      <w:r>
        <w:rPr>
          <w:rFonts w:ascii="Times New Roman" w:hAnsi="Times New Roman" w:cs="Times New Roman"/>
          <w:sz w:val="24"/>
          <w:szCs w:val="24"/>
        </w:rPr>
        <w:t xml:space="preserve">. El presente trabajo de investigación tiene como propósito, desarrollar una metodología holística y sistémica </w:t>
      </w:r>
      <w:r w:rsidR="00F502E8">
        <w:rPr>
          <w:rFonts w:ascii="Times New Roman" w:hAnsi="Times New Roman" w:cs="Times New Roman"/>
          <w:sz w:val="24"/>
          <w:szCs w:val="24"/>
        </w:rPr>
        <w:t xml:space="preserve">para la evaluación de la sustentabilidad en las organizaciones </w:t>
      </w:r>
      <w:r>
        <w:rPr>
          <w:rFonts w:ascii="Times New Roman" w:hAnsi="Times New Roman" w:cs="Times New Roman"/>
          <w:sz w:val="24"/>
          <w:szCs w:val="24"/>
        </w:rPr>
        <w:t xml:space="preserve">que parte de la </w:t>
      </w:r>
      <w:r w:rsidR="00F502E8">
        <w:rPr>
          <w:rFonts w:ascii="Times New Roman" w:hAnsi="Times New Roman" w:cs="Times New Roman"/>
          <w:sz w:val="24"/>
          <w:szCs w:val="24"/>
        </w:rPr>
        <w:t xml:space="preserve">visión del desarrollo sustentable soportado por los aspectos: ecológicos, económicos, sociales y culturales. </w:t>
      </w:r>
      <w:r w:rsidR="0029283E">
        <w:rPr>
          <w:rFonts w:ascii="Times New Roman" w:hAnsi="Times New Roman" w:cs="Times New Roman"/>
          <w:sz w:val="24"/>
          <w:szCs w:val="24"/>
        </w:rPr>
        <w:t xml:space="preserve">Las cuatro esferas del desarrollo sustentable, son traducidas e interpretadas en las organizaciones </w:t>
      </w:r>
      <w:r w:rsidR="00CD7E5B">
        <w:rPr>
          <w:rFonts w:ascii="Times New Roman" w:hAnsi="Times New Roman" w:cs="Times New Roman"/>
          <w:sz w:val="24"/>
          <w:szCs w:val="24"/>
        </w:rPr>
        <w:t>y se desglosan sus componentes, y se utiliza el enfoque en el producto visualizado a lo largo de su ciclo de vida para el análisis de la organización.</w:t>
      </w:r>
      <w:r w:rsidR="0029283E">
        <w:rPr>
          <w:rFonts w:ascii="Times New Roman" w:hAnsi="Times New Roman" w:cs="Times New Roman"/>
          <w:sz w:val="24"/>
          <w:szCs w:val="24"/>
        </w:rPr>
        <w:t xml:space="preserve"> </w:t>
      </w:r>
      <w:r w:rsidR="00F502E8">
        <w:rPr>
          <w:rFonts w:ascii="Times New Roman" w:hAnsi="Times New Roman" w:cs="Times New Roman"/>
          <w:sz w:val="24"/>
          <w:szCs w:val="24"/>
        </w:rPr>
        <w:t xml:space="preserve">La Metodología NOP desarrollada, permite comprender </w:t>
      </w:r>
      <w:r w:rsidR="00011A4C" w:rsidRPr="00854226">
        <w:rPr>
          <w:rFonts w:ascii="Times New Roman" w:hAnsi="Times New Roman" w:cs="Times New Roman"/>
          <w:sz w:val="24"/>
          <w:szCs w:val="24"/>
        </w:rPr>
        <w:t xml:space="preserve">cómo, a partir de la interrelación de </w:t>
      </w:r>
      <w:r w:rsidR="00011A4C">
        <w:rPr>
          <w:rFonts w:ascii="Times New Roman" w:hAnsi="Times New Roman" w:cs="Times New Roman"/>
          <w:sz w:val="24"/>
          <w:szCs w:val="24"/>
        </w:rPr>
        <w:t>los subsistemas</w:t>
      </w:r>
      <w:r w:rsidR="00011A4C" w:rsidRPr="00854226">
        <w:rPr>
          <w:rFonts w:ascii="Times New Roman" w:hAnsi="Times New Roman" w:cs="Times New Roman"/>
          <w:sz w:val="24"/>
          <w:szCs w:val="24"/>
        </w:rPr>
        <w:t xml:space="preserve">: </w:t>
      </w:r>
      <w:r w:rsidR="00011A4C" w:rsidRPr="00FA1EA8">
        <w:rPr>
          <w:rFonts w:ascii="Times New Roman" w:hAnsi="Times New Roman" w:cs="Times New Roman"/>
          <w:i/>
          <w:sz w:val="24"/>
          <w:szCs w:val="24"/>
        </w:rPr>
        <w:t xml:space="preserve">Naturaleza, Recursos, </w:t>
      </w:r>
      <w:r w:rsidR="00011A4C" w:rsidRPr="00FA1EA8">
        <w:rPr>
          <w:rFonts w:ascii="Times New Roman" w:hAnsi="Times New Roman" w:cs="Times New Roman"/>
          <w:i/>
          <w:sz w:val="24"/>
          <w:szCs w:val="24"/>
        </w:rPr>
        <w:lastRenderedPageBreak/>
        <w:t>Factor humano</w:t>
      </w:r>
      <w:r w:rsidR="00011A4C">
        <w:rPr>
          <w:rFonts w:ascii="Times New Roman" w:hAnsi="Times New Roman" w:cs="Times New Roman"/>
          <w:i/>
          <w:sz w:val="24"/>
          <w:szCs w:val="24"/>
        </w:rPr>
        <w:t xml:space="preserve"> e</w:t>
      </w:r>
      <w:r w:rsidR="00011A4C" w:rsidRPr="00FA1EA8">
        <w:rPr>
          <w:rFonts w:ascii="Times New Roman" w:hAnsi="Times New Roman" w:cs="Times New Roman"/>
          <w:i/>
          <w:sz w:val="24"/>
          <w:szCs w:val="24"/>
        </w:rPr>
        <w:t xml:space="preserve"> Ideología</w:t>
      </w:r>
      <w:r w:rsidR="00011A4C">
        <w:rPr>
          <w:rFonts w:ascii="Times New Roman" w:hAnsi="Times New Roman" w:cs="Times New Roman"/>
          <w:sz w:val="24"/>
          <w:szCs w:val="24"/>
        </w:rPr>
        <w:t xml:space="preserve"> </w:t>
      </w:r>
      <w:r w:rsidR="00F502E8">
        <w:rPr>
          <w:rFonts w:ascii="Times New Roman" w:hAnsi="Times New Roman" w:cs="Times New Roman"/>
          <w:sz w:val="24"/>
          <w:szCs w:val="24"/>
        </w:rPr>
        <w:t xml:space="preserve">y de sus componentes, </w:t>
      </w:r>
      <w:r w:rsidR="00CD7E5B">
        <w:rPr>
          <w:rFonts w:ascii="Times New Roman" w:hAnsi="Times New Roman" w:cs="Times New Roman"/>
          <w:sz w:val="24"/>
          <w:szCs w:val="24"/>
        </w:rPr>
        <w:t>la evaluación de la sustentabilidad en las organizaciones es posible.</w:t>
      </w:r>
    </w:p>
    <w:p w:rsidR="00871858" w:rsidRDefault="00871858" w:rsidP="00F37578">
      <w:pPr>
        <w:spacing w:after="0" w:line="360" w:lineRule="auto"/>
        <w:rPr>
          <w:rFonts w:ascii="Times New Roman" w:hAnsi="Times New Roman" w:cs="Times New Roman"/>
          <w:sz w:val="24"/>
          <w:szCs w:val="24"/>
        </w:rPr>
      </w:pPr>
    </w:p>
    <w:p w:rsidR="00F37578" w:rsidRDefault="00F37578" w:rsidP="00F37578">
      <w:pPr>
        <w:spacing w:after="0" w:line="360" w:lineRule="auto"/>
        <w:rPr>
          <w:rFonts w:ascii="Times New Roman" w:hAnsi="Times New Roman" w:cs="Times New Roman"/>
          <w:sz w:val="24"/>
          <w:szCs w:val="24"/>
        </w:rPr>
      </w:pPr>
      <w:r w:rsidRPr="00A87BC7">
        <w:rPr>
          <w:rFonts w:ascii="Calibri" w:eastAsia="Times New Roman" w:hAnsi="Calibri" w:cs="Calibri"/>
          <w:color w:val="7030A0"/>
          <w:sz w:val="28"/>
          <w:szCs w:val="28"/>
          <w:lang w:val="es-ES" w:eastAsia="es-ES"/>
        </w:rPr>
        <w:t>Palabras clave:</w:t>
      </w:r>
      <w:r w:rsidR="00CD7E5B">
        <w:rPr>
          <w:rFonts w:ascii="Times New Roman" w:hAnsi="Times New Roman" w:cs="Times New Roman"/>
          <w:sz w:val="24"/>
          <w:szCs w:val="24"/>
        </w:rPr>
        <w:t xml:space="preserve"> desarrollo sustentable, </w:t>
      </w:r>
      <w:r w:rsidR="005B2CA9">
        <w:rPr>
          <w:rFonts w:ascii="Times New Roman" w:hAnsi="Times New Roman" w:cs="Times New Roman"/>
          <w:sz w:val="24"/>
          <w:szCs w:val="24"/>
        </w:rPr>
        <w:t>organización, producto.</w:t>
      </w:r>
    </w:p>
    <w:p w:rsidR="00A87BC7" w:rsidRPr="00616595" w:rsidRDefault="00A87BC7" w:rsidP="00F37578">
      <w:pPr>
        <w:spacing w:after="0" w:line="360" w:lineRule="auto"/>
        <w:rPr>
          <w:rFonts w:ascii="Calibri" w:eastAsia="Times New Roman" w:hAnsi="Calibri" w:cs="Calibri"/>
          <w:color w:val="7030A0"/>
          <w:sz w:val="28"/>
          <w:szCs w:val="28"/>
          <w:lang w:val="en-US" w:eastAsia="es-ES"/>
        </w:rPr>
      </w:pPr>
      <w:r w:rsidRPr="00616595">
        <w:rPr>
          <w:rFonts w:ascii="Calibri" w:eastAsia="Times New Roman" w:hAnsi="Calibri" w:cs="Calibri"/>
          <w:color w:val="7030A0"/>
          <w:sz w:val="28"/>
          <w:szCs w:val="28"/>
          <w:lang w:val="en-US" w:eastAsia="es-ES"/>
        </w:rPr>
        <w:t>Abstract</w:t>
      </w:r>
    </w:p>
    <w:p w:rsidR="00A87BC7" w:rsidRPr="00616595" w:rsidRDefault="00A87BC7" w:rsidP="00F37578">
      <w:pPr>
        <w:spacing w:after="0" w:line="360" w:lineRule="auto"/>
        <w:rPr>
          <w:rFonts w:ascii="Calibri" w:eastAsia="Times New Roman" w:hAnsi="Calibri" w:cs="Calibri"/>
          <w:color w:val="7030A0"/>
          <w:sz w:val="28"/>
          <w:szCs w:val="28"/>
          <w:lang w:val="en-US" w:eastAsia="es-ES"/>
        </w:rPr>
      </w:pPr>
      <w:r w:rsidRPr="00616595">
        <w:rPr>
          <w:rFonts w:ascii="Times New Roman" w:hAnsi="Times New Roman" w:cs="Times New Roman"/>
          <w:sz w:val="24"/>
          <w:szCs w:val="24"/>
          <w:lang w:val="en-US"/>
        </w:rPr>
        <w:t>Today, organizations face a major challenge: moving towards sustainable development. There are different approaches for assessing sustainability in organizations, however, none analyzes holistic and systemic manner sustainability, considering the four areas of sustainable development: ecological, economic, social and cultural. This research aims to develop a holistic and systemic methodology for the assessment of sustainability in organizations that part of the vision of sustainable development supported by aspects: ecological, economic, social and cultural rights. The four areas of sustainable development, are translated and interpreted in organizations and its components are broken down, and the approach is used in the product displayed throughout their life cycle for analysis of the organization. The NOP methodology developed allows us to understand how, from the interrelationship of subsystems: Nature, Resources, Human Factor and Ideology and its components, the assessment of sustainability in organizations is possible.</w:t>
      </w:r>
    </w:p>
    <w:p w:rsidR="00A87BC7" w:rsidRPr="00616595" w:rsidRDefault="00A87BC7" w:rsidP="00F37578">
      <w:pPr>
        <w:spacing w:after="0" w:line="360" w:lineRule="auto"/>
        <w:rPr>
          <w:rFonts w:ascii="Times New Roman" w:hAnsi="Times New Roman" w:cs="Times New Roman"/>
          <w:sz w:val="24"/>
          <w:szCs w:val="24"/>
          <w:lang w:val="en-US"/>
        </w:rPr>
      </w:pPr>
      <w:r w:rsidRPr="00616595">
        <w:rPr>
          <w:rFonts w:ascii="Calibri" w:eastAsia="Times New Roman" w:hAnsi="Calibri" w:cs="Calibri"/>
          <w:color w:val="7030A0"/>
          <w:sz w:val="28"/>
          <w:szCs w:val="28"/>
          <w:lang w:val="en-US" w:eastAsia="es-ES"/>
        </w:rPr>
        <w:t xml:space="preserve">Key words: </w:t>
      </w:r>
      <w:r w:rsidRPr="00616595">
        <w:rPr>
          <w:rFonts w:ascii="Times New Roman" w:hAnsi="Times New Roman" w:cs="Times New Roman"/>
          <w:sz w:val="24"/>
          <w:szCs w:val="24"/>
          <w:lang w:val="en-US"/>
        </w:rPr>
        <w:t>sustainable development, organization, product.</w:t>
      </w:r>
    </w:p>
    <w:p w:rsidR="00A87BC7" w:rsidRPr="00340564" w:rsidRDefault="00A87BC7" w:rsidP="00A87BC7">
      <w:pPr>
        <w:rPr>
          <w:rFonts w:ascii="Times New Roman" w:hAnsi="Times New Roman"/>
          <w:color w:val="000000"/>
          <w:sz w:val="24"/>
        </w:rPr>
      </w:pPr>
      <w:r w:rsidRPr="00616595">
        <w:rPr>
          <w:rFonts w:ascii="Times New Roman" w:hAnsi="Times New Roman"/>
          <w:b/>
          <w:color w:val="000000"/>
          <w:sz w:val="24"/>
        </w:rPr>
        <w:br/>
      </w: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340564">
        <w:rPr>
          <w:rFonts w:ascii="Times New Roman" w:hAnsi="Times New Roman"/>
          <w:color w:val="000000"/>
          <w:sz w:val="24"/>
        </w:rPr>
        <w:t xml:space="preserve">Julio </w:t>
      </w:r>
      <w:r w:rsidRPr="00E078CA">
        <w:rPr>
          <w:rFonts w:ascii="Times New Roman" w:hAnsi="Times New Roman"/>
          <w:color w:val="000000"/>
          <w:sz w:val="24"/>
        </w:rPr>
        <w:t xml:space="preserve">  </w:t>
      </w:r>
      <w:r w:rsidR="00340564">
        <w:rPr>
          <w:rFonts w:ascii="Times New Roman" w:hAnsi="Times New Roman"/>
          <w:color w:val="000000"/>
          <w:sz w:val="24"/>
        </w:rPr>
        <w:t xml:space="preserve">2015   </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340564">
        <w:rPr>
          <w:rFonts w:ascii="Times New Roman" w:hAnsi="Times New Roman"/>
          <w:color w:val="000000"/>
          <w:sz w:val="24"/>
        </w:rPr>
        <w:t>Diciembre 2015</w:t>
      </w:r>
      <w:r w:rsidR="00E94E9C">
        <w:rPr>
          <w:rFonts w:ascii="Times New Roman" w:hAnsi="Times New Roman"/>
          <w:sz w:val="24"/>
        </w:rPr>
        <w:pict>
          <v:rect id="_x0000_i1025" style="width:0;height:1.5pt" o:hralign="center" o:hrstd="t" o:hr="t" fillcolor="#a0a0a0" stroked="f"/>
        </w:pict>
      </w:r>
    </w:p>
    <w:p w:rsidR="00A87BC7" w:rsidRPr="00A87BC7" w:rsidRDefault="00A87BC7" w:rsidP="00F37578">
      <w:pPr>
        <w:spacing w:after="0" w:line="360" w:lineRule="auto"/>
        <w:rPr>
          <w:rFonts w:ascii="Calibri" w:eastAsia="Times New Roman" w:hAnsi="Calibri" w:cs="Calibri"/>
          <w:color w:val="7030A0"/>
          <w:sz w:val="28"/>
          <w:szCs w:val="28"/>
          <w:lang w:val="es-ES" w:eastAsia="es-ES"/>
        </w:rPr>
      </w:pPr>
      <w:r w:rsidRPr="005F44C1">
        <w:rPr>
          <w:rFonts w:ascii="Calibri" w:eastAsia="Times New Roman" w:hAnsi="Calibri" w:cs="Calibri"/>
          <w:color w:val="7030A0"/>
          <w:sz w:val="28"/>
          <w:szCs w:val="28"/>
          <w:lang w:val="es-ES" w:eastAsia="es-ES"/>
        </w:rPr>
        <w:t>Introducción</w:t>
      </w:r>
    </w:p>
    <w:p w:rsidR="00F37578" w:rsidRPr="00F37578" w:rsidRDefault="00F37578" w:rsidP="00F37578">
      <w:pPr>
        <w:spacing w:after="0" w:line="360" w:lineRule="auto"/>
        <w:rPr>
          <w:rFonts w:ascii="Times New Roman" w:hAnsi="Times New Roman" w:cs="Times New Roman"/>
          <w:sz w:val="24"/>
          <w:szCs w:val="24"/>
        </w:rPr>
      </w:pPr>
    </w:p>
    <w:p w:rsidR="0064715D" w:rsidRPr="0093014C" w:rsidRDefault="0064715D" w:rsidP="00E07D70">
      <w:pPr>
        <w:spacing w:after="0" w:line="360" w:lineRule="auto"/>
        <w:jc w:val="both"/>
        <w:rPr>
          <w:rFonts w:ascii="Times New Roman" w:hAnsi="Times New Roman" w:cs="Times New Roman"/>
          <w:b/>
          <w:sz w:val="24"/>
          <w:szCs w:val="24"/>
        </w:rPr>
      </w:pPr>
      <w:r w:rsidRPr="0093014C">
        <w:rPr>
          <w:rFonts w:ascii="Times New Roman" w:hAnsi="Times New Roman" w:cs="Times New Roman"/>
          <w:b/>
          <w:sz w:val="24"/>
          <w:szCs w:val="24"/>
        </w:rPr>
        <w:t xml:space="preserve">Los </w:t>
      </w:r>
      <w:r w:rsidR="0093014C">
        <w:rPr>
          <w:rFonts w:ascii="Times New Roman" w:hAnsi="Times New Roman" w:cs="Times New Roman"/>
          <w:b/>
          <w:sz w:val="24"/>
          <w:szCs w:val="24"/>
        </w:rPr>
        <w:t xml:space="preserve">cuatro </w:t>
      </w:r>
      <w:r w:rsidRPr="0093014C">
        <w:rPr>
          <w:rFonts w:ascii="Times New Roman" w:hAnsi="Times New Roman" w:cs="Times New Roman"/>
          <w:b/>
          <w:sz w:val="24"/>
          <w:szCs w:val="24"/>
        </w:rPr>
        <w:t>pilares del desarrollo sustentable</w:t>
      </w:r>
    </w:p>
    <w:p w:rsidR="00A04930" w:rsidRDefault="00932624" w:rsidP="00E07D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1992, </w:t>
      </w:r>
      <w:r w:rsidR="00E07D70">
        <w:rPr>
          <w:rFonts w:ascii="Times New Roman" w:hAnsi="Times New Roman" w:cs="Times New Roman"/>
          <w:sz w:val="24"/>
          <w:szCs w:val="24"/>
        </w:rPr>
        <w:t xml:space="preserve">durante </w:t>
      </w:r>
      <w:r>
        <w:rPr>
          <w:rFonts w:ascii="Times New Roman" w:hAnsi="Times New Roman" w:cs="Times New Roman"/>
          <w:sz w:val="24"/>
          <w:szCs w:val="24"/>
        </w:rPr>
        <w:t xml:space="preserve">la </w:t>
      </w:r>
      <w:r w:rsidRPr="00F91380">
        <w:rPr>
          <w:rFonts w:ascii="Times New Roman" w:hAnsi="Times New Roman" w:cs="Times New Roman"/>
          <w:i/>
          <w:sz w:val="24"/>
          <w:szCs w:val="24"/>
        </w:rPr>
        <w:t>Cumbre de la Tierra de Río de Janeiro</w:t>
      </w:r>
      <w:r>
        <w:rPr>
          <w:rFonts w:ascii="Times New Roman" w:hAnsi="Times New Roman" w:cs="Times New Roman"/>
          <w:sz w:val="24"/>
          <w:szCs w:val="24"/>
        </w:rPr>
        <w:t xml:space="preserve">, </w:t>
      </w:r>
      <w:r w:rsidR="00E07D70">
        <w:rPr>
          <w:rFonts w:ascii="Times New Roman" w:hAnsi="Times New Roman" w:cs="Times New Roman"/>
          <w:sz w:val="24"/>
          <w:szCs w:val="24"/>
        </w:rPr>
        <w:t xml:space="preserve">con el </w:t>
      </w:r>
      <w:r w:rsidR="00E07D70" w:rsidRPr="00E07D70">
        <w:rPr>
          <w:rFonts w:ascii="Times New Roman" w:hAnsi="Times New Roman" w:cs="Times New Roman"/>
          <w:sz w:val="24"/>
          <w:szCs w:val="24"/>
        </w:rPr>
        <w:t>objetivo de establecer una alianza mundial nueva y equitativa</w:t>
      </w:r>
      <w:r w:rsidR="00E07D70">
        <w:rPr>
          <w:rFonts w:ascii="Times New Roman" w:hAnsi="Times New Roman" w:cs="Times New Roman"/>
          <w:sz w:val="24"/>
          <w:szCs w:val="24"/>
        </w:rPr>
        <w:t xml:space="preserve"> </w:t>
      </w:r>
      <w:r w:rsidR="00E07D70" w:rsidRPr="00E07D70">
        <w:rPr>
          <w:rFonts w:ascii="Times New Roman" w:hAnsi="Times New Roman" w:cs="Times New Roman"/>
          <w:sz w:val="24"/>
          <w:szCs w:val="24"/>
        </w:rPr>
        <w:t>mediante la creación de nuevos niveles de cooperación entre los Estados,</w:t>
      </w:r>
      <w:r w:rsidR="00E07D70">
        <w:rPr>
          <w:rFonts w:ascii="Times New Roman" w:hAnsi="Times New Roman" w:cs="Times New Roman"/>
          <w:sz w:val="24"/>
          <w:szCs w:val="24"/>
        </w:rPr>
        <w:t xml:space="preserve"> </w:t>
      </w:r>
      <w:r w:rsidR="00E07D70" w:rsidRPr="00E07D70">
        <w:rPr>
          <w:rFonts w:ascii="Times New Roman" w:hAnsi="Times New Roman" w:cs="Times New Roman"/>
          <w:sz w:val="24"/>
          <w:szCs w:val="24"/>
        </w:rPr>
        <w:t>los sectores claves de las sociedades y las personas</w:t>
      </w:r>
      <w:r w:rsidR="00191BAE">
        <w:rPr>
          <w:rFonts w:ascii="Times New Roman" w:hAnsi="Times New Roman" w:cs="Times New Roman"/>
          <w:sz w:val="24"/>
          <w:szCs w:val="24"/>
        </w:rPr>
        <w:t xml:space="preserve">, </w:t>
      </w:r>
      <w:r w:rsidR="00E07D70">
        <w:rPr>
          <w:rFonts w:ascii="Times New Roman" w:hAnsi="Times New Roman" w:cs="Times New Roman"/>
          <w:sz w:val="24"/>
          <w:szCs w:val="24"/>
        </w:rPr>
        <w:t xml:space="preserve">se procuró </w:t>
      </w:r>
      <w:r w:rsidRPr="00932624">
        <w:rPr>
          <w:rFonts w:ascii="Times New Roman" w:hAnsi="Times New Roman" w:cs="Times New Roman"/>
          <w:sz w:val="24"/>
          <w:szCs w:val="24"/>
        </w:rPr>
        <w:t>alcanzar acuerdos internacionales en los que se respet</w:t>
      </w:r>
      <w:r w:rsidR="00E07D70">
        <w:rPr>
          <w:rFonts w:ascii="Times New Roman" w:hAnsi="Times New Roman" w:cs="Times New Roman"/>
          <w:sz w:val="24"/>
          <w:szCs w:val="24"/>
        </w:rPr>
        <w:t xml:space="preserve">aran </w:t>
      </w:r>
      <w:r w:rsidRPr="00932624">
        <w:rPr>
          <w:rFonts w:ascii="Times New Roman" w:hAnsi="Times New Roman" w:cs="Times New Roman"/>
          <w:sz w:val="24"/>
          <w:szCs w:val="24"/>
        </w:rPr>
        <w:t>lo</w:t>
      </w:r>
      <w:r w:rsidR="00E07D70">
        <w:rPr>
          <w:rFonts w:ascii="Times New Roman" w:hAnsi="Times New Roman" w:cs="Times New Roman"/>
          <w:sz w:val="24"/>
          <w:szCs w:val="24"/>
        </w:rPr>
        <w:t>s intereses de todos y se protegiera</w:t>
      </w:r>
      <w:r w:rsidRPr="00932624">
        <w:rPr>
          <w:rFonts w:ascii="Times New Roman" w:hAnsi="Times New Roman" w:cs="Times New Roman"/>
          <w:sz w:val="24"/>
          <w:szCs w:val="24"/>
        </w:rPr>
        <w:t xml:space="preserve"> la integridad del sistema ambiental y</w:t>
      </w:r>
      <w:r w:rsidR="0035485A">
        <w:rPr>
          <w:rFonts w:ascii="Times New Roman" w:hAnsi="Times New Roman" w:cs="Times New Roman"/>
          <w:sz w:val="24"/>
          <w:szCs w:val="24"/>
        </w:rPr>
        <w:t xml:space="preserve"> </w:t>
      </w:r>
      <w:r w:rsidR="00191BAE">
        <w:rPr>
          <w:rFonts w:ascii="Times New Roman" w:hAnsi="Times New Roman" w:cs="Times New Roman"/>
          <w:sz w:val="24"/>
          <w:szCs w:val="24"/>
        </w:rPr>
        <w:t>de desarrollo mundial (ONU, 1992)</w:t>
      </w:r>
      <w:r w:rsidR="00B66A52">
        <w:rPr>
          <w:rFonts w:ascii="Times New Roman" w:hAnsi="Times New Roman" w:cs="Times New Roman"/>
          <w:sz w:val="24"/>
          <w:szCs w:val="24"/>
        </w:rPr>
        <w:t xml:space="preserve">. Dichos acuerdos quedaron plasmados en la </w:t>
      </w:r>
      <w:r w:rsidR="00B66A52" w:rsidRPr="00213E13">
        <w:rPr>
          <w:rFonts w:ascii="Times New Roman" w:hAnsi="Times New Roman" w:cs="Times New Roman"/>
          <w:i/>
          <w:sz w:val="24"/>
          <w:szCs w:val="24"/>
        </w:rPr>
        <w:t>Declaración de Río sobre el medio ambiente y el desarrollo</w:t>
      </w:r>
      <w:r w:rsidR="00B66A52">
        <w:rPr>
          <w:rFonts w:ascii="Times New Roman" w:hAnsi="Times New Roman" w:cs="Times New Roman"/>
          <w:i/>
          <w:sz w:val="24"/>
          <w:szCs w:val="24"/>
        </w:rPr>
        <w:t xml:space="preserve">, </w:t>
      </w:r>
      <w:r w:rsidR="00B66A52">
        <w:rPr>
          <w:rFonts w:ascii="Times New Roman" w:hAnsi="Times New Roman" w:cs="Times New Roman"/>
          <w:sz w:val="24"/>
          <w:szCs w:val="24"/>
        </w:rPr>
        <w:t xml:space="preserve">y constituyen un reto ineludible para </w:t>
      </w:r>
      <w:r w:rsidR="00336FA8">
        <w:rPr>
          <w:rFonts w:ascii="Times New Roman" w:hAnsi="Times New Roman" w:cs="Times New Roman"/>
          <w:sz w:val="24"/>
          <w:szCs w:val="24"/>
        </w:rPr>
        <w:t xml:space="preserve">todas </w:t>
      </w:r>
      <w:r w:rsidR="00B66A52">
        <w:rPr>
          <w:rFonts w:ascii="Times New Roman" w:hAnsi="Times New Roman" w:cs="Times New Roman"/>
          <w:sz w:val="24"/>
          <w:szCs w:val="24"/>
        </w:rPr>
        <w:t xml:space="preserve">las organizaciones </w:t>
      </w:r>
      <w:r w:rsidR="00336FA8">
        <w:rPr>
          <w:rFonts w:ascii="Times New Roman" w:hAnsi="Times New Roman" w:cs="Times New Roman"/>
          <w:sz w:val="24"/>
          <w:szCs w:val="24"/>
        </w:rPr>
        <w:t xml:space="preserve">de hoy. </w:t>
      </w:r>
    </w:p>
    <w:p w:rsidR="00A04930" w:rsidRDefault="00A04930" w:rsidP="00E07D70">
      <w:pPr>
        <w:spacing w:after="0" w:line="360" w:lineRule="auto"/>
        <w:jc w:val="both"/>
        <w:rPr>
          <w:rFonts w:ascii="Times New Roman" w:hAnsi="Times New Roman" w:cs="Times New Roman"/>
          <w:sz w:val="24"/>
          <w:szCs w:val="24"/>
        </w:rPr>
      </w:pPr>
    </w:p>
    <w:p w:rsidR="00A04930" w:rsidRDefault="00213E13" w:rsidP="00E07D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Principio 1 </w:t>
      </w:r>
      <w:r w:rsidR="00634356">
        <w:rPr>
          <w:rFonts w:ascii="Times New Roman" w:hAnsi="Times New Roman" w:cs="Times New Roman"/>
          <w:sz w:val="24"/>
          <w:szCs w:val="24"/>
        </w:rPr>
        <w:t>de d</w:t>
      </w:r>
      <w:r>
        <w:rPr>
          <w:rFonts w:ascii="Times New Roman" w:hAnsi="Times New Roman" w:cs="Times New Roman"/>
          <w:sz w:val="24"/>
          <w:szCs w:val="24"/>
        </w:rPr>
        <w:t>icha</w:t>
      </w:r>
      <w:r w:rsidR="000D6D68">
        <w:rPr>
          <w:rFonts w:ascii="Times New Roman" w:hAnsi="Times New Roman" w:cs="Times New Roman"/>
          <w:sz w:val="24"/>
          <w:szCs w:val="24"/>
        </w:rPr>
        <w:t xml:space="preserve"> Dec</w:t>
      </w:r>
      <w:r>
        <w:rPr>
          <w:rFonts w:ascii="Times New Roman" w:hAnsi="Times New Roman" w:cs="Times New Roman"/>
          <w:sz w:val="24"/>
          <w:szCs w:val="24"/>
        </w:rPr>
        <w:t>l</w:t>
      </w:r>
      <w:r w:rsidR="000D6D68">
        <w:rPr>
          <w:rFonts w:ascii="Times New Roman" w:hAnsi="Times New Roman" w:cs="Times New Roman"/>
          <w:sz w:val="24"/>
          <w:szCs w:val="24"/>
        </w:rPr>
        <w:t>aración</w:t>
      </w:r>
      <w:r>
        <w:rPr>
          <w:rFonts w:ascii="Times New Roman" w:hAnsi="Times New Roman" w:cs="Times New Roman"/>
          <w:sz w:val="24"/>
          <w:szCs w:val="24"/>
        </w:rPr>
        <w:t>, proclama</w:t>
      </w:r>
      <w:r w:rsidR="00634356">
        <w:rPr>
          <w:rFonts w:ascii="Times New Roman" w:hAnsi="Times New Roman" w:cs="Times New Roman"/>
          <w:sz w:val="24"/>
          <w:szCs w:val="24"/>
        </w:rPr>
        <w:t>,</w:t>
      </w:r>
      <w:r>
        <w:rPr>
          <w:rFonts w:ascii="Times New Roman" w:hAnsi="Times New Roman" w:cs="Times New Roman"/>
          <w:sz w:val="24"/>
          <w:szCs w:val="24"/>
        </w:rPr>
        <w:t xml:space="preserve"> </w:t>
      </w:r>
      <w:r w:rsidR="00517BA3">
        <w:rPr>
          <w:rFonts w:ascii="Times New Roman" w:hAnsi="Times New Roman" w:cs="Times New Roman"/>
          <w:sz w:val="24"/>
          <w:szCs w:val="24"/>
        </w:rPr>
        <w:t>qu</w:t>
      </w:r>
      <w:r>
        <w:rPr>
          <w:rFonts w:ascii="Times New Roman" w:hAnsi="Times New Roman" w:cs="Times New Roman"/>
          <w:sz w:val="24"/>
          <w:szCs w:val="24"/>
        </w:rPr>
        <w:t>e</w:t>
      </w:r>
      <w:r w:rsidR="00191BAE">
        <w:rPr>
          <w:rFonts w:ascii="Times New Roman" w:hAnsi="Times New Roman" w:cs="Times New Roman"/>
          <w:sz w:val="24"/>
          <w:szCs w:val="24"/>
        </w:rPr>
        <w:t xml:space="preserve"> </w:t>
      </w:r>
      <w:r w:rsidR="00634356" w:rsidRPr="00634356">
        <w:rPr>
          <w:rFonts w:ascii="Times New Roman" w:hAnsi="Times New Roman" w:cs="Times New Roman"/>
          <w:i/>
          <w:sz w:val="24"/>
          <w:szCs w:val="24"/>
        </w:rPr>
        <w:t>“L</w:t>
      </w:r>
      <w:r w:rsidR="00191BAE" w:rsidRPr="00634356">
        <w:rPr>
          <w:rFonts w:ascii="Times New Roman" w:hAnsi="Times New Roman" w:cs="Times New Roman"/>
          <w:i/>
          <w:sz w:val="24"/>
          <w:szCs w:val="24"/>
        </w:rPr>
        <w:t xml:space="preserve">os seres humanos constituyen el centro de las preocupaciones relacionadas con el desarrollo </w:t>
      </w:r>
      <w:r w:rsidR="00634356" w:rsidRPr="00634356">
        <w:rPr>
          <w:rFonts w:ascii="Times New Roman" w:hAnsi="Times New Roman" w:cs="Times New Roman"/>
          <w:i/>
          <w:sz w:val="24"/>
          <w:szCs w:val="24"/>
        </w:rPr>
        <w:t>sostenible”</w:t>
      </w:r>
      <w:r w:rsidR="00EF7C14">
        <w:rPr>
          <w:rFonts w:ascii="Times New Roman" w:hAnsi="Times New Roman" w:cs="Times New Roman"/>
          <w:sz w:val="24"/>
          <w:szCs w:val="24"/>
        </w:rPr>
        <w:t xml:space="preserve"> y </w:t>
      </w:r>
      <w:r w:rsidR="00634356">
        <w:rPr>
          <w:rFonts w:ascii="Times New Roman" w:hAnsi="Times New Roman" w:cs="Times New Roman"/>
          <w:sz w:val="24"/>
          <w:szCs w:val="24"/>
        </w:rPr>
        <w:t>el Principio 4</w:t>
      </w:r>
      <w:r w:rsidR="00EF7C14">
        <w:rPr>
          <w:rFonts w:ascii="Times New Roman" w:hAnsi="Times New Roman" w:cs="Times New Roman"/>
          <w:sz w:val="24"/>
          <w:szCs w:val="24"/>
        </w:rPr>
        <w:t xml:space="preserve"> señala</w:t>
      </w:r>
      <w:r w:rsidR="00634356">
        <w:rPr>
          <w:rFonts w:ascii="Times New Roman" w:hAnsi="Times New Roman" w:cs="Times New Roman"/>
          <w:sz w:val="24"/>
          <w:szCs w:val="24"/>
        </w:rPr>
        <w:t xml:space="preserve">, </w:t>
      </w:r>
      <w:r w:rsidR="006603F1">
        <w:rPr>
          <w:rFonts w:ascii="Times New Roman" w:hAnsi="Times New Roman" w:cs="Times New Roman"/>
          <w:sz w:val="24"/>
          <w:szCs w:val="24"/>
        </w:rPr>
        <w:t xml:space="preserve">que </w:t>
      </w:r>
      <w:r w:rsidR="00634356" w:rsidRPr="00634356">
        <w:rPr>
          <w:rFonts w:ascii="Times New Roman" w:hAnsi="Times New Roman" w:cs="Times New Roman"/>
          <w:i/>
          <w:sz w:val="24"/>
          <w:szCs w:val="24"/>
        </w:rPr>
        <w:t>“A</w:t>
      </w:r>
      <w:r w:rsidR="006603F1" w:rsidRPr="00634356">
        <w:rPr>
          <w:rFonts w:ascii="Times New Roman" w:hAnsi="Times New Roman" w:cs="Times New Roman"/>
          <w:i/>
          <w:sz w:val="24"/>
          <w:szCs w:val="24"/>
        </w:rPr>
        <w:t xml:space="preserve"> </w:t>
      </w:r>
      <w:r w:rsidR="005B1DA9" w:rsidRPr="00634356">
        <w:rPr>
          <w:rFonts w:ascii="Times New Roman" w:hAnsi="Times New Roman" w:cs="Times New Roman"/>
          <w:i/>
          <w:sz w:val="24"/>
          <w:szCs w:val="24"/>
        </w:rPr>
        <w:t>fin de alcanzar el desarrollo s</w:t>
      </w:r>
      <w:r w:rsidR="00634356" w:rsidRPr="00634356">
        <w:rPr>
          <w:rFonts w:ascii="Times New Roman" w:hAnsi="Times New Roman" w:cs="Times New Roman"/>
          <w:i/>
          <w:sz w:val="24"/>
          <w:szCs w:val="24"/>
        </w:rPr>
        <w:t>ostenible</w:t>
      </w:r>
      <w:r w:rsidR="005B1DA9" w:rsidRPr="00634356">
        <w:rPr>
          <w:rFonts w:ascii="Times New Roman" w:hAnsi="Times New Roman" w:cs="Times New Roman"/>
          <w:i/>
          <w:sz w:val="24"/>
          <w:szCs w:val="24"/>
        </w:rPr>
        <w:t>, la protección del medio ambiente deberá constituir parte integrante del proceso de desarrollo y no podrá</w:t>
      </w:r>
      <w:r w:rsidR="006603F1" w:rsidRPr="00634356">
        <w:rPr>
          <w:rFonts w:ascii="Times New Roman" w:hAnsi="Times New Roman" w:cs="Times New Roman"/>
          <w:i/>
          <w:sz w:val="24"/>
          <w:szCs w:val="24"/>
        </w:rPr>
        <w:t xml:space="preserve"> considerarse de forma aislada</w:t>
      </w:r>
      <w:r w:rsidR="00634356" w:rsidRPr="00634356">
        <w:rPr>
          <w:rFonts w:ascii="Times New Roman" w:hAnsi="Times New Roman" w:cs="Times New Roman"/>
          <w:i/>
          <w:sz w:val="24"/>
          <w:szCs w:val="24"/>
        </w:rPr>
        <w:t>”</w:t>
      </w:r>
      <w:r w:rsidR="006603F1" w:rsidRPr="00634356">
        <w:rPr>
          <w:rFonts w:ascii="Times New Roman" w:hAnsi="Times New Roman" w:cs="Times New Roman"/>
          <w:i/>
          <w:sz w:val="24"/>
          <w:szCs w:val="24"/>
        </w:rPr>
        <w:t xml:space="preserve"> </w:t>
      </w:r>
      <w:r w:rsidR="006603F1">
        <w:rPr>
          <w:rFonts w:ascii="Times New Roman" w:hAnsi="Times New Roman" w:cs="Times New Roman"/>
          <w:sz w:val="24"/>
          <w:szCs w:val="24"/>
        </w:rPr>
        <w:t>(ONU, 1992).</w:t>
      </w:r>
      <w:r w:rsidR="00517BA3">
        <w:rPr>
          <w:rFonts w:ascii="Times New Roman" w:hAnsi="Times New Roman" w:cs="Times New Roman"/>
          <w:sz w:val="24"/>
          <w:szCs w:val="24"/>
        </w:rPr>
        <w:t xml:space="preserve"> </w:t>
      </w:r>
      <w:r w:rsidR="00F91380">
        <w:rPr>
          <w:rFonts w:ascii="Times New Roman" w:hAnsi="Times New Roman" w:cs="Times New Roman"/>
          <w:sz w:val="24"/>
          <w:szCs w:val="24"/>
        </w:rPr>
        <w:t>Por lo tanto, n</w:t>
      </w:r>
      <w:r w:rsidR="00EF7C14">
        <w:rPr>
          <w:rFonts w:ascii="Times New Roman" w:hAnsi="Times New Roman" w:cs="Times New Roman"/>
          <w:sz w:val="24"/>
          <w:szCs w:val="24"/>
        </w:rPr>
        <w:t xml:space="preserve">o </w:t>
      </w:r>
      <w:r w:rsidR="00E52A8E">
        <w:rPr>
          <w:rFonts w:ascii="Times New Roman" w:hAnsi="Times New Roman" w:cs="Times New Roman"/>
          <w:sz w:val="24"/>
          <w:szCs w:val="24"/>
        </w:rPr>
        <w:t>se puede avanzar hacia el</w:t>
      </w:r>
      <w:r w:rsidR="00EF7C14">
        <w:rPr>
          <w:rFonts w:ascii="Times New Roman" w:hAnsi="Times New Roman" w:cs="Times New Roman"/>
          <w:sz w:val="24"/>
          <w:szCs w:val="24"/>
        </w:rPr>
        <w:t xml:space="preserve"> desarrollo sustentable sin </w:t>
      </w:r>
      <w:r w:rsidR="00E52A8E">
        <w:rPr>
          <w:rFonts w:ascii="Times New Roman" w:hAnsi="Times New Roman" w:cs="Times New Roman"/>
          <w:sz w:val="24"/>
          <w:szCs w:val="24"/>
        </w:rPr>
        <w:t xml:space="preserve">considerar </w:t>
      </w:r>
      <w:r w:rsidR="00EF7C14">
        <w:rPr>
          <w:rFonts w:ascii="Times New Roman" w:hAnsi="Times New Roman" w:cs="Times New Roman"/>
          <w:sz w:val="24"/>
          <w:szCs w:val="24"/>
        </w:rPr>
        <w:t xml:space="preserve">lo social y </w:t>
      </w:r>
      <w:r w:rsidR="00E52A8E">
        <w:rPr>
          <w:rFonts w:ascii="Times New Roman" w:hAnsi="Times New Roman" w:cs="Times New Roman"/>
          <w:sz w:val="24"/>
          <w:szCs w:val="24"/>
        </w:rPr>
        <w:t>lo ambiental de forma integral.</w:t>
      </w:r>
      <w:r w:rsidR="00F91380">
        <w:rPr>
          <w:rFonts w:ascii="Times New Roman" w:hAnsi="Times New Roman" w:cs="Times New Roman"/>
          <w:sz w:val="24"/>
          <w:szCs w:val="24"/>
        </w:rPr>
        <w:t xml:space="preserve"> </w:t>
      </w:r>
    </w:p>
    <w:p w:rsidR="00A04930" w:rsidRDefault="00A04930" w:rsidP="00E07D70">
      <w:pPr>
        <w:spacing w:after="0" w:line="360" w:lineRule="auto"/>
        <w:jc w:val="both"/>
        <w:rPr>
          <w:rFonts w:ascii="Times New Roman" w:hAnsi="Times New Roman" w:cs="Times New Roman"/>
          <w:sz w:val="24"/>
          <w:szCs w:val="24"/>
        </w:rPr>
      </w:pPr>
    </w:p>
    <w:p w:rsidR="00814268" w:rsidRDefault="00517BA3" w:rsidP="00E07D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w:t>
      </w:r>
      <w:r w:rsidR="00A04930">
        <w:rPr>
          <w:rFonts w:ascii="Times New Roman" w:hAnsi="Times New Roman" w:cs="Times New Roman"/>
          <w:sz w:val="24"/>
          <w:szCs w:val="24"/>
        </w:rPr>
        <w:t xml:space="preserve">la </w:t>
      </w:r>
      <w:r w:rsidR="00A04930">
        <w:rPr>
          <w:rFonts w:ascii="Times New Roman" w:hAnsi="Times New Roman" w:cs="Times New Roman"/>
          <w:i/>
          <w:sz w:val="24"/>
          <w:szCs w:val="24"/>
        </w:rPr>
        <w:t>Cumbre de la Tierra de Río de Janeiro</w:t>
      </w:r>
      <w:r w:rsidR="00A04930">
        <w:rPr>
          <w:rFonts w:ascii="Times New Roman" w:hAnsi="Times New Roman" w:cs="Times New Roman"/>
          <w:sz w:val="24"/>
          <w:szCs w:val="24"/>
        </w:rPr>
        <w:t xml:space="preserve"> de 1992,</w:t>
      </w:r>
      <w:r w:rsidR="00F91380">
        <w:rPr>
          <w:rFonts w:ascii="Times New Roman" w:hAnsi="Times New Roman" w:cs="Times New Roman"/>
          <w:sz w:val="24"/>
          <w:szCs w:val="24"/>
        </w:rPr>
        <w:t xml:space="preserve"> </w:t>
      </w:r>
      <w:r>
        <w:rPr>
          <w:rFonts w:ascii="Times New Roman" w:hAnsi="Times New Roman" w:cs="Times New Roman"/>
          <w:sz w:val="24"/>
          <w:szCs w:val="24"/>
        </w:rPr>
        <w:t xml:space="preserve">el desarrollo sustentable comprende de manera </w:t>
      </w:r>
      <w:r w:rsidR="00632966">
        <w:rPr>
          <w:rFonts w:ascii="Times New Roman" w:hAnsi="Times New Roman" w:cs="Times New Roman"/>
          <w:sz w:val="24"/>
          <w:szCs w:val="24"/>
        </w:rPr>
        <w:t>interdependiente e inseparable</w:t>
      </w:r>
      <w:r>
        <w:rPr>
          <w:rFonts w:ascii="Times New Roman" w:hAnsi="Times New Roman" w:cs="Times New Roman"/>
          <w:sz w:val="24"/>
          <w:szCs w:val="24"/>
        </w:rPr>
        <w:t>, la esfera econ</w:t>
      </w:r>
      <w:r w:rsidR="00814268">
        <w:rPr>
          <w:rFonts w:ascii="Times New Roman" w:hAnsi="Times New Roman" w:cs="Times New Roman"/>
          <w:sz w:val="24"/>
          <w:szCs w:val="24"/>
        </w:rPr>
        <w:t>ómica, la social y la ambiental. El</w:t>
      </w:r>
      <w:r w:rsidR="00D44FD6">
        <w:rPr>
          <w:rFonts w:ascii="Times New Roman" w:hAnsi="Times New Roman" w:cs="Times New Roman"/>
          <w:sz w:val="24"/>
          <w:szCs w:val="24"/>
        </w:rPr>
        <w:t xml:space="preserve"> Principio 48 del</w:t>
      </w:r>
      <w:r w:rsidR="00814268">
        <w:rPr>
          <w:rFonts w:ascii="Times New Roman" w:hAnsi="Times New Roman" w:cs="Times New Roman"/>
          <w:sz w:val="24"/>
          <w:szCs w:val="24"/>
        </w:rPr>
        <w:t xml:space="preserve"> </w:t>
      </w:r>
      <w:r w:rsidR="00814268" w:rsidRPr="00814268">
        <w:rPr>
          <w:rFonts w:ascii="Times New Roman" w:hAnsi="Times New Roman" w:cs="Times New Roman"/>
          <w:i/>
          <w:sz w:val="24"/>
          <w:szCs w:val="24"/>
        </w:rPr>
        <w:t>Documento Final de la Cumbre Mundial</w:t>
      </w:r>
      <w:r w:rsidR="00814268">
        <w:rPr>
          <w:rFonts w:ascii="Times New Roman" w:hAnsi="Times New Roman" w:cs="Times New Roman"/>
          <w:sz w:val="24"/>
          <w:szCs w:val="24"/>
        </w:rPr>
        <w:t xml:space="preserve"> de la ONU, así lo reconoce: </w:t>
      </w:r>
      <w:r w:rsidR="00D44FD6" w:rsidRPr="00D44FD6">
        <w:rPr>
          <w:rFonts w:ascii="Times New Roman" w:hAnsi="Times New Roman" w:cs="Times New Roman"/>
          <w:i/>
          <w:sz w:val="24"/>
          <w:szCs w:val="24"/>
        </w:rPr>
        <w:t>“… los tres componentes del desarrollo sostenible: desarrollo económico, desarrollo social y protección del medio ambiente, como pilares interdependiente</w:t>
      </w:r>
      <w:r w:rsidR="00D44FD6">
        <w:rPr>
          <w:rFonts w:ascii="Times New Roman" w:hAnsi="Times New Roman" w:cs="Times New Roman"/>
          <w:i/>
          <w:sz w:val="24"/>
          <w:szCs w:val="24"/>
        </w:rPr>
        <w:t>s que se refuerzan mutuamente”</w:t>
      </w:r>
      <w:r w:rsidR="00D44FD6" w:rsidRPr="00D44FD6">
        <w:rPr>
          <w:rFonts w:ascii="Times New Roman" w:hAnsi="Times New Roman" w:cs="Times New Roman"/>
          <w:i/>
          <w:sz w:val="24"/>
          <w:szCs w:val="24"/>
        </w:rPr>
        <w:t xml:space="preserve"> </w:t>
      </w:r>
      <w:r w:rsidR="00814268">
        <w:rPr>
          <w:rFonts w:ascii="Times New Roman" w:hAnsi="Times New Roman" w:cs="Times New Roman"/>
          <w:sz w:val="24"/>
          <w:szCs w:val="24"/>
        </w:rPr>
        <w:t>(ONU, 2005). Sin embargo</w:t>
      </w:r>
      <w:r w:rsidR="00D945DF">
        <w:rPr>
          <w:rFonts w:ascii="Times New Roman" w:hAnsi="Times New Roman" w:cs="Times New Roman"/>
          <w:sz w:val="24"/>
          <w:szCs w:val="24"/>
        </w:rPr>
        <w:t xml:space="preserve">, </w:t>
      </w:r>
      <w:r w:rsidR="00A04930">
        <w:rPr>
          <w:rFonts w:ascii="Times New Roman" w:hAnsi="Times New Roman" w:cs="Times New Roman"/>
          <w:sz w:val="24"/>
          <w:szCs w:val="24"/>
        </w:rPr>
        <w:t xml:space="preserve">la </w:t>
      </w:r>
      <w:r w:rsidR="00A04930" w:rsidRPr="00A04930">
        <w:rPr>
          <w:rFonts w:ascii="Times New Roman" w:hAnsi="Times New Roman" w:cs="Times New Roman"/>
          <w:sz w:val="24"/>
          <w:szCs w:val="24"/>
        </w:rPr>
        <w:t>Organización de las Naciones Unidas para la Educación, la Ciencia y la Cultura</w:t>
      </w:r>
      <w:r w:rsidR="00A04930">
        <w:rPr>
          <w:rFonts w:ascii="Times New Roman" w:hAnsi="Times New Roman" w:cs="Times New Roman"/>
          <w:sz w:val="24"/>
          <w:szCs w:val="24"/>
        </w:rPr>
        <w:t xml:space="preserve"> (UNESCO), en la </w:t>
      </w:r>
      <w:r w:rsidR="00814268">
        <w:rPr>
          <w:rFonts w:ascii="Times New Roman" w:hAnsi="Times New Roman" w:cs="Times New Roman"/>
          <w:i/>
          <w:sz w:val="24"/>
          <w:szCs w:val="24"/>
        </w:rPr>
        <w:t>Declaración Universal sobre la Diversidad C</w:t>
      </w:r>
      <w:r w:rsidR="00A04930" w:rsidRPr="00ED1852">
        <w:rPr>
          <w:rFonts w:ascii="Times New Roman" w:hAnsi="Times New Roman" w:cs="Times New Roman"/>
          <w:i/>
          <w:sz w:val="24"/>
          <w:szCs w:val="24"/>
        </w:rPr>
        <w:t>ultural</w:t>
      </w:r>
      <w:r w:rsidR="00A04930">
        <w:rPr>
          <w:rFonts w:ascii="Times New Roman" w:hAnsi="Times New Roman" w:cs="Times New Roman"/>
          <w:sz w:val="24"/>
          <w:szCs w:val="24"/>
        </w:rPr>
        <w:t xml:space="preserve"> realizada </w:t>
      </w:r>
      <w:r w:rsidR="00D945DF">
        <w:rPr>
          <w:rFonts w:ascii="Times New Roman" w:hAnsi="Times New Roman" w:cs="Times New Roman"/>
          <w:sz w:val="24"/>
          <w:szCs w:val="24"/>
        </w:rPr>
        <w:t>en el año 2001</w:t>
      </w:r>
      <w:r w:rsidR="00A04930">
        <w:rPr>
          <w:rFonts w:ascii="Times New Roman" w:hAnsi="Times New Roman" w:cs="Times New Roman"/>
          <w:sz w:val="24"/>
          <w:szCs w:val="24"/>
        </w:rPr>
        <w:t>,</w:t>
      </w:r>
      <w:r w:rsidR="00D945DF">
        <w:rPr>
          <w:rFonts w:ascii="Times New Roman" w:hAnsi="Times New Roman" w:cs="Times New Roman"/>
          <w:sz w:val="24"/>
          <w:szCs w:val="24"/>
        </w:rPr>
        <w:t xml:space="preserve"> </w:t>
      </w:r>
      <w:r w:rsidR="00A04930">
        <w:rPr>
          <w:rFonts w:ascii="Times New Roman" w:hAnsi="Times New Roman" w:cs="Times New Roman"/>
          <w:sz w:val="24"/>
          <w:szCs w:val="24"/>
        </w:rPr>
        <w:t xml:space="preserve">señaló </w:t>
      </w:r>
      <w:r w:rsidR="00A5642B">
        <w:rPr>
          <w:rFonts w:ascii="Times New Roman" w:hAnsi="Times New Roman" w:cs="Times New Roman"/>
          <w:sz w:val="24"/>
          <w:szCs w:val="24"/>
        </w:rPr>
        <w:t>una cuarta condición para lograr el desarrollo sustentable</w:t>
      </w:r>
      <w:r w:rsidR="00A04930">
        <w:rPr>
          <w:rFonts w:ascii="Times New Roman" w:hAnsi="Times New Roman" w:cs="Times New Roman"/>
          <w:sz w:val="24"/>
          <w:szCs w:val="24"/>
        </w:rPr>
        <w:t>: la diversidad cultural</w:t>
      </w:r>
      <w:r w:rsidR="00106519">
        <w:rPr>
          <w:rFonts w:ascii="Times New Roman" w:hAnsi="Times New Roman" w:cs="Times New Roman"/>
          <w:sz w:val="24"/>
          <w:szCs w:val="24"/>
        </w:rPr>
        <w:t xml:space="preserve">. Al respecto señala: </w:t>
      </w:r>
      <w:r w:rsidR="00106519" w:rsidRPr="00106519">
        <w:rPr>
          <w:rFonts w:ascii="Times New Roman" w:hAnsi="Times New Roman" w:cs="Times New Roman"/>
          <w:i/>
          <w:sz w:val="24"/>
          <w:szCs w:val="24"/>
        </w:rPr>
        <w:t>“... la diversidad cultural es tan necesaria para el género humano como la diversidad biológica para los organismos vivos”</w:t>
      </w:r>
      <w:r w:rsidR="00106519">
        <w:rPr>
          <w:rFonts w:ascii="Times New Roman" w:hAnsi="Times New Roman" w:cs="Times New Roman"/>
          <w:sz w:val="24"/>
          <w:szCs w:val="24"/>
        </w:rPr>
        <w:t xml:space="preserve">. </w:t>
      </w:r>
      <w:r w:rsidR="00106519" w:rsidRPr="00ED1852">
        <w:rPr>
          <w:rFonts w:ascii="Times New Roman" w:hAnsi="Times New Roman" w:cs="Times New Roman"/>
          <w:sz w:val="24"/>
          <w:szCs w:val="24"/>
        </w:rPr>
        <w:t xml:space="preserve">Se convierte en </w:t>
      </w:r>
      <w:r w:rsidR="00106519" w:rsidRPr="00106519">
        <w:rPr>
          <w:rFonts w:ascii="Times New Roman" w:hAnsi="Times New Roman" w:cs="Times New Roman"/>
          <w:i/>
          <w:sz w:val="24"/>
          <w:szCs w:val="24"/>
        </w:rPr>
        <w:t>“… una de las raíces del desarrollo entendido no sólo en términos de crecimiento económico, sino también como un medio para lograr un balance más satisfactorio intelectual, afectivo, moral y espiritual”</w:t>
      </w:r>
      <w:r w:rsidR="00106519">
        <w:rPr>
          <w:rFonts w:ascii="Times New Roman" w:hAnsi="Times New Roman" w:cs="Times New Roman"/>
          <w:sz w:val="24"/>
          <w:szCs w:val="24"/>
        </w:rPr>
        <w:t xml:space="preserve">. </w:t>
      </w:r>
      <w:r w:rsidR="00ED1852">
        <w:rPr>
          <w:rFonts w:ascii="Times New Roman" w:hAnsi="Times New Roman" w:cs="Times New Roman"/>
          <w:sz w:val="24"/>
          <w:szCs w:val="24"/>
        </w:rPr>
        <w:t xml:space="preserve">(UNESCO, </w:t>
      </w:r>
      <w:r w:rsidR="00106519">
        <w:rPr>
          <w:rFonts w:ascii="Times New Roman" w:hAnsi="Times New Roman" w:cs="Times New Roman"/>
          <w:sz w:val="24"/>
          <w:szCs w:val="24"/>
        </w:rPr>
        <w:t>2001).</w:t>
      </w:r>
      <w:r w:rsidR="00CD0841">
        <w:rPr>
          <w:rFonts w:ascii="Times New Roman" w:hAnsi="Times New Roman" w:cs="Times New Roman"/>
          <w:sz w:val="24"/>
          <w:szCs w:val="24"/>
        </w:rPr>
        <w:t xml:space="preserve"> Los aspectos económicos, sociales, ambientales y culturales, considerados de manera sistémica e integral, constituyen la esencia del desarrollo sustentable.</w:t>
      </w:r>
    </w:p>
    <w:p w:rsidR="00A87BC7" w:rsidRDefault="00A87BC7" w:rsidP="00E07D70">
      <w:pPr>
        <w:spacing w:after="0" w:line="360" w:lineRule="auto"/>
        <w:jc w:val="both"/>
        <w:rPr>
          <w:rFonts w:ascii="Times New Roman" w:hAnsi="Times New Roman" w:cs="Times New Roman"/>
          <w:sz w:val="24"/>
          <w:szCs w:val="24"/>
        </w:rPr>
      </w:pPr>
    </w:p>
    <w:p w:rsidR="00CD0841" w:rsidRPr="0093014C" w:rsidRDefault="0064715D" w:rsidP="00E07D70">
      <w:pPr>
        <w:spacing w:after="0" w:line="360" w:lineRule="auto"/>
        <w:jc w:val="both"/>
        <w:rPr>
          <w:rFonts w:ascii="Times New Roman" w:hAnsi="Times New Roman" w:cs="Times New Roman"/>
          <w:b/>
          <w:sz w:val="24"/>
          <w:szCs w:val="24"/>
        </w:rPr>
      </w:pPr>
      <w:r w:rsidRPr="0093014C">
        <w:rPr>
          <w:rFonts w:ascii="Times New Roman" w:hAnsi="Times New Roman" w:cs="Times New Roman"/>
          <w:b/>
          <w:sz w:val="24"/>
          <w:szCs w:val="24"/>
        </w:rPr>
        <w:t>Evaluación de la sustentabilidad</w:t>
      </w:r>
      <w:r w:rsidR="00CA1279" w:rsidRPr="0093014C">
        <w:rPr>
          <w:rFonts w:ascii="Times New Roman" w:hAnsi="Times New Roman" w:cs="Times New Roman"/>
          <w:b/>
          <w:sz w:val="24"/>
          <w:szCs w:val="24"/>
        </w:rPr>
        <w:t xml:space="preserve"> en las organizaciones</w:t>
      </w:r>
    </w:p>
    <w:p w:rsidR="00AB7138" w:rsidRPr="00A04B89" w:rsidRDefault="002B009D" w:rsidP="00EA1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la </w:t>
      </w:r>
      <w:r w:rsidRPr="002B009D">
        <w:rPr>
          <w:rFonts w:ascii="Times New Roman" w:hAnsi="Times New Roman" w:cs="Times New Roman"/>
          <w:sz w:val="24"/>
          <w:szCs w:val="24"/>
        </w:rPr>
        <w:t>Unión Internacional para la Conservación de la Naturaleza</w:t>
      </w:r>
      <w:r w:rsidR="000D3B5C">
        <w:rPr>
          <w:rFonts w:ascii="Times New Roman" w:hAnsi="Times New Roman" w:cs="Times New Roman"/>
          <w:sz w:val="24"/>
          <w:szCs w:val="24"/>
        </w:rPr>
        <w:t xml:space="preserve"> (UICN, 2001), </w:t>
      </w:r>
      <w:r w:rsidR="000D3B5C" w:rsidRPr="000D3B5C">
        <w:rPr>
          <w:rFonts w:ascii="Times New Roman" w:hAnsi="Times New Roman" w:cs="Times New Roman"/>
          <w:sz w:val="24"/>
          <w:szCs w:val="24"/>
        </w:rPr>
        <w:t>la organización medioambiental global más grande y más antigua del mundo</w:t>
      </w:r>
      <w:r w:rsidR="000D3B5C">
        <w:rPr>
          <w:rFonts w:ascii="Times New Roman" w:hAnsi="Times New Roman" w:cs="Times New Roman"/>
          <w:sz w:val="24"/>
          <w:szCs w:val="24"/>
        </w:rPr>
        <w:t>, e</w:t>
      </w:r>
      <w:r w:rsidR="001A5344">
        <w:rPr>
          <w:rFonts w:ascii="Times New Roman" w:hAnsi="Times New Roman" w:cs="Times New Roman"/>
          <w:sz w:val="24"/>
          <w:szCs w:val="24"/>
        </w:rPr>
        <w:t xml:space="preserve">xisten diferentes enfoques para la evaluación de la sustentabilidad en las organizaciones, </w:t>
      </w:r>
      <w:r w:rsidR="00A04B89">
        <w:rPr>
          <w:rFonts w:ascii="Times New Roman" w:hAnsi="Times New Roman" w:cs="Times New Roman"/>
          <w:sz w:val="24"/>
          <w:szCs w:val="24"/>
        </w:rPr>
        <w:t>tales como: i</w:t>
      </w:r>
      <w:r w:rsidR="001A5344">
        <w:rPr>
          <w:rFonts w:ascii="Times New Roman" w:hAnsi="Times New Roman" w:cs="Times New Roman"/>
          <w:sz w:val="24"/>
          <w:szCs w:val="24"/>
        </w:rPr>
        <w:t xml:space="preserve">ndicadores ambientales de la </w:t>
      </w:r>
      <w:r w:rsidR="001A5344" w:rsidRPr="001A5344">
        <w:rPr>
          <w:rFonts w:ascii="Times New Roman" w:hAnsi="Times New Roman" w:cs="Times New Roman"/>
          <w:sz w:val="24"/>
          <w:szCs w:val="24"/>
        </w:rPr>
        <w:t>Organización para la Cooperación y el Desarrollo Económicos</w:t>
      </w:r>
      <w:r w:rsidR="001A5344">
        <w:rPr>
          <w:rFonts w:ascii="Times New Roman" w:hAnsi="Times New Roman" w:cs="Times New Roman"/>
          <w:sz w:val="24"/>
          <w:szCs w:val="24"/>
        </w:rPr>
        <w:t xml:space="preserve"> (OCDE); </w:t>
      </w:r>
      <w:r w:rsidR="00A04B89">
        <w:rPr>
          <w:rFonts w:ascii="Times New Roman" w:hAnsi="Times New Roman" w:cs="Times New Roman"/>
          <w:sz w:val="24"/>
          <w:szCs w:val="24"/>
        </w:rPr>
        <w:t>e</w:t>
      </w:r>
      <w:r w:rsidR="001A5344" w:rsidRPr="001A5344">
        <w:rPr>
          <w:rFonts w:ascii="Times New Roman" w:hAnsi="Times New Roman" w:cs="Times New Roman"/>
          <w:sz w:val="24"/>
          <w:szCs w:val="24"/>
        </w:rPr>
        <w:t>l Estándar de Diseminación de Datos del Fondo Monetario Internacional</w:t>
      </w:r>
      <w:r w:rsidR="001A5344">
        <w:rPr>
          <w:rFonts w:ascii="Times New Roman" w:hAnsi="Times New Roman" w:cs="Times New Roman"/>
          <w:sz w:val="24"/>
          <w:szCs w:val="24"/>
        </w:rPr>
        <w:t xml:space="preserve"> (GDDS, por sus siglas en inglés)</w:t>
      </w:r>
      <w:r w:rsidR="00A04B89">
        <w:rPr>
          <w:rFonts w:ascii="Times New Roman" w:hAnsi="Times New Roman" w:cs="Times New Roman"/>
          <w:sz w:val="24"/>
          <w:szCs w:val="24"/>
        </w:rPr>
        <w:t>; e</w:t>
      </w:r>
      <w:r w:rsidR="00A04B89" w:rsidRPr="00A04B89">
        <w:rPr>
          <w:rFonts w:ascii="Times New Roman" w:hAnsi="Times New Roman" w:cs="Times New Roman"/>
          <w:sz w:val="24"/>
          <w:szCs w:val="24"/>
        </w:rPr>
        <w:t xml:space="preserve">l enfoque sistémico binario con </w:t>
      </w:r>
      <w:r w:rsidR="00A04B89" w:rsidRPr="00A04B89">
        <w:rPr>
          <w:rFonts w:ascii="Times New Roman" w:hAnsi="Times New Roman" w:cs="Times New Roman"/>
          <w:sz w:val="24"/>
          <w:szCs w:val="24"/>
        </w:rPr>
        <w:lastRenderedPageBreak/>
        <w:t>indicadores de personas y ecosistema</w:t>
      </w:r>
      <w:r w:rsidR="00A04B89">
        <w:rPr>
          <w:rFonts w:ascii="Times New Roman" w:hAnsi="Times New Roman" w:cs="Times New Roman"/>
          <w:sz w:val="24"/>
          <w:szCs w:val="24"/>
        </w:rPr>
        <w:t xml:space="preserve"> (como el </w:t>
      </w:r>
      <w:r w:rsidR="00A04B89" w:rsidRPr="00A04B89">
        <w:rPr>
          <w:rFonts w:ascii="Times New Roman" w:hAnsi="Times New Roman" w:cs="Times New Roman"/>
          <w:sz w:val="24"/>
          <w:szCs w:val="24"/>
        </w:rPr>
        <w:t>Wellbeing Assessment</w:t>
      </w:r>
      <w:r w:rsidR="00A04B89">
        <w:rPr>
          <w:rFonts w:ascii="Times New Roman" w:hAnsi="Times New Roman" w:cs="Times New Roman"/>
          <w:sz w:val="24"/>
          <w:szCs w:val="24"/>
        </w:rPr>
        <w:t xml:space="preserve"> y </w:t>
      </w:r>
      <w:r w:rsidR="00A04B89" w:rsidRPr="00A04B89">
        <w:rPr>
          <w:rFonts w:ascii="Times New Roman" w:hAnsi="Times New Roman" w:cs="Times New Roman"/>
          <w:sz w:val="24"/>
          <w:szCs w:val="24"/>
        </w:rPr>
        <w:t>United</w:t>
      </w:r>
      <w:r w:rsidR="00A04B89">
        <w:rPr>
          <w:rFonts w:ascii="Times New Roman" w:hAnsi="Times New Roman" w:cs="Times New Roman"/>
          <w:sz w:val="24"/>
          <w:szCs w:val="24"/>
        </w:rPr>
        <w:t xml:space="preserve"> </w:t>
      </w:r>
      <w:r w:rsidR="00A04B89" w:rsidRPr="00A04B89">
        <w:rPr>
          <w:rFonts w:ascii="Times New Roman" w:hAnsi="Times New Roman" w:cs="Times New Roman"/>
          <w:sz w:val="24"/>
          <w:szCs w:val="24"/>
        </w:rPr>
        <w:t>Nations Environment Programme´s Global Envrionmental Outlook</w:t>
      </w:r>
      <w:r w:rsidR="00A04B89">
        <w:rPr>
          <w:rFonts w:ascii="Times New Roman" w:hAnsi="Times New Roman" w:cs="Times New Roman"/>
          <w:sz w:val="24"/>
          <w:szCs w:val="24"/>
        </w:rPr>
        <w:t xml:space="preserve">, entre otros); </w:t>
      </w:r>
      <w:r w:rsidR="003713D1">
        <w:rPr>
          <w:rFonts w:ascii="Times New Roman" w:hAnsi="Times New Roman" w:cs="Times New Roman"/>
          <w:sz w:val="24"/>
          <w:szCs w:val="24"/>
        </w:rPr>
        <w:t xml:space="preserve">el </w:t>
      </w:r>
      <w:r w:rsidR="003713D1" w:rsidRPr="003713D1">
        <w:rPr>
          <w:rFonts w:ascii="Times New Roman" w:hAnsi="Times New Roman" w:cs="Times New Roman"/>
          <w:sz w:val="24"/>
          <w:szCs w:val="24"/>
        </w:rPr>
        <w:t>enfoque de tres esferas</w:t>
      </w:r>
      <w:r w:rsidR="003713D1">
        <w:rPr>
          <w:rFonts w:ascii="Times New Roman" w:hAnsi="Times New Roman" w:cs="Times New Roman"/>
          <w:sz w:val="24"/>
          <w:szCs w:val="24"/>
        </w:rPr>
        <w:t xml:space="preserve"> (economía, sociedad, ambiente) usado por el Banco Mundial, entre otros; el marco de trabajo para el info</w:t>
      </w:r>
      <w:r>
        <w:rPr>
          <w:rFonts w:ascii="Times New Roman" w:hAnsi="Times New Roman" w:cs="Times New Roman"/>
          <w:sz w:val="24"/>
          <w:szCs w:val="24"/>
        </w:rPr>
        <w:t>rme de la Agenda 21</w:t>
      </w:r>
      <w:r w:rsidR="003713D1">
        <w:rPr>
          <w:rFonts w:ascii="Times New Roman" w:hAnsi="Times New Roman" w:cs="Times New Roman"/>
          <w:sz w:val="24"/>
          <w:szCs w:val="24"/>
        </w:rPr>
        <w:t xml:space="preserve">. </w:t>
      </w:r>
      <w:r w:rsidR="00EA1DE4">
        <w:rPr>
          <w:rFonts w:ascii="Times New Roman" w:hAnsi="Times New Roman" w:cs="Times New Roman"/>
          <w:sz w:val="24"/>
          <w:szCs w:val="24"/>
        </w:rPr>
        <w:t xml:space="preserve">Sin embargo, sólo los tres últimos </w:t>
      </w:r>
      <w:r w:rsidR="0014251C">
        <w:rPr>
          <w:rFonts w:ascii="Times New Roman" w:hAnsi="Times New Roman" w:cs="Times New Roman"/>
          <w:sz w:val="24"/>
          <w:szCs w:val="24"/>
        </w:rPr>
        <w:t xml:space="preserve">enfoques </w:t>
      </w:r>
      <w:r w:rsidR="00EA1DE4">
        <w:rPr>
          <w:rFonts w:ascii="Times New Roman" w:hAnsi="Times New Roman" w:cs="Times New Roman"/>
          <w:sz w:val="24"/>
          <w:szCs w:val="24"/>
        </w:rPr>
        <w:t xml:space="preserve">consideran los aspectos sociales; sólo el segundo considera un enfoque sistémico; </w:t>
      </w:r>
      <w:r w:rsidR="00FE3669">
        <w:rPr>
          <w:rFonts w:ascii="Times New Roman" w:hAnsi="Times New Roman" w:cs="Times New Roman"/>
          <w:sz w:val="24"/>
          <w:szCs w:val="24"/>
        </w:rPr>
        <w:t>y</w:t>
      </w:r>
      <w:r w:rsidR="00D44C5C">
        <w:rPr>
          <w:rFonts w:ascii="Times New Roman" w:hAnsi="Times New Roman" w:cs="Times New Roman"/>
          <w:sz w:val="24"/>
          <w:szCs w:val="24"/>
        </w:rPr>
        <w:t>,</w:t>
      </w:r>
      <w:r w:rsidR="00EA1DE4">
        <w:rPr>
          <w:rFonts w:ascii="Times New Roman" w:hAnsi="Times New Roman" w:cs="Times New Roman"/>
          <w:sz w:val="24"/>
          <w:szCs w:val="24"/>
        </w:rPr>
        <w:t xml:space="preserve"> ninguno </w:t>
      </w:r>
      <w:r>
        <w:rPr>
          <w:rFonts w:ascii="Times New Roman" w:hAnsi="Times New Roman" w:cs="Times New Roman"/>
          <w:sz w:val="24"/>
          <w:szCs w:val="24"/>
        </w:rPr>
        <w:t>analiza de manera holística y sistémica la sustentabilida</w:t>
      </w:r>
      <w:r w:rsidR="00D44C5C">
        <w:rPr>
          <w:rFonts w:ascii="Times New Roman" w:hAnsi="Times New Roman" w:cs="Times New Roman"/>
          <w:sz w:val="24"/>
          <w:szCs w:val="24"/>
        </w:rPr>
        <w:t>d, considerando los cuatro pila</w:t>
      </w:r>
      <w:r w:rsidR="00587F02">
        <w:rPr>
          <w:rFonts w:ascii="Times New Roman" w:hAnsi="Times New Roman" w:cs="Times New Roman"/>
          <w:sz w:val="24"/>
          <w:szCs w:val="24"/>
        </w:rPr>
        <w:t xml:space="preserve">res del desarrollo sustentable. El presente trabajo de investigación tiene como propósito, desarrollar una metodología holística y sistémica que parte de la visión de las cuatro esferas del desarrollo sustentable: </w:t>
      </w:r>
      <w:r w:rsidR="00954B10">
        <w:rPr>
          <w:rFonts w:ascii="Times New Roman" w:hAnsi="Times New Roman" w:cs="Times New Roman"/>
          <w:sz w:val="24"/>
          <w:szCs w:val="24"/>
        </w:rPr>
        <w:t xml:space="preserve">ambiental, </w:t>
      </w:r>
      <w:r w:rsidR="00587F02">
        <w:rPr>
          <w:rFonts w:ascii="Times New Roman" w:hAnsi="Times New Roman" w:cs="Times New Roman"/>
          <w:sz w:val="24"/>
          <w:szCs w:val="24"/>
        </w:rPr>
        <w:t>económica, social</w:t>
      </w:r>
      <w:r w:rsidR="00954B10">
        <w:rPr>
          <w:rFonts w:ascii="Times New Roman" w:hAnsi="Times New Roman" w:cs="Times New Roman"/>
          <w:sz w:val="24"/>
          <w:szCs w:val="24"/>
        </w:rPr>
        <w:t xml:space="preserve"> </w:t>
      </w:r>
      <w:r w:rsidR="00587F02">
        <w:rPr>
          <w:rFonts w:ascii="Times New Roman" w:hAnsi="Times New Roman" w:cs="Times New Roman"/>
          <w:sz w:val="24"/>
          <w:szCs w:val="24"/>
        </w:rPr>
        <w:t>y cultural, para evaluación de la sustentabilidad en las organizaciones</w:t>
      </w:r>
      <w:r w:rsidR="00156BEE">
        <w:rPr>
          <w:rFonts w:ascii="Times New Roman" w:hAnsi="Times New Roman" w:cs="Times New Roman"/>
          <w:sz w:val="24"/>
          <w:szCs w:val="24"/>
        </w:rPr>
        <w:t>.</w:t>
      </w:r>
    </w:p>
    <w:p w:rsidR="00676EBD" w:rsidRDefault="00676EBD" w:rsidP="00F37578">
      <w:pPr>
        <w:spacing w:after="0" w:line="360" w:lineRule="auto"/>
        <w:rPr>
          <w:rFonts w:ascii="Times New Roman" w:hAnsi="Times New Roman" w:cs="Times New Roman"/>
          <w:sz w:val="24"/>
          <w:szCs w:val="24"/>
        </w:rPr>
      </w:pPr>
    </w:p>
    <w:p w:rsidR="00954B10" w:rsidRPr="00EF7758" w:rsidRDefault="00411592" w:rsidP="00954B1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Características de la </w:t>
      </w:r>
      <w:r w:rsidR="00954B10" w:rsidRPr="00EF7758">
        <w:rPr>
          <w:rFonts w:ascii="Times New Roman" w:hAnsi="Times New Roman" w:cs="Times New Roman"/>
          <w:b/>
          <w:sz w:val="24"/>
          <w:szCs w:val="24"/>
        </w:rPr>
        <w:t>Metodología NOP</w:t>
      </w:r>
    </w:p>
    <w:p w:rsidR="00954B10" w:rsidRDefault="00954B10" w:rsidP="00954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Metodología </w:t>
      </w:r>
      <w:r w:rsidR="004B07EA">
        <w:rPr>
          <w:rFonts w:ascii="Times New Roman" w:hAnsi="Times New Roman" w:cs="Times New Roman"/>
          <w:sz w:val="24"/>
          <w:szCs w:val="24"/>
        </w:rPr>
        <w:t>Naturaleza-Organización-Producto (</w:t>
      </w:r>
      <w:r>
        <w:rPr>
          <w:rFonts w:ascii="Times New Roman" w:hAnsi="Times New Roman" w:cs="Times New Roman"/>
          <w:sz w:val="24"/>
          <w:szCs w:val="24"/>
        </w:rPr>
        <w:t>NOP</w:t>
      </w:r>
      <w:r w:rsidR="004B07EA">
        <w:rPr>
          <w:rFonts w:ascii="Times New Roman" w:hAnsi="Times New Roman" w:cs="Times New Roman"/>
          <w:sz w:val="24"/>
          <w:szCs w:val="24"/>
        </w:rPr>
        <w:t>)</w:t>
      </w:r>
      <w:r>
        <w:rPr>
          <w:rFonts w:ascii="Times New Roman" w:hAnsi="Times New Roman" w:cs="Times New Roman"/>
          <w:sz w:val="24"/>
          <w:szCs w:val="24"/>
        </w:rPr>
        <w:t xml:space="preserve"> es un instrumento para el diagnóstico holístico y sistémico de las organizaciones desde la perspectiva de las cuatro esferas del desarrollo sustentable: ambiental, económica, social y cultural. Estos grandes aspe</w:t>
      </w:r>
      <w:r w:rsidR="00840079">
        <w:rPr>
          <w:rFonts w:ascii="Times New Roman" w:hAnsi="Times New Roman" w:cs="Times New Roman"/>
          <w:sz w:val="24"/>
          <w:szCs w:val="24"/>
        </w:rPr>
        <w:t>ctos del desarrollo sustentable</w:t>
      </w:r>
      <w:r>
        <w:rPr>
          <w:rFonts w:ascii="Times New Roman" w:hAnsi="Times New Roman" w:cs="Times New Roman"/>
          <w:sz w:val="24"/>
          <w:szCs w:val="24"/>
        </w:rPr>
        <w:t xml:space="preserve"> pueden ser visualizados en las organizaciones a través de l</w:t>
      </w:r>
      <w:r w:rsidR="00840079">
        <w:rPr>
          <w:rFonts w:ascii="Times New Roman" w:hAnsi="Times New Roman" w:cs="Times New Roman"/>
          <w:sz w:val="24"/>
          <w:szCs w:val="24"/>
        </w:rPr>
        <w:t>o</w:t>
      </w:r>
      <w:r>
        <w:rPr>
          <w:rFonts w:ascii="Times New Roman" w:hAnsi="Times New Roman" w:cs="Times New Roman"/>
          <w:sz w:val="24"/>
          <w:szCs w:val="24"/>
        </w:rPr>
        <w:t xml:space="preserve">s siguientes </w:t>
      </w:r>
      <w:r w:rsidR="00840079">
        <w:rPr>
          <w:rFonts w:ascii="Times New Roman" w:hAnsi="Times New Roman" w:cs="Times New Roman"/>
          <w:sz w:val="24"/>
          <w:szCs w:val="24"/>
        </w:rPr>
        <w:t>subsistemas</w:t>
      </w:r>
      <w:r>
        <w:rPr>
          <w:rFonts w:ascii="Times New Roman" w:hAnsi="Times New Roman" w:cs="Times New Roman"/>
          <w:sz w:val="24"/>
          <w:szCs w:val="24"/>
        </w:rPr>
        <w:t xml:space="preserve"> y </w:t>
      </w:r>
      <w:r w:rsidR="00840079">
        <w:rPr>
          <w:rFonts w:ascii="Times New Roman" w:hAnsi="Times New Roman" w:cs="Times New Roman"/>
          <w:sz w:val="24"/>
          <w:szCs w:val="24"/>
        </w:rPr>
        <w:t>componentes</w:t>
      </w:r>
      <w:r>
        <w:rPr>
          <w:rFonts w:ascii="Times New Roman" w:hAnsi="Times New Roman" w:cs="Times New Roman"/>
          <w:sz w:val="24"/>
          <w:szCs w:val="24"/>
        </w:rPr>
        <w:t xml:space="preserve"> (Tabla 1):</w:t>
      </w: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A87BC7" w:rsidRDefault="00A87BC7" w:rsidP="00954B10">
      <w:pPr>
        <w:spacing w:after="0" w:line="360" w:lineRule="auto"/>
        <w:jc w:val="both"/>
        <w:rPr>
          <w:rFonts w:ascii="Times New Roman" w:hAnsi="Times New Roman" w:cs="Times New Roman"/>
          <w:sz w:val="24"/>
          <w:szCs w:val="24"/>
        </w:rPr>
      </w:pPr>
    </w:p>
    <w:p w:rsidR="00411592" w:rsidRDefault="00411592" w:rsidP="00954B10">
      <w:pPr>
        <w:spacing w:after="0" w:line="360" w:lineRule="auto"/>
        <w:jc w:val="both"/>
        <w:rPr>
          <w:rFonts w:ascii="Times New Roman" w:hAnsi="Times New Roman" w:cs="Times New Roman"/>
          <w:sz w:val="24"/>
          <w:szCs w:val="24"/>
        </w:rPr>
      </w:pPr>
    </w:p>
    <w:p w:rsidR="00954B10" w:rsidRDefault="00954B10" w:rsidP="007D4A4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Tabla 1. Relación entre las esferas del Desarrollo sustentable y </w:t>
      </w:r>
      <w:r w:rsidR="00AF209B">
        <w:rPr>
          <w:rFonts w:ascii="Times New Roman" w:hAnsi="Times New Roman" w:cs="Times New Roman"/>
          <w:sz w:val="24"/>
          <w:szCs w:val="24"/>
        </w:rPr>
        <w:t>los subsistemas</w:t>
      </w:r>
      <w:r>
        <w:rPr>
          <w:rFonts w:ascii="Times New Roman" w:hAnsi="Times New Roman" w:cs="Times New Roman"/>
          <w:sz w:val="24"/>
          <w:szCs w:val="24"/>
        </w:rPr>
        <w:t xml:space="preserve"> de la Metodología NOP.</w:t>
      </w:r>
    </w:p>
    <w:tbl>
      <w:tblPr>
        <w:tblStyle w:val="Tablaconcuadrcula"/>
        <w:tblW w:w="0" w:type="auto"/>
        <w:jc w:val="center"/>
        <w:tblLook w:val="04A0" w:firstRow="1" w:lastRow="0" w:firstColumn="1" w:lastColumn="0" w:noHBand="0" w:noVBand="1"/>
      </w:tblPr>
      <w:tblGrid>
        <w:gridCol w:w="2312"/>
        <w:gridCol w:w="1951"/>
        <w:gridCol w:w="3215"/>
      </w:tblGrid>
      <w:tr w:rsidR="00954B10" w:rsidRPr="007D4A4A" w:rsidTr="00FC47E3">
        <w:trPr>
          <w:jc w:val="center"/>
        </w:trPr>
        <w:tc>
          <w:tcPr>
            <w:tcW w:w="0" w:type="auto"/>
            <w:tcBorders>
              <w:left w:val="nil"/>
            </w:tcBorders>
            <w:shd w:val="clear" w:color="auto" w:fill="F2F2F2" w:themeFill="background1" w:themeFillShade="F2"/>
          </w:tcPr>
          <w:p w:rsidR="00954B10" w:rsidRPr="007D4A4A" w:rsidRDefault="00954B10" w:rsidP="00BB6758">
            <w:pPr>
              <w:spacing w:line="276" w:lineRule="auto"/>
              <w:jc w:val="center"/>
              <w:rPr>
                <w:rFonts w:ascii="Times New Roman" w:hAnsi="Times New Roman" w:cs="Times New Roman"/>
                <w:b/>
                <w:szCs w:val="24"/>
              </w:rPr>
            </w:pPr>
            <w:r w:rsidRPr="007D4A4A">
              <w:rPr>
                <w:rFonts w:ascii="Times New Roman" w:hAnsi="Times New Roman" w:cs="Times New Roman"/>
                <w:b/>
                <w:szCs w:val="24"/>
              </w:rPr>
              <w:t>Desarrollo sustentable</w:t>
            </w:r>
          </w:p>
        </w:tc>
        <w:tc>
          <w:tcPr>
            <w:tcW w:w="0" w:type="auto"/>
            <w:gridSpan w:val="2"/>
            <w:tcBorders>
              <w:right w:val="nil"/>
            </w:tcBorders>
            <w:shd w:val="clear" w:color="auto" w:fill="F2F2F2" w:themeFill="background1" w:themeFillShade="F2"/>
          </w:tcPr>
          <w:p w:rsidR="00954B10" w:rsidRPr="007D4A4A" w:rsidRDefault="00954B10" w:rsidP="00BB6758">
            <w:pPr>
              <w:spacing w:line="276" w:lineRule="auto"/>
              <w:jc w:val="center"/>
              <w:rPr>
                <w:rFonts w:ascii="Times New Roman" w:hAnsi="Times New Roman" w:cs="Times New Roman"/>
                <w:b/>
                <w:szCs w:val="24"/>
              </w:rPr>
            </w:pPr>
            <w:r w:rsidRPr="007D4A4A">
              <w:rPr>
                <w:rFonts w:ascii="Times New Roman" w:hAnsi="Times New Roman" w:cs="Times New Roman"/>
                <w:b/>
                <w:szCs w:val="24"/>
              </w:rPr>
              <w:t>Metodología NOP</w:t>
            </w:r>
          </w:p>
        </w:tc>
      </w:tr>
      <w:tr w:rsidR="00954B10" w:rsidRPr="007D4A4A" w:rsidTr="00FC47E3">
        <w:trPr>
          <w:jc w:val="center"/>
        </w:trPr>
        <w:tc>
          <w:tcPr>
            <w:tcW w:w="0" w:type="auto"/>
            <w:tcBorders>
              <w:left w:val="nil"/>
            </w:tcBorders>
            <w:vAlign w:val="center"/>
          </w:tcPr>
          <w:p w:rsidR="00954B10" w:rsidRPr="007D4A4A" w:rsidRDefault="00954B10" w:rsidP="00BB6758">
            <w:pPr>
              <w:spacing w:line="276" w:lineRule="auto"/>
              <w:jc w:val="center"/>
              <w:rPr>
                <w:rFonts w:ascii="Times New Roman" w:hAnsi="Times New Roman" w:cs="Times New Roman"/>
                <w:szCs w:val="24"/>
              </w:rPr>
            </w:pPr>
            <w:r w:rsidRPr="007D4A4A">
              <w:rPr>
                <w:rFonts w:ascii="Times New Roman" w:hAnsi="Times New Roman" w:cs="Times New Roman"/>
                <w:szCs w:val="24"/>
              </w:rPr>
              <w:t>Ambiental</w:t>
            </w:r>
          </w:p>
        </w:tc>
        <w:tc>
          <w:tcPr>
            <w:tcW w:w="0" w:type="auto"/>
            <w:vAlign w:val="center"/>
          </w:tcPr>
          <w:p w:rsidR="00954B10" w:rsidRPr="007D4A4A" w:rsidRDefault="00954B10" w:rsidP="00BB6758">
            <w:pPr>
              <w:pStyle w:val="Prrafodelista"/>
              <w:numPr>
                <w:ilvl w:val="0"/>
                <w:numId w:val="1"/>
              </w:numPr>
              <w:spacing w:line="276" w:lineRule="auto"/>
              <w:jc w:val="center"/>
              <w:rPr>
                <w:rFonts w:ascii="Times New Roman" w:hAnsi="Times New Roman" w:cs="Times New Roman"/>
                <w:szCs w:val="24"/>
              </w:rPr>
            </w:pPr>
            <w:r w:rsidRPr="007D4A4A">
              <w:rPr>
                <w:rFonts w:ascii="Times New Roman" w:hAnsi="Times New Roman" w:cs="Times New Roman"/>
                <w:szCs w:val="24"/>
              </w:rPr>
              <w:t>Naturaleza</w:t>
            </w:r>
          </w:p>
        </w:tc>
        <w:tc>
          <w:tcPr>
            <w:tcW w:w="0" w:type="auto"/>
            <w:tcBorders>
              <w:right w:val="nil"/>
            </w:tcBorders>
          </w:tcPr>
          <w:p w:rsidR="00954B10" w:rsidRPr="007D4A4A" w:rsidRDefault="00954B10" w:rsidP="00BB6758">
            <w:pPr>
              <w:pStyle w:val="Prrafodelista"/>
              <w:numPr>
                <w:ilvl w:val="0"/>
                <w:numId w:val="2"/>
              </w:numPr>
              <w:spacing w:line="276" w:lineRule="auto"/>
              <w:rPr>
                <w:rFonts w:ascii="Times New Roman" w:hAnsi="Times New Roman" w:cs="Times New Roman"/>
                <w:szCs w:val="24"/>
              </w:rPr>
            </w:pPr>
            <w:r w:rsidRPr="007D4A4A">
              <w:rPr>
                <w:rFonts w:ascii="Times New Roman" w:hAnsi="Times New Roman" w:cs="Times New Roman"/>
                <w:szCs w:val="24"/>
              </w:rPr>
              <w:t>Atmósfera</w:t>
            </w:r>
          </w:p>
          <w:p w:rsidR="00954B10" w:rsidRPr="007D4A4A" w:rsidRDefault="00954B10" w:rsidP="00BB6758">
            <w:pPr>
              <w:pStyle w:val="Prrafodelista"/>
              <w:numPr>
                <w:ilvl w:val="0"/>
                <w:numId w:val="2"/>
              </w:numPr>
              <w:spacing w:line="276" w:lineRule="auto"/>
              <w:rPr>
                <w:rFonts w:ascii="Times New Roman" w:hAnsi="Times New Roman" w:cs="Times New Roman"/>
                <w:szCs w:val="24"/>
              </w:rPr>
            </w:pPr>
            <w:r w:rsidRPr="007D4A4A">
              <w:rPr>
                <w:rFonts w:ascii="Times New Roman" w:hAnsi="Times New Roman" w:cs="Times New Roman"/>
                <w:szCs w:val="24"/>
              </w:rPr>
              <w:t>Hidrósfera</w:t>
            </w:r>
          </w:p>
          <w:p w:rsidR="00954B10" w:rsidRPr="007D4A4A" w:rsidRDefault="00954B10" w:rsidP="00BB6758">
            <w:pPr>
              <w:pStyle w:val="Prrafodelista"/>
              <w:numPr>
                <w:ilvl w:val="0"/>
                <w:numId w:val="2"/>
              </w:numPr>
              <w:spacing w:line="276" w:lineRule="auto"/>
              <w:rPr>
                <w:rFonts w:ascii="Times New Roman" w:hAnsi="Times New Roman" w:cs="Times New Roman"/>
                <w:szCs w:val="24"/>
              </w:rPr>
            </w:pPr>
            <w:r w:rsidRPr="007D4A4A">
              <w:rPr>
                <w:rFonts w:ascii="Times New Roman" w:hAnsi="Times New Roman" w:cs="Times New Roman"/>
                <w:szCs w:val="24"/>
              </w:rPr>
              <w:t>Geosfera</w:t>
            </w:r>
          </w:p>
          <w:p w:rsidR="00954B10" w:rsidRPr="007D4A4A" w:rsidRDefault="00954B10" w:rsidP="00BB6758">
            <w:pPr>
              <w:pStyle w:val="Prrafodelista"/>
              <w:numPr>
                <w:ilvl w:val="0"/>
                <w:numId w:val="2"/>
              </w:numPr>
              <w:spacing w:line="276" w:lineRule="auto"/>
              <w:rPr>
                <w:rFonts w:ascii="Times New Roman" w:hAnsi="Times New Roman" w:cs="Times New Roman"/>
                <w:szCs w:val="24"/>
              </w:rPr>
            </w:pPr>
            <w:r w:rsidRPr="007D4A4A">
              <w:rPr>
                <w:rFonts w:ascii="Times New Roman" w:hAnsi="Times New Roman" w:cs="Times New Roman"/>
                <w:szCs w:val="24"/>
              </w:rPr>
              <w:t>Biosfera</w:t>
            </w:r>
          </w:p>
        </w:tc>
      </w:tr>
      <w:tr w:rsidR="00954B10" w:rsidRPr="007D4A4A" w:rsidTr="00FC47E3">
        <w:trPr>
          <w:jc w:val="center"/>
        </w:trPr>
        <w:tc>
          <w:tcPr>
            <w:tcW w:w="0" w:type="auto"/>
            <w:tcBorders>
              <w:left w:val="nil"/>
            </w:tcBorders>
            <w:vAlign w:val="center"/>
          </w:tcPr>
          <w:p w:rsidR="00954B10" w:rsidRPr="007D4A4A" w:rsidRDefault="00954B10" w:rsidP="00BB6758">
            <w:pPr>
              <w:spacing w:line="276" w:lineRule="auto"/>
              <w:jc w:val="center"/>
              <w:rPr>
                <w:rFonts w:ascii="Times New Roman" w:hAnsi="Times New Roman" w:cs="Times New Roman"/>
                <w:szCs w:val="24"/>
              </w:rPr>
            </w:pPr>
            <w:r w:rsidRPr="007D4A4A">
              <w:rPr>
                <w:rFonts w:ascii="Times New Roman" w:hAnsi="Times New Roman" w:cs="Times New Roman"/>
                <w:szCs w:val="24"/>
              </w:rPr>
              <w:t>Económica</w:t>
            </w:r>
          </w:p>
        </w:tc>
        <w:tc>
          <w:tcPr>
            <w:tcW w:w="0" w:type="auto"/>
            <w:vAlign w:val="center"/>
          </w:tcPr>
          <w:p w:rsidR="00954B10" w:rsidRPr="007D4A4A" w:rsidRDefault="00954B10" w:rsidP="00BB6758">
            <w:pPr>
              <w:pStyle w:val="Prrafodelista"/>
              <w:numPr>
                <w:ilvl w:val="0"/>
                <w:numId w:val="1"/>
              </w:numPr>
              <w:spacing w:line="276" w:lineRule="auto"/>
              <w:jc w:val="center"/>
              <w:rPr>
                <w:rFonts w:ascii="Times New Roman" w:hAnsi="Times New Roman" w:cs="Times New Roman"/>
                <w:szCs w:val="24"/>
              </w:rPr>
            </w:pPr>
            <w:r w:rsidRPr="007D4A4A">
              <w:rPr>
                <w:rFonts w:ascii="Times New Roman" w:hAnsi="Times New Roman" w:cs="Times New Roman"/>
                <w:szCs w:val="24"/>
              </w:rPr>
              <w:t>Recursos</w:t>
            </w:r>
          </w:p>
        </w:tc>
        <w:tc>
          <w:tcPr>
            <w:tcW w:w="0" w:type="auto"/>
            <w:tcBorders>
              <w:right w:val="nil"/>
            </w:tcBorders>
          </w:tcPr>
          <w:p w:rsidR="00954B10" w:rsidRPr="007D4A4A" w:rsidRDefault="00954B10" w:rsidP="00BB6758">
            <w:pPr>
              <w:pStyle w:val="Prrafodelista"/>
              <w:numPr>
                <w:ilvl w:val="0"/>
                <w:numId w:val="3"/>
              </w:numPr>
              <w:spacing w:line="276" w:lineRule="auto"/>
              <w:rPr>
                <w:rFonts w:ascii="Times New Roman" w:hAnsi="Times New Roman" w:cs="Times New Roman"/>
                <w:szCs w:val="24"/>
              </w:rPr>
            </w:pPr>
            <w:r w:rsidRPr="007D4A4A">
              <w:rPr>
                <w:rFonts w:ascii="Times New Roman" w:hAnsi="Times New Roman" w:cs="Times New Roman"/>
                <w:szCs w:val="24"/>
              </w:rPr>
              <w:t>Materiales</w:t>
            </w:r>
          </w:p>
          <w:p w:rsidR="00954B10" w:rsidRPr="007D4A4A" w:rsidRDefault="00954B10" w:rsidP="00BB6758">
            <w:pPr>
              <w:pStyle w:val="Prrafodelista"/>
              <w:numPr>
                <w:ilvl w:val="0"/>
                <w:numId w:val="3"/>
              </w:numPr>
              <w:spacing w:line="276" w:lineRule="auto"/>
              <w:rPr>
                <w:rFonts w:ascii="Times New Roman" w:hAnsi="Times New Roman" w:cs="Times New Roman"/>
                <w:szCs w:val="24"/>
              </w:rPr>
            </w:pPr>
            <w:r w:rsidRPr="007D4A4A">
              <w:rPr>
                <w:rFonts w:ascii="Times New Roman" w:hAnsi="Times New Roman" w:cs="Times New Roman"/>
                <w:szCs w:val="24"/>
              </w:rPr>
              <w:t>Tecnología</w:t>
            </w:r>
          </w:p>
          <w:p w:rsidR="00954B10" w:rsidRPr="007D4A4A" w:rsidRDefault="00954B10" w:rsidP="00BB6758">
            <w:pPr>
              <w:pStyle w:val="Prrafodelista"/>
              <w:numPr>
                <w:ilvl w:val="0"/>
                <w:numId w:val="3"/>
              </w:numPr>
              <w:spacing w:line="276" w:lineRule="auto"/>
              <w:rPr>
                <w:rFonts w:ascii="Times New Roman" w:hAnsi="Times New Roman" w:cs="Times New Roman"/>
                <w:szCs w:val="24"/>
              </w:rPr>
            </w:pPr>
            <w:r w:rsidRPr="007D4A4A">
              <w:rPr>
                <w:rFonts w:ascii="Times New Roman" w:hAnsi="Times New Roman" w:cs="Times New Roman"/>
                <w:szCs w:val="24"/>
              </w:rPr>
              <w:t>Financieros</w:t>
            </w:r>
          </w:p>
          <w:p w:rsidR="00954B10" w:rsidRPr="007D4A4A" w:rsidRDefault="00954B10" w:rsidP="00BB6758">
            <w:pPr>
              <w:pStyle w:val="Prrafodelista"/>
              <w:numPr>
                <w:ilvl w:val="0"/>
                <w:numId w:val="3"/>
              </w:numPr>
              <w:spacing w:line="276" w:lineRule="auto"/>
              <w:rPr>
                <w:rFonts w:ascii="Times New Roman" w:hAnsi="Times New Roman" w:cs="Times New Roman"/>
                <w:szCs w:val="24"/>
              </w:rPr>
            </w:pPr>
            <w:r w:rsidRPr="007D4A4A">
              <w:rPr>
                <w:rFonts w:ascii="Times New Roman" w:hAnsi="Times New Roman" w:cs="Times New Roman"/>
                <w:szCs w:val="24"/>
              </w:rPr>
              <w:t>Infraestructura</w:t>
            </w:r>
          </w:p>
        </w:tc>
      </w:tr>
      <w:tr w:rsidR="00954B10" w:rsidRPr="007D4A4A" w:rsidTr="00FC47E3">
        <w:trPr>
          <w:jc w:val="center"/>
        </w:trPr>
        <w:tc>
          <w:tcPr>
            <w:tcW w:w="0" w:type="auto"/>
            <w:tcBorders>
              <w:left w:val="nil"/>
            </w:tcBorders>
            <w:vAlign w:val="center"/>
          </w:tcPr>
          <w:p w:rsidR="00954B10" w:rsidRPr="007D4A4A" w:rsidRDefault="00954B10" w:rsidP="00BB6758">
            <w:pPr>
              <w:spacing w:line="276" w:lineRule="auto"/>
              <w:jc w:val="center"/>
              <w:rPr>
                <w:rFonts w:ascii="Times New Roman" w:hAnsi="Times New Roman" w:cs="Times New Roman"/>
                <w:szCs w:val="24"/>
              </w:rPr>
            </w:pPr>
            <w:r w:rsidRPr="007D4A4A">
              <w:rPr>
                <w:rFonts w:ascii="Times New Roman" w:hAnsi="Times New Roman" w:cs="Times New Roman"/>
                <w:szCs w:val="24"/>
              </w:rPr>
              <w:t>Social</w:t>
            </w:r>
          </w:p>
        </w:tc>
        <w:tc>
          <w:tcPr>
            <w:tcW w:w="0" w:type="auto"/>
            <w:vAlign w:val="center"/>
          </w:tcPr>
          <w:p w:rsidR="00954B10" w:rsidRPr="007D4A4A" w:rsidRDefault="00954B10" w:rsidP="00BB6758">
            <w:pPr>
              <w:pStyle w:val="Prrafodelista"/>
              <w:numPr>
                <w:ilvl w:val="0"/>
                <w:numId w:val="1"/>
              </w:numPr>
              <w:spacing w:line="276" w:lineRule="auto"/>
              <w:jc w:val="center"/>
              <w:rPr>
                <w:rFonts w:ascii="Times New Roman" w:hAnsi="Times New Roman" w:cs="Times New Roman"/>
                <w:szCs w:val="24"/>
              </w:rPr>
            </w:pPr>
            <w:r w:rsidRPr="007D4A4A">
              <w:rPr>
                <w:rFonts w:ascii="Times New Roman" w:hAnsi="Times New Roman" w:cs="Times New Roman"/>
                <w:szCs w:val="24"/>
              </w:rPr>
              <w:t>Factor Humano</w:t>
            </w:r>
          </w:p>
        </w:tc>
        <w:tc>
          <w:tcPr>
            <w:tcW w:w="0" w:type="auto"/>
            <w:tcBorders>
              <w:right w:val="nil"/>
            </w:tcBorders>
          </w:tcPr>
          <w:p w:rsidR="00954B10" w:rsidRPr="007D4A4A" w:rsidRDefault="00954B10" w:rsidP="00BB6758">
            <w:pPr>
              <w:pStyle w:val="Prrafodelista"/>
              <w:numPr>
                <w:ilvl w:val="0"/>
                <w:numId w:val="4"/>
              </w:numPr>
              <w:spacing w:line="276" w:lineRule="auto"/>
              <w:rPr>
                <w:rFonts w:ascii="Times New Roman" w:hAnsi="Times New Roman" w:cs="Times New Roman"/>
                <w:szCs w:val="24"/>
              </w:rPr>
            </w:pPr>
            <w:r w:rsidRPr="007D4A4A">
              <w:rPr>
                <w:rFonts w:ascii="Times New Roman" w:hAnsi="Times New Roman" w:cs="Times New Roman"/>
                <w:szCs w:val="24"/>
              </w:rPr>
              <w:t>Propietarios y empleados</w:t>
            </w:r>
          </w:p>
          <w:p w:rsidR="00954B10" w:rsidRPr="007D4A4A" w:rsidRDefault="00954B10" w:rsidP="00BB6758">
            <w:pPr>
              <w:pStyle w:val="Prrafodelista"/>
              <w:numPr>
                <w:ilvl w:val="0"/>
                <w:numId w:val="4"/>
              </w:numPr>
              <w:spacing w:line="276" w:lineRule="auto"/>
              <w:rPr>
                <w:rFonts w:ascii="Times New Roman" w:hAnsi="Times New Roman" w:cs="Times New Roman"/>
                <w:szCs w:val="24"/>
              </w:rPr>
            </w:pPr>
            <w:r w:rsidRPr="007D4A4A">
              <w:rPr>
                <w:rFonts w:ascii="Times New Roman" w:hAnsi="Times New Roman" w:cs="Times New Roman"/>
                <w:szCs w:val="24"/>
              </w:rPr>
              <w:t>Clientes y comunidad</w:t>
            </w:r>
          </w:p>
          <w:p w:rsidR="00954B10" w:rsidRPr="007D4A4A" w:rsidRDefault="00954B10" w:rsidP="00BB6758">
            <w:pPr>
              <w:pStyle w:val="Prrafodelista"/>
              <w:numPr>
                <w:ilvl w:val="0"/>
                <w:numId w:val="4"/>
              </w:numPr>
              <w:spacing w:line="276" w:lineRule="auto"/>
              <w:rPr>
                <w:rFonts w:ascii="Times New Roman" w:hAnsi="Times New Roman" w:cs="Times New Roman"/>
                <w:szCs w:val="24"/>
              </w:rPr>
            </w:pPr>
            <w:r w:rsidRPr="007D4A4A">
              <w:rPr>
                <w:rFonts w:ascii="Times New Roman" w:hAnsi="Times New Roman" w:cs="Times New Roman"/>
                <w:szCs w:val="24"/>
              </w:rPr>
              <w:t>Competidores y proveedores</w:t>
            </w:r>
          </w:p>
          <w:p w:rsidR="00954B10" w:rsidRPr="007D4A4A" w:rsidRDefault="00954B10" w:rsidP="00BB6758">
            <w:pPr>
              <w:pStyle w:val="Prrafodelista"/>
              <w:numPr>
                <w:ilvl w:val="0"/>
                <w:numId w:val="4"/>
              </w:numPr>
              <w:spacing w:line="276" w:lineRule="auto"/>
              <w:rPr>
                <w:rFonts w:ascii="Times New Roman" w:hAnsi="Times New Roman" w:cs="Times New Roman"/>
                <w:szCs w:val="24"/>
              </w:rPr>
            </w:pPr>
            <w:r w:rsidRPr="007D4A4A">
              <w:rPr>
                <w:rFonts w:ascii="Times New Roman" w:hAnsi="Times New Roman" w:cs="Times New Roman"/>
                <w:szCs w:val="24"/>
              </w:rPr>
              <w:t>Otras organizaciones externas</w:t>
            </w:r>
          </w:p>
        </w:tc>
      </w:tr>
      <w:tr w:rsidR="00954B10" w:rsidRPr="007D4A4A" w:rsidTr="00FC47E3">
        <w:trPr>
          <w:jc w:val="center"/>
        </w:trPr>
        <w:tc>
          <w:tcPr>
            <w:tcW w:w="0" w:type="auto"/>
            <w:tcBorders>
              <w:left w:val="nil"/>
            </w:tcBorders>
            <w:vAlign w:val="center"/>
          </w:tcPr>
          <w:p w:rsidR="00954B10" w:rsidRPr="007D4A4A" w:rsidRDefault="00954B10" w:rsidP="00BB6758">
            <w:pPr>
              <w:spacing w:line="276" w:lineRule="auto"/>
              <w:jc w:val="center"/>
              <w:rPr>
                <w:rFonts w:ascii="Times New Roman" w:hAnsi="Times New Roman" w:cs="Times New Roman"/>
                <w:szCs w:val="24"/>
              </w:rPr>
            </w:pPr>
            <w:r w:rsidRPr="007D4A4A">
              <w:rPr>
                <w:rFonts w:ascii="Times New Roman" w:hAnsi="Times New Roman" w:cs="Times New Roman"/>
                <w:szCs w:val="24"/>
              </w:rPr>
              <w:t>Cultural</w:t>
            </w:r>
          </w:p>
        </w:tc>
        <w:tc>
          <w:tcPr>
            <w:tcW w:w="0" w:type="auto"/>
            <w:vAlign w:val="center"/>
          </w:tcPr>
          <w:p w:rsidR="00954B10" w:rsidRPr="007D4A4A" w:rsidRDefault="00954B10" w:rsidP="00BB6758">
            <w:pPr>
              <w:pStyle w:val="Prrafodelista"/>
              <w:numPr>
                <w:ilvl w:val="0"/>
                <w:numId w:val="1"/>
              </w:numPr>
              <w:spacing w:line="276" w:lineRule="auto"/>
              <w:jc w:val="center"/>
              <w:rPr>
                <w:rFonts w:ascii="Times New Roman" w:hAnsi="Times New Roman" w:cs="Times New Roman"/>
                <w:szCs w:val="24"/>
              </w:rPr>
            </w:pPr>
            <w:r w:rsidRPr="007D4A4A">
              <w:rPr>
                <w:rFonts w:ascii="Times New Roman" w:hAnsi="Times New Roman" w:cs="Times New Roman"/>
                <w:szCs w:val="24"/>
              </w:rPr>
              <w:t>Ideología</w:t>
            </w:r>
          </w:p>
        </w:tc>
        <w:tc>
          <w:tcPr>
            <w:tcW w:w="0" w:type="auto"/>
            <w:tcBorders>
              <w:right w:val="nil"/>
            </w:tcBorders>
          </w:tcPr>
          <w:p w:rsidR="00954B10" w:rsidRPr="007D4A4A" w:rsidRDefault="00954B10" w:rsidP="00BB6758">
            <w:pPr>
              <w:pStyle w:val="Prrafodelista"/>
              <w:numPr>
                <w:ilvl w:val="0"/>
                <w:numId w:val="5"/>
              </w:numPr>
              <w:spacing w:line="276" w:lineRule="auto"/>
              <w:rPr>
                <w:rFonts w:ascii="Times New Roman" w:hAnsi="Times New Roman" w:cs="Times New Roman"/>
                <w:szCs w:val="24"/>
              </w:rPr>
            </w:pPr>
            <w:r w:rsidRPr="007D4A4A">
              <w:rPr>
                <w:rFonts w:ascii="Times New Roman" w:hAnsi="Times New Roman" w:cs="Times New Roman"/>
                <w:szCs w:val="24"/>
              </w:rPr>
              <w:t>Misión, visión, valores</w:t>
            </w:r>
          </w:p>
          <w:p w:rsidR="00954B10" w:rsidRPr="007D4A4A" w:rsidRDefault="00954B10" w:rsidP="00BB6758">
            <w:pPr>
              <w:pStyle w:val="Prrafodelista"/>
              <w:numPr>
                <w:ilvl w:val="0"/>
                <w:numId w:val="5"/>
              </w:numPr>
              <w:spacing w:line="276" w:lineRule="auto"/>
              <w:rPr>
                <w:rFonts w:ascii="Times New Roman" w:hAnsi="Times New Roman" w:cs="Times New Roman"/>
                <w:szCs w:val="24"/>
              </w:rPr>
            </w:pPr>
            <w:r w:rsidRPr="007D4A4A">
              <w:rPr>
                <w:rFonts w:ascii="Times New Roman" w:hAnsi="Times New Roman" w:cs="Times New Roman"/>
                <w:szCs w:val="24"/>
              </w:rPr>
              <w:t>Normas, políticas, directrices</w:t>
            </w:r>
          </w:p>
          <w:p w:rsidR="00954B10" w:rsidRPr="007D4A4A" w:rsidRDefault="00954B10" w:rsidP="00BB6758">
            <w:pPr>
              <w:pStyle w:val="Prrafodelista"/>
              <w:numPr>
                <w:ilvl w:val="0"/>
                <w:numId w:val="5"/>
              </w:numPr>
              <w:spacing w:line="276" w:lineRule="auto"/>
              <w:rPr>
                <w:rFonts w:ascii="Times New Roman" w:hAnsi="Times New Roman" w:cs="Times New Roman"/>
                <w:szCs w:val="24"/>
              </w:rPr>
            </w:pPr>
            <w:r w:rsidRPr="007D4A4A">
              <w:rPr>
                <w:rFonts w:ascii="Times New Roman" w:hAnsi="Times New Roman" w:cs="Times New Roman"/>
                <w:szCs w:val="24"/>
              </w:rPr>
              <w:t>Conocimiento</w:t>
            </w:r>
          </w:p>
          <w:p w:rsidR="00954B10" w:rsidRPr="007D4A4A" w:rsidRDefault="00954B10" w:rsidP="00BB6758">
            <w:pPr>
              <w:pStyle w:val="Prrafodelista"/>
              <w:numPr>
                <w:ilvl w:val="0"/>
                <w:numId w:val="5"/>
              </w:numPr>
              <w:spacing w:line="276" w:lineRule="auto"/>
              <w:rPr>
                <w:rFonts w:ascii="Times New Roman" w:hAnsi="Times New Roman" w:cs="Times New Roman"/>
                <w:szCs w:val="24"/>
              </w:rPr>
            </w:pPr>
            <w:r w:rsidRPr="007D4A4A">
              <w:rPr>
                <w:rFonts w:ascii="Times New Roman" w:hAnsi="Times New Roman" w:cs="Times New Roman"/>
                <w:szCs w:val="24"/>
              </w:rPr>
              <w:t>Cosmovisión</w:t>
            </w:r>
          </w:p>
        </w:tc>
      </w:tr>
    </w:tbl>
    <w:p w:rsidR="00954B10" w:rsidRPr="00411592" w:rsidRDefault="00411592" w:rsidP="00411592">
      <w:pPr>
        <w:spacing w:after="0" w:line="360" w:lineRule="auto"/>
        <w:jc w:val="center"/>
        <w:rPr>
          <w:rFonts w:ascii="Times New Roman" w:hAnsi="Times New Roman" w:cs="Times New Roman"/>
          <w:sz w:val="20"/>
          <w:szCs w:val="24"/>
        </w:rPr>
      </w:pPr>
      <w:r w:rsidRPr="00411592">
        <w:rPr>
          <w:rFonts w:ascii="Times New Roman" w:hAnsi="Times New Roman" w:cs="Times New Roman"/>
          <w:sz w:val="20"/>
          <w:szCs w:val="24"/>
        </w:rPr>
        <w:t>Fuente: Elaboración propia.</w:t>
      </w:r>
    </w:p>
    <w:p w:rsidR="00411592" w:rsidRDefault="00411592" w:rsidP="00954B10">
      <w:pPr>
        <w:spacing w:after="0" w:line="360" w:lineRule="auto"/>
        <w:jc w:val="both"/>
        <w:rPr>
          <w:rFonts w:ascii="Times New Roman" w:hAnsi="Times New Roman" w:cs="Times New Roman"/>
          <w:sz w:val="24"/>
          <w:szCs w:val="24"/>
        </w:rPr>
      </w:pPr>
    </w:p>
    <w:p w:rsidR="00911FC0" w:rsidRDefault="002014D7" w:rsidP="00954B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subsistema</w:t>
      </w:r>
      <w:r w:rsidR="00840079">
        <w:rPr>
          <w:rFonts w:ascii="Times New Roman" w:hAnsi="Times New Roman" w:cs="Times New Roman"/>
          <w:sz w:val="24"/>
          <w:szCs w:val="24"/>
        </w:rPr>
        <w:t xml:space="preserve"> </w:t>
      </w:r>
      <w:r w:rsidR="00473D0E" w:rsidRPr="00473D0E">
        <w:rPr>
          <w:rFonts w:ascii="Times New Roman" w:hAnsi="Times New Roman" w:cs="Times New Roman"/>
          <w:i/>
          <w:sz w:val="24"/>
          <w:szCs w:val="24"/>
        </w:rPr>
        <w:t xml:space="preserve">A) </w:t>
      </w:r>
      <w:r w:rsidR="00840079" w:rsidRPr="00473D0E">
        <w:rPr>
          <w:rFonts w:ascii="Times New Roman" w:hAnsi="Times New Roman" w:cs="Times New Roman"/>
          <w:i/>
          <w:sz w:val="24"/>
          <w:szCs w:val="24"/>
        </w:rPr>
        <w:t>N</w:t>
      </w:r>
      <w:r w:rsidR="00840079" w:rsidRPr="00840079">
        <w:rPr>
          <w:rFonts w:ascii="Times New Roman" w:hAnsi="Times New Roman" w:cs="Times New Roman"/>
          <w:i/>
          <w:sz w:val="24"/>
          <w:szCs w:val="24"/>
        </w:rPr>
        <w:t>aturaleza</w:t>
      </w:r>
      <w:r w:rsidR="00F66A70">
        <w:rPr>
          <w:rFonts w:ascii="Times New Roman" w:hAnsi="Times New Roman" w:cs="Times New Roman"/>
          <w:i/>
          <w:sz w:val="24"/>
          <w:szCs w:val="24"/>
        </w:rPr>
        <w:t>,</w:t>
      </w:r>
      <w:r w:rsidR="00840079">
        <w:rPr>
          <w:rFonts w:ascii="Times New Roman" w:hAnsi="Times New Roman" w:cs="Times New Roman"/>
          <w:sz w:val="24"/>
          <w:szCs w:val="24"/>
        </w:rPr>
        <w:t xml:space="preserve"> </w:t>
      </w:r>
      <w:r w:rsidR="00733D5B">
        <w:rPr>
          <w:rFonts w:ascii="Times New Roman" w:hAnsi="Times New Roman" w:cs="Times New Roman"/>
          <w:sz w:val="24"/>
          <w:szCs w:val="24"/>
        </w:rPr>
        <w:t>se refiere</w:t>
      </w:r>
      <w:r>
        <w:rPr>
          <w:rFonts w:ascii="Times New Roman" w:hAnsi="Times New Roman" w:cs="Times New Roman"/>
          <w:sz w:val="24"/>
          <w:szCs w:val="24"/>
        </w:rPr>
        <w:t xml:space="preserve"> </w:t>
      </w:r>
      <w:r w:rsidR="00733D5B">
        <w:rPr>
          <w:rFonts w:ascii="Times New Roman" w:hAnsi="Times New Roman" w:cs="Times New Roman"/>
          <w:sz w:val="24"/>
          <w:szCs w:val="24"/>
        </w:rPr>
        <w:t xml:space="preserve">a </w:t>
      </w:r>
      <w:r w:rsidRPr="002014D7">
        <w:rPr>
          <w:rFonts w:ascii="Times New Roman" w:hAnsi="Times New Roman" w:cs="Times New Roman"/>
          <w:sz w:val="24"/>
          <w:szCs w:val="24"/>
        </w:rPr>
        <w:t>todo lo que forma el universo en cuya creación no ha intervenido el ser humano</w:t>
      </w:r>
      <w:r w:rsidR="00733D5B">
        <w:rPr>
          <w:rFonts w:ascii="Times New Roman" w:hAnsi="Times New Roman" w:cs="Times New Roman"/>
          <w:sz w:val="24"/>
          <w:szCs w:val="24"/>
        </w:rPr>
        <w:t>, esto es</w:t>
      </w:r>
      <w:r w:rsidR="009A4AFD">
        <w:rPr>
          <w:rFonts w:ascii="Times New Roman" w:hAnsi="Times New Roman" w:cs="Times New Roman"/>
          <w:sz w:val="24"/>
          <w:szCs w:val="24"/>
        </w:rPr>
        <w:t xml:space="preserve">: la </w:t>
      </w:r>
      <w:r w:rsidR="00733D5B">
        <w:rPr>
          <w:rFonts w:ascii="Times New Roman" w:hAnsi="Times New Roman" w:cs="Times New Roman"/>
          <w:sz w:val="24"/>
          <w:szCs w:val="24"/>
        </w:rPr>
        <w:t xml:space="preserve">atmósfera, </w:t>
      </w:r>
      <w:r w:rsidR="009A4AFD">
        <w:rPr>
          <w:rFonts w:ascii="Times New Roman" w:hAnsi="Times New Roman" w:cs="Times New Roman"/>
          <w:sz w:val="24"/>
          <w:szCs w:val="24"/>
        </w:rPr>
        <w:t xml:space="preserve">la </w:t>
      </w:r>
      <w:r w:rsidR="00733D5B">
        <w:rPr>
          <w:rFonts w:ascii="Times New Roman" w:hAnsi="Times New Roman" w:cs="Times New Roman"/>
          <w:sz w:val="24"/>
          <w:szCs w:val="24"/>
        </w:rPr>
        <w:t>hidrósfera, la geosfera y la biosfera (plantas y animales).</w:t>
      </w:r>
      <w:r w:rsidR="00840079">
        <w:rPr>
          <w:rFonts w:ascii="Times New Roman" w:hAnsi="Times New Roman" w:cs="Times New Roman"/>
          <w:sz w:val="24"/>
          <w:szCs w:val="24"/>
        </w:rPr>
        <w:t xml:space="preserve"> </w:t>
      </w:r>
      <w:r w:rsidR="00733D5B">
        <w:rPr>
          <w:rFonts w:ascii="Times New Roman" w:hAnsi="Times New Roman" w:cs="Times New Roman"/>
          <w:sz w:val="24"/>
          <w:szCs w:val="24"/>
        </w:rPr>
        <w:t xml:space="preserve">El subsistema </w:t>
      </w:r>
      <w:r w:rsidR="00473D0E">
        <w:rPr>
          <w:rFonts w:ascii="Times New Roman" w:hAnsi="Times New Roman" w:cs="Times New Roman"/>
          <w:i/>
          <w:sz w:val="24"/>
          <w:szCs w:val="24"/>
        </w:rPr>
        <w:t>B) R</w:t>
      </w:r>
      <w:r w:rsidR="00733D5B" w:rsidRPr="00733D5B">
        <w:rPr>
          <w:rFonts w:ascii="Times New Roman" w:hAnsi="Times New Roman" w:cs="Times New Roman"/>
          <w:i/>
          <w:sz w:val="24"/>
          <w:szCs w:val="24"/>
        </w:rPr>
        <w:t>ecursos</w:t>
      </w:r>
      <w:r w:rsidR="00733D5B">
        <w:rPr>
          <w:rFonts w:ascii="Times New Roman" w:hAnsi="Times New Roman" w:cs="Times New Roman"/>
          <w:sz w:val="24"/>
          <w:szCs w:val="24"/>
        </w:rPr>
        <w:t xml:space="preserve"> en las organizaciones </w:t>
      </w:r>
      <w:r w:rsidR="00A74EB2">
        <w:rPr>
          <w:rFonts w:ascii="Times New Roman" w:hAnsi="Times New Roman" w:cs="Times New Roman"/>
          <w:sz w:val="24"/>
          <w:szCs w:val="24"/>
        </w:rPr>
        <w:t xml:space="preserve">se relaciona con la </w:t>
      </w:r>
      <w:r w:rsidR="0094431A">
        <w:rPr>
          <w:rFonts w:ascii="Times New Roman" w:hAnsi="Times New Roman" w:cs="Times New Roman"/>
          <w:sz w:val="24"/>
          <w:szCs w:val="24"/>
        </w:rPr>
        <w:t xml:space="preserve">“tecnosfera”, </w:t>
      </w:r>
      <w:r w:rsidR="00A74EB2">
        <w:rPr>
          <w:rFonts w:ascii="Times New Roman" w:hAnsi="Times New Roman" w:cs="Times New Roman"/>
          <w:sz w:val="24"/>
          <w:szCs w:val="24"/>
        </w:rPr>
        <w:t>esto es, c</w:t>
      </w:r>
      <w:r w:rsidR="00733D5B">
        <w:rPr>
          <w:rFonts w:ascii="Times New Roman" w:hAnsi="Times New Roman" w:cs="Times New Roman"/>
          <w:sz w:val="24"/>
          <w:szCs w:val="24"/>
        </w:rPr>
        <w:t xml:space="preserve">on </w:t>
      </w:r>
      <w:r w:rsidR="00911FC0">
        <w:rPr>
          <w:rFonts w:ascii="Times New Roman" w:hAnsi="Times New Roman" w:cs="Times New Roman"/>
          <w:sz w:val="24"/>
          <w:szCs w:val="24"/>
        </w:rPr>
        <w:t xml:space="preserve">lo creado por el hombre </w:t>
      </w:r>
      <w:r w:rsidR="00A74EB2">
        <w:rPr>
          <w:rFonts w:ascii="Times New Roman" w:hAnsi="Times New Roman" w:cs="Times New Roman"/>
          <w:sz w:val="24"/>
          <w:szCs w:val="24"/>
        </w:rPr>
        <w:t xml:space="preserve">(o artificial) </w:t>
      </w:r>
      <w:r w:rsidR="00911FC0">
        <w:rPr>
          <w:rFonts w:ascii="Times New Roman" w:hAnsi="Times New Roman" w:cs="Times New Roman"/>
          <w:sz w:val="24"/>
          <w:szCs w:val="24"/>
        </w:rPr>
        <w:t xml:space="preserve">y que tiene </w:t>
      </w:r>
      <w:r w:rsidR="00A74EB2">
        <w:rPr>
          <w:rFonts w:ascii="Times New Roman" w:hAnsi="Times New Roman" w:cs="Times New Roman"/>
          <w:sz w:val="24"/>
          <w:szCs w:val="24"/>
        </w:rPr>
        <w:t xml:space="preserve">una </w:t>
      </w:r>
      <w:r w:rsidR="00911FC0">
        <w:rPr>
          <w:rFonts w:ascii="Times New Roman" w:hAnsi="Times New Roman" w:cs="Times New Roman"/>
          <w:sz w:val="24"/>
          <w:szCs w:val="24"/>
        </w:rPr>
        <w:t>constitución material</w:t>
      </w:r>
      <w:r w:rsidR="009A4AFD">
        <w:rPr>
          <w:rFonts w:ascii="Times New Roman" w:hAnsi="Times New Roman" w:cs="Times New Roman"/>
          <w:sz w:val="24"/>
          <w:szCs w:val="24"/>
        </w:rPr>
        <w:t>: materiales,</w:t>
      </w:r>
      <w:r w:rsidR="00911FC0">
        <w:rPr>
          <w:rFonts w:ascii="Times New Roman" w:hAnsi="Times New Roman" w:cs="Times New Roman"/>
          <w:sz w:val="24"/>
          <w:szCs w:val="24"/>
        </w:rPr>
        <w:t xml:space="preserve"> tecnología</w:t>
      </w:r>
      <w:r w:rsidR="009A4AFD">
        <w:rPr>
          <w:rFonts w:ascii="Times New Roman" w:hAnsi="Times New Roman" w:cs="Times New Roman"/>
          <w:sz w:val="24"/>
          <w:szCs w:val="24"/>
        </w:rPr>
        <w:t>,</w:t>
      </w:r>
      <w:r w:rsidR="00911FC0">
        <w:rPr>
          <w:rFonts w:ascii="Times New Roman" w:hAnsi="Times New Roman" w:cs="Times New Roman"/>
          <w:sz w:val="24"/>
          <w:szCs w:val="24"/>
        </w:rPr>
        <w:t xml:space="preserve"> recursos financieros</w:t>
      </w:r>
      <w:r w:rsidR="009A4AFD">
        <w:rPr>
          <w:rFonts w:ascii="Times New Roman" w:hAnsi="Times New Roman" w:cs="Times New Roman"/>
          <w:sz w:val="24"/>
          <w:szCs w:val="24"/>
        </w:rPr>
        <w:t xml:space="preserve">, e </w:t>
      </w:r>
      <w:r w:rsidR="00911FC0">
        <w:rPr>
          <w:rFonts w:ascii="Times New Roman" w:hAnsi="Times New Roman" w:cs="Times New Roman"/>
          <w:sz w:val="24"/>
          <w:szCs w:val="24"/>
        </w:rPr>
        <w:t xml:space="preserve">infraestructura. </w:t>
      </w:r>
      <w:r w:rsidR="00A74EB2">
        <w:rPr>
          <w:rFonts w:ascii="Times New Roman" w:hAnsi="Times New Roman" w:cs="Times New Roman"/>
          <w:sz w:val="24"/>
          <w:szCs w:val="24"/>
        </w:rPr>
        <w:t xml:space="preserve">El subsistema </w:t>
      </w:r>
      <w:r w:rsidR="00473D0E">
        <w:rPr>
          <w:rFonts w:ascii="Times New Roman" w:hAnsi="Times New Roman" w:cs="Times New Roman"/>
          <w:i/>
          <w:sz w:val="24"/>
          <w:szCs w:val="24"/>
        </w:rPr>
        <w:t>C) F</w:t>
      </w:r>
      <w:r w:rsidR="00A74EB2" w:rsidRPr="00A74EB2">
        <w:rPr>
          <w:rFonts w:ascii="Times New Roman" w:hAnsi="Times New Roman" w:cs="Times New Roman"/>
          <w:i/>
          <w:sz w:val="24"/>
          <w:szCs w:val="24"/>
        </w:rPr>
        <w:t>actor Humano</w:t>
      </w:r>
      <w:r w:rsidR="00F66A70">
        <w:rPr>
          <w:rFonts w:ascii="Times New Roman" w:hAnsi="Times New Roman" w:cs="Times New Roman"/>
          <w:i/>
          <w:sz w:val="24"/>
          <w:szCs w:val="24"/>
        </w:rPr>
        <w:t>,</w:t>
      </w:r>
      <w:r w:rsidR="00A74EB2">
        <w:rPr>
          <w:rFonts w:ascii="Times New Roman" w:hAnsi="Times New Roman" w:cs="Times New Roman"/>
          <w:sz w:val="24"/>
          <w:szCs w:val="24"/>
        </w:rPr>
        <w:t xml:space="preserve"> considera al ser hum</w:t>
      </w:r>
      <w:r w:rsidR="0030667A">
        <w:rPr>
          <w:rFonts w:ascii="Times New Roman" w:hAnsi="Times New Roman" w:cs="Times New Roman"/>
          <w:sz w:val="24"/>
          <w:szCs w:val="24"/>
        </w:rPr>
        <w:t>ano</w:t>
      </w:r>
      <w:r w:rsidR="006D1FDF">
        <w:rPr>
          <w:rFonts w:ascii="Times New Roman" w:hAnsi="Times New Roman" w:cs="Times New Roman"/>
          <w:sz w:val="24"/>
          <w:szCs w:val="24"/>
        </w:rPr>
        <w:t xml:space="preserve"> en sus roles y relaciones (organizado) y lo </w:t>
      </w:r>
      <w:r w:rsidR="00090E16">
        <w:rPr>
          <w:rFonts w:ascii="Times New Roman" w:hAnsi="Times New Roman" w:cs="Times New Roman"/>
          <w:sz w:val="24"/>
          <w:szCs w:val="24"/>
        </w:rPr>
        <w:t>contempla</w:t>
      </w:r>
      <w:r w:rsidR="006D1FDF">
        <w:rPr>
          <w:rFonts w:ascii="Times New Roman" w:hAnsi="Times New Roman" w:cs="Times New Roman"/>
          <w:sz w:val="24"/>
          <w:szCs w:val="24"/>
        </w:rPr>
        <w:t xml:space="preserve"> </w:t>
      </w:r>
      <w:r w:rsidR="00A74EB2">
        <w:rPr>
          <w:rFonts w:ascii="Times New Roman" w:hAnsi="Times New Roman" w:cs="Times New Roman"/>
          <w:sz w:val="24"/>
          <w:szCs w:val="24"/>
        </w:rPr>
        <w:t xml:space="preserve">de manera individual </w:t>
      </w:r>
      <w:r w:rsidR="00F66A70">
        <w:rPr>
          <w:rFonts w:ascii="Times New Roman" w:hAnsi="Times New Roman" w:cs="Times New Roman"/>
          <w:sz w:val="24"/>
          <w:szCs w:val="24"/>
        </w:rPr>
        <w:t>y/</w:t>
      </w:r>
      <w:r w:rsidR="00A74EB2">
        <w:rPr>
          <w:rFonts w:ascii="Times New Roman" w:hAnsi="Times New Roman" w:cs="Times New Roman"/>
          <w:sz w:val="24"/>
          <w:szCs w:val="24"/>
        </w:rPr>
        <w:t>o en sociedad</w:t>
      </w:r>
      <w:r w:rsidR="009A4AFD">
        <w:rPr>
          <w:rFonts w:ascii="Times New Roman" w:hAnsi="Times New Roman" w:cs="Times New Roman"/>
          <w:sz w:val="24"/>
          <w:szCs w:val="24"/>
        </w:rPr>
        <w:t>: propietarios y empleados; clientes, comunidad; competidores, proveedores; y, otras organizaciones externas</w:t>
      </w:r>
      <w:r w:rsidR="00A74EB2">
        <w:rPr>
          <w:rFonts w:ascii="Times New Roman" w:hAnsi="Times New Roman" w:cs="Times New Roman"/>
          <w:sz w:val="24"/>
          <w:szCs w:val="24"/>
        </w:rPr>
        <w:t xml:space="preserve">. </w:t>
      </w:r>
      <w:r w:rsidR="00F66A70">
        <w:rPr>
          <w:rFonts w:ascii="Times New Roman" w:hAnsi="Times New Roman" w:cs="Times New Roman"/>
          <w:sz w:val="24"/>
          <w:szCs w:val="24"/>
        </w:rPr>
        <w:t>Finalmente, e</w:t>
      </w:r>
      <w:r w:rsidR="00A74EB2">
        <w:rPr>
          <w:rFonts w:ascii="Times New Roman" w:hAnsi="Times New Roman" w:cs="Times New Roman"/>
          <w:sz w:val="24"/>
          <w:szCs w:val="24"/>
        </w:rPr>
        <w:t xml:space="preserve">l subsistema </w:t>
      </w:r>
      <w:r w:rsidR="00473D0E">
        <w:rPr>
          <w:rFonts w:ascii="Times New Roman" w:hAnsi="Times New Roman" w:cs="Times New Roman"/>
          <w:i/>
          <w:sz w:val="24"/>
          <w:szCs w:val="24"/>
        </w:rPr>
        <w:t>D) I</w:t>
      </w:r>
      <w:r w:rsidR="00A74EB2" w:rsidRPr="00A74EB2">
        <w:rPr>
          <w:rFonts w:ascii="Times New Roman" w:hAnsi="Times New Roman" w:cs="Times New Roman"/>
          <w:i/>
          <w:sz w:val="24"/>
          <w:szCs w:val="24"/>
        </w:rPr>
        <w:t>deología</w:t>
      </w:r>
      <w:r w:rsidR="00A74EB2">
        <w:rPr>
          <w:rFonts w:ascii="Times New Roman" w:hAnsi="Times New Roman" w:cs="Times New Roman"/>
          <w:sz w:val="24"/>
          <w:szCs w:val="24"/>
        </w:rPr>
        <w:t xml:space="preserve"> se relaciona con la “noosfera”, y se refiere también a lo creado por el hombre (o artificial), pero que no tiene una constitución material en las organizaciones: </w:t>
      </w:r>
      <w:r w:rsidR="003543AD">
        <w:rPr>
          <w:rFonts w:ascii="Times New Roman" w:hAnsi="Times New Roman" w:cs="Times New Roman"/>
          <w:sz w:val="24"/>
          <w:szCs w:val="24"/>
        </w:rPr>
        <w:t>m</w:t>
      </w:r>
      <w:r w:rsidR="00A74EB2">
        <w:rPr>
          <w:rFonts w:ascii="Times New Roman" w:hAnsi="Times New Roman" w:cs="Times New Roman"/>
          <w:sz w:val="24"/>
          <w:szCs w:val="24"/>
        </w:rPr>
        <w:t xml:space="preserve">isión, visión, valores; normas, políticas, directrices; conocimiento; </w:t>
      </w:r>
      <w:r w:rsidR="009A4AFD">
        <w:rPr>
          <w:rFonts w:ascii="Times New Roman" w:hAnsi="Times New Roman" w:cs="Times New Roman"/>
          <w:sz w:val="24"/>
          <w:szCs w:val="24"/>
        </w:rPr>
        <w:t xml:space="preserve">y, </w:t>
      </w:r>
      <w:r w:rsidR="00A74EB2">
        <w:rPr>
          <w:rFonts w:ascii="Times New Roman" w:hAnsi="Times New Roman" w:cs="Times New Roman"/>
          <w:sz w:val="24"/>
          <w:szCs w:val="24"/>
        </w:rPr>
        <w:t>cosmovisión.</w:t>
      </w:r>
      <w:r w:rsidR="00F66A70">
        <w:rPr>
          <w:rFonts w:ascii="Times New Roman" w:hAnsi="Times New Roman" w:cs="Times New Roman"/>
          <w:sz w:val="24"/>
          <w:szCs w:val="24"/>
        </w:rPr>
        <w:t xml:space="preserve"> </w:t>
      </w:r>
    </w:p>
    <w:p w:rsidR="00954B10" w:rsidRDefault="00954B10" w:rsidP="00954B10">
      <w:pPr>
        <w:spacing w:after="0" w:line="360" w:lineRule="auto"/>
        <w:jc w:val="both"/>
        <w:rPr>
          <w:rFonts w:ascii="Times New Roman" w:hAnsi="Times New Roman" w:cs="Times New Roman"/>
          <w:sz w:val="24"/>
          <w:szCs w:val="24"/>
        </w:rPr>
      </w:pPr>
    </w:p>
    <w:p w:rsidR="00411592" w:rsidRDefault="00411592" w:rsidP="00954B10">
      <w:pPr>
        <w:spacing w:after="0" w:line="360" w:lineRule="auto"/>
        <w:jc w:val="both"/>
        <w:rPr>
          <w:rFonts w:ascii="Times New Roman" w:hAnsi="Times New Roman" w:cs="Times New Roman"/>
          <w:sz w:val="24"/>
          <w:szCs w:val="24"/>
        </w:rPr>
      </w:pPr>
    </w:p>
    <w:p w:rsidR="00411592" w:rsidRDefault="00411592" w:rsidP="00954B10">
      <w:pPr>
        <w:spacing w:after="0" w:line="360" w:lineRule="auto"/>
        <w:jc w:val="both"/>
        <w:rPr>
          <w:rFonts w:ascii="Times New Roman" w:hAnsi="Times New Roman" w:cs="Times New Roman"/>
          <w:sz w:val="24"/>
          <w:szCs w:val="24"/>
        </w:rPr>
      </w:pPr>
    </w:p>
    <w:p w:rsidR="00411592" w:rsidRDefault="00411592" w:rsidP="00954B10">
      <w:pPr>
        <w:spacing w:after="0" w:line="360" w:lineRule="auto"/>
        <w:jc w:val="both"/>
        <w:rPr>
          <w:rFonts w:ascii="Times New Roman" w:hAnsi="Times New Roman" w:cs="Times New Roman"/>
          <w:sz w:val="24"/>
          <w:szCs w:val="24"/>
        </w:rPr>
      </w:pPr>
    </w:p>
    <w:p w:rsidR="004947AC" w:rsidRPr="00411592" w:rsidRDefault="000F694E" w:rsidP="00954B10">
      <w:pPr>
        <w:spacing w:after="0" w:line="360" w:lineRule="auto"/>
        <w:jc w:val="both"/>
        <w:rPr>
          <w:rFonts w:ascii="Times New Roman" w:hAnsi="Times New Roman" w:cs="Times New Roman"/>
          <w:b/>
          <w:sz w:val="24"/>
          <w:szCs w:val="24"/>
        </w:rPr>
      </w:pPr>
      <w:r w:rsidRPr="00411592">
        <w:rPr>
          <w:rFonts w:ascii="Times New Roman" w:hAnsi="Times New Roman" w:cs="Times New Roman"/>
          <w:b/>
          <w:sz w:val="24"/>
          <w:szCs w:val="24"/>
        </w:rPr>
        <w:lastRenderedPageBreak/>
        <w:t>El producto como hilo conductor</w:t>
      </w:r>
    </w:p>
    <w:p w:rsidR="00BF5413" w:rsidRDefault="004B07EA" w:rsidP="004427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Metodología NOP, se basa en </w:t>
      </w:r>
      <w:r w:rsidR="001A7DFE">
        <w:rPr>
          <w:rFonts w:ascii="Times New Roman" w:hAnsi="Times New Roman" w:cs="Times New Roman"/>
          <w:sz w:val="24"/>
          <w:szCs w:val="24"/>
        </w:rPr>
        <w:t>e</w:t>
      </w:r>
      <w:r w:rsidR="009D30EF">
        <w:rPr>
          <w:rFonts w:ascii="Times New Roman" w:hAnsi="Times New Roman" w:cs="Times New Roman"/>
          <w:sz w:val="24"/>
          <w:szCs w:val="24"/>
        </w:rPr>
        <w:t>l producto</w:t>
      </w:r>
      <w:r w:rsidR="009D30EF">
        <w:rPr>
          <w:rStyle w:val="Refdenotaalpie"/>
          <w:rFonts w:ascii="Times New Roman" w:hAnsi="Times New Roman" w:cs="Times New Roman"/>
          <w:sz w:val="24"/>
          <w:szCs w:val="24"/>
        </w:rPr>
        <w:footnoteReference w:id="1"/>
      </w:r>
      <w:r w:rsidR="009D30EF">
        <w:rPr>
          <w:rFonts w:ascii="Times New Roman" w:hAnsi="Times New Roman" w:cs="Times New Roman"/>
          <w:sz w:val="24"/>
          <w:szCs w:val="24"/>
        </w:rPr>
        <w:t xml:space="preserve"> de una organización visualizado a lo largo de su ciclo de vida, esto es, a lo largo de las etapas de: extracción, transporte, fabricación, uso y eliminación o desecho, lo que comúnmente se conoce como </w:t>
      </w:r>
      <w:r w:rsidR="009D30EF" w:rsidRPr="009D30EF">
        <w:rPr>
          <w:rFonts w:ascii="Times New Roman" w:hAnsi="Times New Roman" w:cs="Times New Roman"/>
          <w:i/>
          <w:sz w:val="24"/>
          <w:szCs w:val="24"/>
        </w:rPr>
        <w:t>“de la</w:t>
      </w:r>
      <w:r w:rsidR="009D30EF">
        <w:rPr>
          <w:rFonts w:ascii="Times New Roman" w:hAnsi="Times New Roman" w:cs="Times New Roman"/>
          <w:sz w:val="24"/>
          <w:szCs w:val="24"/>
        </w:rPr>
        <w:t xml:space="preserve"> </w:t>
      </w:r>
      <w:r w:rsidR="009D30EF" w:rsidRPr="009D30EF">
        <w:rPr>
          <w:rFonts w:ascii="Times New Roman" w:hAnsi="Times New Roman" w:cs="Times New Roman"/>
          <w:i/>
          <w:sz w:val="24"/>
          <w:szCs w:val="24"/>
        </w:rPr>
        <w:t>cuna a la tumba”</w:t>
      </w:r>
      <w:r w:rsidR="009D30EF">
        <w:rPr>
          <w:rFonts w:ascii="Times New Roman" w:hAnsi="Times New Roman" w:cs="Times New Roman"/>
          <w:sz w:val="24"/>
          <w:szCs w:val="24"/>
        </w:rPr>
        <w:t>.</w:t>
      </w:r>
      <w:r w:rsidR="008345AB">
        <w:rPr>
          <w:rFonts w:ascii="Times New Roman" w:hAnsi="Times New Roman" w:cs="Times New Roman"/>
          <w:sz w:val="24"/>
          <w:szCs w:val="24"/>
        </w:rPr>
        <w:t xml:space="preserve"> </w:t>
      </w:r>
      <w:r w:rsidR="0044275F" w:rsidRPr="0044275F">
        <w:rPr>
          <w:rFonts w:ascii="Times New Roman" w:hAnsi="Times New Roman" w:cs="Times New Roman"/>
          <w:sz w:val="24"/>
          <w:szCs w:val="24"/>
        </w:rPr>
        <w:t xml:space="preserve">Existen dos dimensiones básicas definidas por el ciclo de vida de un producto: </w:t>
      </w:r>
      <w:r w:rsidR="00325E3C">
        <w:rPr>
          <w:rFonts w:ascii="Times New Roman" w:hAnsi="Times New Roman" w:cs="Times New Roman"/>
          <w:sz w:val="24"/>
          <w:szCs w:val="24"/>
        </w:rPr>
        <w:t xml:space="preserve">la primera, es la que relaciona </w:t>
      </w:r>
      <w:r w:rsidR="0044275F" w:rsidRPr="0044275F">
        <w:rPr>
          <w:rFonts w:ascii="Times New Roman" w:hAnsi="Times New Roman" w:cs="Times New Roman"/>
          <w:sz w:val="24"/>
          <w:szCs w:val="24"/>
        </w:rPr>
        <w:t xml:space="preserve">de manera longitudinal las diferentes organizaciones que participan en la elaboración del producto </w:t>
      </w:r>
      <w:r w:rsidR="00325E3C">
        <w:rPr>
          <w:rFonts w:ascii="Times New Roman" w:hAnsi="Times New Roman" w:cs="Times New Roman"/>
          <w:sz w:val="24"/>
          <w:szCs w:val="24"/>
        </w:rPr>
        <w:t>y</w:t>
      </w:r>
      <w:r w:rsidR="0044275F" w:rsidRPr="0044275F">
        <w:rPr>
          <w:rFonts w:ascii="Times New Roman" w:hAnsi="Times New Roman" w:cs="Times New Roman"/>
          <w:sz w:val="24"/>
          <w:szCs w:val="24"/>
        </w:rPr>
        <w:t xml:space="preserve"> las diferentes etapas de su ciclo de vida; la segunda, se da en sentido transversal en cada etapa, misma que está condicionada por la relación entre el producto y la propia organización. </w:t>
      </w:r>
      <w:r w:rsidR="001A491B">
        <w:rPr>
          <w:rFonts w:ascii="Times New Roman" w:hAnsi="Times New Roman" w:cs="Times New Roman"/>
          <w:sz w:val="24"/>
          <w:szCs w:val="24"/>
        </w:rPr>
        <w:t>El producto se convierte en el hilo conductor que recoge el esfuerzo transformador de las diferentes organizaciones que lo tocan</w:t>
      </w:r>
      <w:r w:rsidR="00AD036D">
        <w:rPr>
          <w:rFonts w:ascii="Times New Roman" w:hAnsi="Times New Roman" w:cs="Times New Roman"/>
          <w:sz w:val="24"/>
          <w:szCs w:val="24"/>
        </w:rPr>
        <w:t xml:space="preserve"> y en el vínculo entre ellas, por lo que, el análisis de las organizaciones puede llevarse a cabo a través del estudio del producto, visualizado a lo largo de su ciclo de vida</w:t>
      </w:r>
      <w:r w:rsidR="009050B0">
        <w:rPr>
          <w:rFonts w:ascii="Times New Roman" w:hAnsi="Times New Roman" w:cs="Times New Roman"/>
          <w:sz w:val="24"/>
          <w:szCs w:val="24"/>
        </w:rPr>
        <w:t xml:space="preserve"> </w:t>
      </w:r>
      <w:r w:rsidR="00690E8B">
        <w:rPr>
          <w:rFonts w:ascii="Times New Roman" w:hAnsi="Times New Roman" w:cs="Times New Roman"/>
          <w:sz w:val="24"/>
          <w:szCs w:val="24"/>
        </w:rPr>
        <w:t>(Figura 1).</w:t>
      </w:r>
      <w:r w:rsidR="0044275F" w:rsidRPr="0044275F">
        <w:rPr>
          <w:rFonts w:ascii="Times New Roman" w:hAnsi="Times New Roman" w:cs="Times New Roman"/>
          <w:sz w:val="24"/>
          <w:szCs w:val="24"/>
        </w:rPr>
        <w:t xml:space="preserve"> </w:t>
      </w:r>
    </w:p>
    <w:p w:rsidR="00411592" w:rsidRDefault="00411592" w:rsidP="0044275F">
      <w:pPr>
        <w:spacing w:after="0" w:line="360" w:lineRule="auto"/>
        <w:jc w:val="both"/>
        <w:rPr>
          <w:rFonts w:ascii="Times New Roman" w:hAnsi="Times New Roman" w:cs="Times New Roman"/>
          <w:sz w:val="24"/>
          <w:szCs w:val="24"/>
        </w:rPr>
      </w:pPr>
    </w:p>
    <w:p w:rsidR="0078143A" w:rsidRPr="00411592" w:rsidRDefault="00BF5413" w:rsidP="008345AB">
      <w:pPr>
        <w:spacing w:after="0" w:line="360" w:lineRule="auto"/>
        <w:jc w:val="center"/>
        <w:rPr>
          <w:rFonts w:ascii="Times New Roman" w:hAnsi="Times New Roman" w:cs="Times New Roman"/>
          <w:sz w:val="24"/>
          <w:szCs w:val="24"/>
        </w:rPr>
      </w:pPr>
      <w:r w:rsidRPr="00411592">
        <w:rPr>
          <w:rFonts w:ascii="Times New Roman" w:hAnsi="Times New Roman" w:cs="Times New Roman"/>
          <w:sz w:val="24"/>
          <w:szCs w:val="24"/>
        </w:rPr>
        <w:t>Figura 1. Dimensión longitudinal y transversal del producto.</w:t>
      </w:r>
    </w:p>
    <w:p w:rsidR="0078143A" w:rsidRDefault="001A491B" w:rsidP="008345AB">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215007F">
            <wp:extent cx="3835400" cy="3480507"/>
            <wp:effectExtent l="0" t="0" r="0" b="5715"/>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3112" cy="3532879"/>
                    </a:xfrm>
                    <a:prstGeom prst="rect">
                      <a:avLst/>
                    </a:prstGeom>
                    <a:noFill/>
                  </pic:spPr>
                </pic:pic>
              </a:graphicData>
            </a:graphic>
          </wp:inline>
        </w:drawing>
      </w:r>
    </w:p>
    <w:p w:rsidR="0078143A" w:rsidRPr="00BF5413" w:rsidRDefault="00BF5413" w:rsidP="00BF5413">
      <w:pPr>
        <w:spacing w:after="0" w:line="360" w:lineRule="auto"/>
        <w:jc w:val="center"/>
        <w:rPr>
          <w:rFonts w:ascii="Times New Roman" w:hAnsi="Times New Roman" w:cs="Times New Roman"/>
          <w:sz w:val="20"/>
          <w:szCs w:val="24"/>
        </w:rPr>
      </w:pPr>
      <w:r w:rsidRPr="00BF5413">
        <w:rPr>
          <w:rFonts w:ascii="Times New Roman" w:hAnsi="Times New Roman" w:cs="Times New Roman"/>
          <w:sz w:val="20"/>
          <w:szCs w:val="24"/>
        </w:rPr>
        <w:t>Fuente: Elaboración propia.</w:t>
      </w:r>
    </w:p>
    <w:p w:rsidR="00411592" w:rsidRDefault="00411592" w:rsidP="00EE4C29">
      <w:pPr>
        <w:spacing w:after="0" w:line="360" w:lineRule="auto"/>
        <w:jc w:val="both"/>
        <w:rPr>
          <w:rFonts w:ascii="Times New Roman" w:hAnsi="Times New Roman" w:cs="Times New Roman"/>
          <w:sz w:val="24"/>
          <w:szCs w:val="24"/>
        </w:rPr>
      </w:pPr>
    </w:p>
    <w:p w:rsidR="00EE4C29" w:rsidRDefault="00EE4C29" w:rsidP="00EE4C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producto es e</w:t>
      </w:r>
      <w:r w:rsidRPr="00156806">
        <w:rPr>
          <w:rFonts w:ascii="Times New Roman" w:hAnsi="Times New Roman" w:cs="Times New Roman"/>
          <w:sz w:val="24"/>
          <w:szCs w:val="24"/>
        </w:rPr>
        <w:t xml:space="preserve">l resultado del esfuerzo creador de una organización, a través del cual, ésta cumple su cometido de satisfacer necesidades. Hay una relación directamente proporcional entre esfuerzo creador de una organización y producto. En el producto se transforma y </w:t>
      </w:r>
      <w:r>
        <w:rPr>
          <w:rFonts w:ascii="Times New Roman" w:hAnsi="Times New Roman" w:cs="Times New Roman"/>
          <w:sz w:val="24"/>
          <w:szCs w:val="24"/>
        </w:rPr>
        <w:t>materializa</w:t>
      </w:r>
      <w:r w:rsidRPr="00156806">
        <w:rPr>
          <w:rFonts w:ascii="Times New Roman" w:hAnsi="Times New Roman" w:cs="Times New Roman"/>
          <w:sz w:val="24"/>
          <w:szCs w:val="24"/>
        </w:rPr>
        <w:t xml:space="preserve"> la cultura</w:t>
      </w:r>
      <w:r>
        <w:rPr>
          <w:rStyle w:val="Refdenotaalpie"/>
          <w:rFonts w:ascii="Times New Roman" w:hAnsi="Times New Roman" w:cs="Times New Roman"/>
          <w:sz w:val="24"/>
          <w:szCs w:val="24"/>
        </w:rPr>
        <w:footnoteReference w:id="2"/>
      </w:r>
      <w:r w:rsidRPr="00156806">
        <w:rPr>
          <w:rFonts w:ascii="Times New Roman" w:hAnsi="Times New Roman" w:cs="Times New Roman"/>
          <w:sz w:val="24"/>
          <w:szCs w:val="24"/>
        </w:rPr>
        <w:t xml:space="preserve"> de la organización que lo crea; es la síntesis en que se traduce la organización.</w:t>
      </w:r>
      <w:r w:rsidRPr="00DA5395">
        <w:rPr>
          <w:rFonts w:ascii="Times New Roman" w:hAnsi="Times New Roman" w:cs="Times New Roman"/>
          <w:sz w:val="24"/>
          <w:szCs w:val="24"/>
        </w:rPr>
        <w:t xml:space="preserve"> </w:t>
      </w:r>
      <w:r w:rsidRPr="00A76842">
        <w:rPr>
          <w:rFonts w:ascii="Times New Roman" w:hAnsi="Times New Roman" w:cs="Times New Roman"/>
          <w:sz w:val="24"/>
          <w:szCs w:val="24"/>
        </w:rPr>
        <w:t xml:space="preserve">Al respecto, López </w:t>
      </w:r>
      <w:r w:rsidRPr="00A76842">
        <w:rPr>
          <w:rFonts w:ascii="Times New Roman" w:hAnsi="Times New Roman" w:cs="Times New Roman"/>
          <w:i/>
          <w:sz w:val="24"/>
          <w:szCs w:val="24"/>
        </w:rPr>
        <w:t>et al</w:t>
      </w:r>
      <w:r>
        <w:rPr>
          <w:rFonts w:ascii="Times New Roman" w:hAnsi="Times New Roman" w:cs="Times New Roman"/>
          <w:sz w:val="24"/>
          <w:szCs w:val="24"/>
        </w:rPr>
        <w:t xml:space="preserve"> (1998), a través de </w:t>
      </w:r>
      <w:r w:rsidRPr="00A76842">
        <w:rPr>
          <w:rFonts w:ascii="Times New Roman" w:hAnsi="Times New Roman" w:cs="Times New Roman"/>
          <w:sz w:val="24"/>
          <w:szCs w:val="24"/>
        </w:rPr>
        <w:t>su modelo Naturaleza-Hombre-Cultura-Objetos (NHCO)</w:t>
      </w:r>
      <w:r>
        <w:rPr>
          <w:rFonts w:ascii="Times New Roman" w:hAnsi="Times New Roman" w:cs="Times New Roman"/>
          <w:sz w:val="24"/>
          <w:szCs w:val="24"/>
        </w:rPr>
        <w:t>,</w:t>
      </w:r>
      <w:r w:rsidRPr="00A76842">
        <w:rPr>
          <w:rFonts w:ascii="Times New Roman" w:hAnsi="Times New Roman" w:cs="Times New Roman"/>
          <w:sz w:val="24"/>
          <w:szCs w:val="24"/>
        </w:rPr>
        <w:t xml:space="preserve"> </w:t>
      </w:r>
      <w:r>
        <w:rPr>
          <w:rFonts w:ascii="Times New Roman" w:hAnsi="Times New Roman" w:cs="Times New Roman"/>
          <w:sz w:val="24"/>
          <w:szCs w:val="24"/>
        </w:rPr>
        <w:t>explica,</w:t>
      </w:r>
      <w:r w:rsidRPr="00A76842">
        <w:rPr>
          <w:rFonts w:ascii="Times New Roman" w:hAnsi="Times New Roman" w:cs="Times New Roman"/>
          <w:sz w:val="24"/>
          <w:szCs w:val="24"/>
        </w:rPr>
        <w:t xml:space="preserve"> cómo el hombre crea cultura y cómo ésta modela hombres; cómo los objetos –productos culturales- promueven comportamientos y cómo los comportamientos promueven a su vez, la creación de objetos</w:t>
      </w:r>
      <w:r>
        <w:rPr>
          <w:rFonts w:ascii="Times New Roman" w:hAnsi="Times New Roman" w:cs="Times New Roman"/>
          <w:sz w:val="24"/>
          <w:szCs w:val="24"/>
        </w:rPr>
        <w:t xml:space="preserve">. Este es un ciclo autopoietico que </w:t>
      </w:r>
      <w:r w:rsidRPr="00C13B89">
        <w:rPr>
          <w:rFonts w:ascii="Times New Roman" w:hAnsi="Times New Roman" w:cs="Times New Roman"/>
          <w:sz w:val="24"/>
          <w:szCs w:val="24"/>
        </w:rPr>
        <w:t>se repite indefinidamente, modificando el entorno inmediato del hombre y por ende su cult</w:t>
      </w:r>
      <w:r>
        <w:rPr>
          <w:rFonts w:ascii="Times New Roman" w:hAnsi="Times New Roman" w:cs="Times New Roman"/>
          <w:sz w:val="24"/>
          <w:szCs w:val="24"/>
        </w:rPr>
        <w:t>ura, plasmando en los</w:t>
      </w:r>
      <w:r w:rsidRPr="00C13B89">
        <w:rPr>
          <w:rFonts w:ascii="Times New Roman" w:hAnsi="Times New Roman" w:cs="Times New Roman"/>
          <w:sz w:val="24"/>
          <w:szCs w:val="24"/>
        </w:rPr>
        <w:t xml:space="preserve"> objetos su manera de pensar, de sentir, sus creencias</w:t>
      </w:r>
      <w:r>
        <w:rPr>
          <w:rFonts w:ascii="Times New Roman" w:hAnsi="Times New Roman" w:cs="Times New Roman"/>
          <w:sz w:val="24"/>
          <w:szCs w:val="24"/>
        </w:rPr>
        <w:t xml:space="preserve"> y </w:t>
      </w:r>
      <w:r w:rsidRPr="00C13B89">
        <w:rPr>
          <w:rFonts w:ascii="Times New Roman" w:hAnsi="Times New Roman" w:cs="Times New Roman"/>
          <w:sz w:val="24"/>
          <w:szCs w:val="24"/>
        </w:rPr>
        <w:t xml:space="preserve">su  </w:t>
      </w:r>
      <w:r>
        <w:rPr>
          <w:rFonts w:ascii="Times New Roman" w:hAnsi="Times New Roman" w:cs="Times New Roman"/>
          <w:sz w:val="24"/>
          <w:szCs w:val="24"/>
        </w:rPr>
        <w:t xml:space="preserve">propia </w:t>
      </w:r>
      <w:r w:rsidRPr="00C13B89">
        <w:rPr>
          <w:rFonts w:ascii="Times New Roman" w:hAnsi="Times New Roman" w:cs="Times New Roman"/>
          <w:sz w:val="24"/>
          <w:szCs w:val="24"/>
        </w:rPr>
        <w:t>esencia.</w:t>
      </w:r>
      <w:r>
        <w:rPr>
          <w:rFonts w:ascii="Times New Roman" w:hAnsi="Times New Roman" w:cs="Times New Roman"/>
          <w:sz w:val="24"/>
          <w:szCs w:val="24"/>
        </w:rPr>
        <w:t xml:space="preserve"> </w:t>
      </w:r>
      <w:r w:rsidRPr="00C13B89">
        <w:rPr>
          <w:rFonts w:ascii="Times New Roman" w:hAnsi="Times New Roman" w:cs="Times New Roman"/>
          <w:sz w:val="24"/>
          <w:szCs w:val="24"/>
        </w:rPr>
        <w:t xml:space="preserve">En </w:t>
      </w:r>
      <w:r>
        <w:rPr>
          <w:rFonts w:ascii="Times New Roman" w:hAnsi="Times New Roman" w:cs="Times New Roman"/>
          <w:sz w:val="24"/>
          <w:szCs w:val="24"/>
        </w:rPr>
        <w:t>el mismo sentido,</w:t>
      </w:r>
      <w:r w:rsidRPr="00C13B89">
        <w:rPr>
          <w:rFonts w:ascii="Times New Roman" w:hAnsi="Times New Roman" w:cs="Times New Roman"/>
          <w:sz w:val="24"/>
          <w:szCs w:val="24"/>
        </w:rPr>
        <w:t xml:space="preserve"> T. Gaudín (citado por Quarante, 1992)</w:t>
      </w:r>
      <w:r>
        <w:rPr>
          <w:rFonts w:ascii="Times New Roman" w:hAnsi="Times New Roman" w:cs="Times New Roman"/>
          <w:sz w:val="24"/>
          <w:szCs w:val="24"/>
        </w:rPr>
        <w:t xml:space="preserve"> señala</w:t>
      </w:r>
      <w:r w:rsidRPr="00C13B89">
        <w:rPr>
          <w:rFonts w:ascii="Times New Roman" w:hAnsi="Times New Roman" w:cs="Times New Roman"/>
          <w:sz w:val="24"/>
          <w:szCs w:val="24"/>
        </w:rPr>
        <w:t xml:space="preserve">: </w:t>
      </w:r>
      <w:r w:rsidRPr="00C13B89">
        <w:rPr>
          <w:rFonts w:ascii="Times New Roman" w:hAnsi="Times New Roman" w:cs="Times New Roman"/>
          <w:i/>
          <w:sz w:val="24"/>
          <w:szCs w:val="24"/>
        </w:rPr>
        <w:t>“Por una parte la sociedad produce sus objetos, y por la otra, los objetos transforman la sociedad y sus costumbres…”</w:t>
      </w:r>
      <w:r w:rsidRPr="00C13B89">
        <w:rPr>
          <w:rFonts w:ascii="Times New Roman" w:hAnsi="Times New Roman" w:cs="Times New Roman"/>
          <w:sz w:val="24"/>
          <w:szCs w:val="24"/>
        </w:rPr>
        <w:t xml:space="preserve">.  </w:t>
      </w:r>
    </w:p>
    <w:p w:rsidR="00EE4C29" w:rsidRDefault="00EE4C29" w:rsidP="00EE4C29">
      <w:pPr>
        <w:spacing w:after="0" w:line="360" w:lineRule="auto"/>
        <w:jc w:val="both"/>
        <w:rPr>
          <w:rFonts w:ascii="Times New Roman" w:hAnsi="Times New Roman" w:cs="Times New Roman"/>
          <w:sz w:val="24"/>
          <w:szCs w:val="24"/>
        </w:rPr>
      </w:pPr>
    </w:p>
    <w:p w:rsidR="00AD036D" w:rsidRPr="00C60938" w:rsidRDefault="00AD036D" w:rsidP="00AD036D">
      <w:pPr>
        <w:spacing w:after="0" w:line="360" w:lineRule="auto"/>
        <w:jc w:val="both"/>
        <w:rPr>
          <w:rFonts w:ascii="Times New Roman" w:hAnsi="Times New Roman" w:cs="Times New Roman"/>
          <w:bCs/>
          <w:iCs/>
          <w:sz w:val="24"/>
          <w:szCs w:val="24"/>
          <w:lang w:val="es-ES"/>
        </w:rPr>
      </w:pPr>
      <w:r w:rsidRPr="00C60938">
        <w:rPr>
          <w:rFonts w:ascii="Times New Roman" w:hAnsi="Times New Roman" w:cs="Times New Roman"/>
          <w:sz w:val="24"/>
          <w:szCs w:val="24"/>
        </w:rPr>
        <w:t>Los objetos</w:t>
      </w:r>
      <w:r>
        <w:rPr>
          <w:rStyle w:val="Refdenotaalpie"/>
          <w:rFonts w:ascii="Times New Roman" w:hAnsi="Times New Roman" w:cs="Times New Roman"/>
          <w:sz w:val="24"/>
          <w:szCs w:val="24"/>
        </w:rPr>
        <w:footnoteReference w:id="3"/>
      </w:r>
      <w:r w:rsidRPr="00C60938">
        <w:rPr>
          <w:rFonts w:ascii="Times New Roman" w:hAnsi="Times New Roman" w:cs="Times New Roman"/>
          <w:sz w:val="24"/>
          <w:szCs w:val="24"/>
        </w:rPr>
        <w:t xml:space="preserve"> que produce el hombre tienen dos esencias: una objetiva y otra subjetiva, una derivada de la función y otra del significado, la que procede de la técnica y la que procede del arte. Los objetos, como productos culturales, tienen la capacidad de transmitir información relacionada con estas dos esencias.</w:t>
      </w:r>
      <w:r>
        <w:rPr>
          <w:rFonts w:ascii="Times New Roman" w:hAnsi="Times New Roman" w:cs="Times New Roman"/>
          <w:sz w:val="24"/>
          <w:szCs w:val="24"/>
        </w:rPr>
        <w:t xml:space="preserve"> </w:t>
      </w:r>
      <w:r w:rsidRPr="00C60938">
        <w:rPr>
          <w:rFonts w:ascii="Times New Roman" w:hAnsi="Times New Roman" w:cs="Times New Roman"/>
          <w:sz w:val="24"/>
          <w:szCs w:val="24"/>
          <w:lang w:val="es-ES_tradnl"/>
        </w:rPr>
        <w:t>En este sentido</w:t>
      </w:r>
      <w:r w:rsidRPr="00C60938">
        <w:rPr>
          <w:rFonts w:ascii="Times New Roman" w:hAnsi="Times New Roman" w:cs="Times New Roman"/>
          <w:bCs/>
          <w:iCs/>
          <w:sz w:val="24"/>
          <w:szCs w:val="24"/>
          <w:lang w:val="es-ES"/>
        </w:rPr>
        <w:t xml:space="preserve"> Luengo (2008, p. 324) señala: </w:t>
      </w:r>
    </w:p>
    <w:p w:rsidR="00AD036D" w:rsidRPr="00C60938" w:rsidRDefault="00AD036D" w:rsidP="00AD036D">
      <w:pPr>
        <w:spacing w:after="0" w:line="360" w:lineRule="auto"/>
        <w:ind w:left="708"/>
        <w:jc w:val="both"/>
        <w:rPr>
          <w:rFonts w:ascii="Times New Roman" w:hAnsi="Times New Roman" w:cs="Times New Roman"/>
          <w:bCs/>
          <w:i/>
          <w:iCs/>
          <w:sz w:val="24"/>
          <w:szCs w:val="24"/>
          <w:lang w:val="es-ES"/>
        </w:rPr>
      </w:pPr>
      <w:r w:rsidRPr="00C60938">
        <w:rPr>
          <w:rFonts w:ascii="Times New Roman" w:hAnsi="Times New Roman" w:cs="Times New Roman"/>
          <w:bCs/>
          <w:i/>
          <w:iCs/>
          <w:sz w:val="24"/>
          <w:szCs w:val="24"/>
          <w:lang w:val="es-ES"/>
        </w:rPr>
        <w:t xml:space="preserve">“Todo objeto cultural se nos presenta físicamente bajo una apariencia sensible (palabras, imágenes, sonidos) la cual permite representar algo (acciones, situaciones, lugares). Además, los objetos de la cultura incorporan una serie de componentes metafísicos (ideas, valores, principios) que interpelan al conocimiento </w:t>
      </w:r>
      <w:r w:rsidRPr="00C60938">
        <w:rPr>
          <w:rFonts w:ascii="Times New Roman" w:hAnsi="Times New Roman" w:cs="Times New Roman"/>
          <w:bCs/>
          <w:i/>
          <w:iCs/>
          <w:sz w:val="24"/>
          <w:szCs w:val="24"/>
          <w:lang w:val="es-ES"/>
        </w:rPr>
        <w:lastRenderedPageBreak/>
        <w:t>de productores y público. En esta doble dimensión de los objetos culturales, material e ideal, se asienta el carácter simbólico del objeto cultural. Además de significar lo fáctico, un producto cultural puede incorporar una serie de componentes inmateriales, ideas, valores o afectos que interpelan al conocimiento de quienes se hallan implicados en su producción y consumo”.</w:t>
      </w:r>
    </w:p>
    <w:p w:rsidR="009D30EF" w:rsidRDefault="009D30EF" w:rsidP="00954B10">
      <w:pPr>
        <w:spacing w:after="0" w:line="360" w:lineRule="auto"/>
        <w:jc w:val="both"/>
        <w:rPr>
          <w:rFonts w:ascii="Times New Roman" w:hAnsi="Times New Roman" w:cs="Times New Roman"/>
          <w:sz w:val="24"/>
          <w:szCs w:val="24"/>
        </w:rPr>
      </w:pPr>
    </w:p>
    <w:p w:rsidR="00AD036D" w:rsidRDefault="00AD036D" w:rsidP="00AD036D">
      <w:pPr>
        <w:spacing w:after="0" w:line="360" w:lineRule="auto"/>
        <w:jc w:val="both"/>
        <w:rPr>
          <w:rFonts w:ascii="Times New Roman" w:hAnsi="Times New Roman" w:cs="Times New Roman"/>
          <w:sz w:val="24"/>
          <w:szCs w:val="24"/>
        </w:rPr>
      </w:pPr>
      <w:r w:rsidRPr="00C60938">
        <w:rPr>
          <w:rFonts w:ascii="Times New Roman" w:hAnsi="Times New Roman" w:cs="Times New Roman"/>
          <w:bCs/>
          <w:iCs/>
          <w:sz w:val="24"/>
          <w:szCs w:val="24"/>
          <w:lang w:val="es-ES"/>
        </w:rPr>
        <w:t xml:space="preserve">Reforzando la idea, Restrepo (2000) comenta: </w:t>
      </w:r>
      <w:r w:rsidRPr="00C60938">
        <w:rPr>
          <w:rFonts w:ascii="Times New Roman" w:hAnsi="Times New Roman" w:cs="Times New Roman"/>
          <w:bCs/>
          <w:i/>
          <w:iCs/>
          <w:sz w:val="24"/>
          <w:szCs w:val="24"/>
          <w:lang w:val="es-ES"/>
        </w:rPr>
        <w:t>“Los objetos tienen funciones, pero también comunican información. Siempre hay un sentido que sobrepasa la función del objeto. Estos sentidos son independientes de la función del objeto porque sólo pueden ser asociados a significados, y las funciones sólo pueden ser asociadas a significantes”</w:t>
      </w:r>
      <w:r w:rsidRPr="00C60938">
        <w:rPr>
          <w:rFonts w:ascii="Times New Roman" w:hAnsi="Times New Roman" w:cs="Times New Roman"/>
          <w:bCs/>
          <w:iCs/>
          <w:sz w:val="24"/>
          <w:szCs w:val="24"/>
          <w:lang w:val="es-ES"/>
        </w:rPr>
        <w:t>.</w:t>
      </w:r>
    </w:p>
    <w:p w:rsidR="00AD036D" w:rsidRDefault="00AD036D" w:rsidP="00AD036D">
      <w:pPr>
        <w:spacing w:after="0" w:line="360" w:lineRule="auto"/>
        <w:jc w:val="both"/>
        <w:rPr>
          <w:rFonts w:ascii="Times New Roman" w:hAnsi="Times New Roman" w:cs="Times New Roman"/>
          <w:sz w:val="24"/>
          <w:szCs w:val="24"/>
        </w:rPr>
      </w:pPr>
    </w:p>
    <w:p w:rsidR="00C20CC9" w:rsidRPr="00411592" w:rsidRDefault="00C20CC9" w:rsidP="00AD036D">
      <w:pPr>
        <w:spacing w:after="0" w:line="360" w:lineRule="auto"/>
        <w:jc w:val="both"/>
        <w:rPr>
          <w:rFonts w:ascii="Times New Roman" w:hAnsi="Times New Roman" w:cs="Times New Roman"/>
          <w:b/>
          <w:sz w:val="24"/>
          <w:szCs w:val="24"/>
        </w:rPr>
      </w:pPr>
      <w:r w:rsidRPr="00411592">
        <w:rPr>
          <w:rFonts w:ascii="Times New Roman" w:hAnsi="Times New Roman" w:cs="Times New Roman"/>
          <w:b/>
          <w:sz w:val="24"/>
          <w:szCs w:val="24"/>
        </w:rPr>
        <w:t>Metodología NOP</w:t>
      </w:r>
    </w:p>
    <w:p w:rsidR="00411592" w:rsidRDefault="005449A7" w:rsidP="00C13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manera general, l</w:t>
      </w:r>
      <w:r w:rsidR="00411592">
        <w:rPr>
          <w:rFonts w:ascii="Times New Roman" w:hAnsi="Times New Roman" w:cs="Times New Roman"/>
          <w:sz w:val="24"/>
          <w:szCs w:val="24"/>
        </w:rPr>
        <w:t>a Metodología NOP se resume en los</w:t>
      </w:r>
      <w:r>
        <w:rPr>
          <w:rFonts w:ascii="Times New Roman" w:hAnsi="Times New Roman" w:cs="Times New Roman"/>
          <w:sz w:val="24"/>
          <w:szCs w:val="24"/>
        </w:rPr>
        <w:t xml:space="preserve"> 3</w:t>
      </w:r>
      <w:r w:rsidR="00411592">
        <w:rPr>
          <w:rFonts w:ascii="Times New Roman" w:hAnsi="Times New Roman" w:cs="Times New Roman"/>
          <w:sz w:val="24"/>
          <w:szCs w:val="24"/>
        </w:rPr>
        <w:t xml:space="preserve"> pasos siguientes: 1) Objetivo y alcance, 2) </w:t>
      </w:r>
      <w:r w:rsidR="004A78A5">
        <w:rPr>
          <w:rFonts w:ascii="Times New Roman" w:hAnsi="Times New Roman" w:cs="Times New Roman"/>
          <w:sz w:val="24"/>
          <w:szCs w:val="24"/>
        </w:rPr>
        <w:t>Análisis de interrelacione</w:t>
      </w:r>
      <w:r>
        <w:rPr>
          <w:rFonts w:ascii="Times New Roman" w:hAnsi="Times New Roman" w:cs="Times New Roman"/>
          <w:sz w:val="24"/>
          <w:szCs w:val="24"/>
        </w:rPr>
        <w:t>s, y 3) Evaluación.</w:t>
      </w:r>
    </w:p>
    <w:p w:rsidR="004A78A5" w:rsidRPr="004A78A5" w:rsidRDefault="004A78A5" w:rsidP="00C13B89">
      <w:pPr>
        <w:spacing w:after="0" w:line="360" w:lineRule="auto"/>
        <w:jc w:val="both"/>
        <w:rPr>
          <w:rFonts w:ascii="Times New Roman" w:hAnsi="Times New Roman" w:cs="Times New Roman"/>
          <w:i/>
          <w:sz w:val="24"/>
          <w:szCs w:val="24"/>
        </w:rPr>
      </w:pPr>
    </w:p>
    <w:p w:rsidR="004A78A5" w:rsidRPr="004A78A5" w:rsidRDefault="004A78A5" w:rsidP="004A7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F3723B">
        <w:rPr>
          <w:rFonts w:ascii="Times New Roman" w:hAnsi="Times New Roman" w:cs="Times New Roman"/>
          <w:i/>
          <w:sz w:val="24"/>
          <w:szCs w:val="24"/>
        </w:rPr>
        <w:t>Objetivo y alcance</w:t>
      </w:r>
      <w:r w:rsidR="009166C9">
        <w:rPr>
          <w:rFonts w:ascii="Times New Roman" w:hAnsi="Times New Roman" w:cs="Times New Roman"/>
          <w:sz w:val="24"/>
          <w:szCs w:val="24"/>
        </w:rPr>
        <w:t>, consiste en</w:t>
      </w:r>
      <w:r w:rsidRPr="004A78A5">
        <w:rPr>
          <w:rFonts w:ascii="Times New Roman" w:hAnsi="Times New Roman" w:cs="Times New Roman"/>
          <w:sz w:val="24"/>
          <w:szCs w:val="24"/>
        </w:rPr>
        <w:t xml:space="preserve"> identificar</w:t>
      </w:r>
      <w:r w:rsidR="009166C9">
        <w:rPr>
          <w:rFonts w:ascii="Times New Roman" w:hAnsi="Times New Roman" w:cs="Times New Roman"/>
          <w:sz w:val="24"/>
          <w:szCs w:val="24"/>
        </w:rPr>
        <w:t>:</w:t>
      </w:r>
      <w:r>
        <w:rPr>
          <w:rFonts w:ascii="Times New Roman" w:hAnsi="Times New Roman" w:cs="Times New Roman"/>
          <w:sz w:val="24"/>
          <w:szCs w:val="24"/>
        </w:rPr>
        <w:t xml:space="preserve"> é</w:t>
      </w:r>
      <w:r w:rsidRPr="004A78A5">
        <w:rPr>
          <w:rFonts w:ascii="Times New Roman" w:hAnsi="Times New Roman" w:cs="Times New Roman"/>
          <w:sz w:val="24"/>
          <w:szCs w:val="24"/>
        </w:rPr>
        <w:t xml:space="preserve">l o los aspectos que se quieren diagnosticar en la organización en estudio: competitividad, clima organizacional, etc.; </w:t>
      </w:r>
      <w:r w:rsidR="009166C9">
        <w:rPr>
          <w:rFonts w:ascii="Times New Roman" w:hAnsi="Times New Roman" w:cs="Times New Roman"/>
          <w:sz w:val="24"/>
          <w:szCs w:val="24"/>
        </w:rPr>
        <w:t>los lími</w:t>
      </w:r>
      <w:r w:rsidR="00DE73DF">
        <w:rPr>
          <w:rFonts w:ascii="Times New Roman" w:hAnsi="Times New Roman" w:cs="Times New Roman"/>
          <w:sz w:val="24"/>
          <w:szCs w:val="24"/>
        </w:rPr>
        <w:t>tes del sistema</w:t>
      </w:r>
      <w:r w:rsidR="009166C9">
        <w:rPr>
          <w:rFonts w:ascii="Times New Roman" w:hAnsi="Times New Roman" w:cs="Times New Roman"/>
          <w:sz w:val="24"/>
          <w:szCs w:val="24"/>
        </w:rPr>
        <w:t>, es decir, la o las etapas del ciclo de vida que considerará el análisis y si se considerará el producto en sus aspectos funcionales, simbólicos o ambos; la unidad funcional, es decir, una medida del producto que servirá de base para el análisis.</w:t>
      </w:r>
    </w:p>
    <w:p w:rsidR="004A78A5" w:rsidRDefault="004A78A5" w:rsidP="00C13B89">
      <w:pPr>
        <w:spacing w:after="0" w:line="360" w:lineRule="auto"/>
        <w:jc w:val="both"/>
        <w:rPr>
          <w:rFonts w:ascii="Times New Roman" w:hAnsi="Times New Roman" w:cs="Times New Roman"/>
          <w:sz w:val="24"/>
          <w:szCs w:val="24"/>
        </w:rPr>
      </w:pPr>
    </w:p>
    <w:p w:rsidR="000F0286" w:rsidRDefault="00F3723B" w:rsidP="00C13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AE0A13">
        <w:rPr>
          <w:rFonts w:ascii="Times New Roman" w:hAnsi="Times New Roman" w:cs="Times New Roman"/>
          <w:i/>
          <w:sz w:val="24"/>
          <w:szCs w:val="24"/>
        </w:rPr>
        <w:t>Análisis de las interrelaciones</w:t>
      </w:r>
      <w:r>
        <w:rPr>
          <w:rFonts w:ascii="Times New Roman" w:hAnsi="Times New Roman" w:cs="Times New Roman"/>
          <w:sz w:val="24"/>
          <w:szCs w:val="24"/>
        </w:rPr>
        <w:t>, tiene que ver con el Modelo NOP</w:t>
      </w:r>
      <w:r w:rsidR="00AE0A13">
        <w:rPr>
          <w:rFonts w:ascii="Times New Roman" w:hAnsi="Times New Roman" w:cs="Times New Roman"/>
          <w:sz w:val="24"/>
          <w:szCs w:val="24"/>
        </w:rPr>
        <w:t xml:space="preserve">. </w:t>
      </w:r>
      <w:r w:rsidR="000C0832">
        <w:rPr>
          <w:rFonts w:ascii="Times New Roman" w:hAnsi="Times New Roman" w:cs="Times New Roman"/>
          <w:sz w:val="24"/>
          <w:szCs w:val="24"/>
        </w:rPr>
        <w:t>A</w:t>
      </w:r>
      <w:r w:rsidR="00766DD7">
        <w:rPr>
          <w:rFonts w:ascii="Times New Roman" w:hAnsi="Times New Roman" w:cs="Times New Roman"/>
          <w:sz w:val="24"/>
          <w:szCs w:val="24"/>
        </w:rPr>
        <w:t xml:space="preserve"> partir de los subsistemas mencionados</w:t>
      </w:r>
      <w:r w:rsidR="000C0832">
        <w:rPr>
          <w:rFonts w:ascii="Times New Roman" w:hAnsi="Times New Roman" w:cs="Times New Roman"/>
          <w:sz w:val="24"/>
          <w:szCs w:val="24"/>
        </w:rPr>
        <w:t xml:space="preserve"> anteriormente</w:t>
      </w:r>
      <w:r w:rsidR="00766DD7">
        <w:rPr>
          <w:rFonts w:ascii="Times New Roman" w:hAnsi="Times New Roman" w:cs="Times New Roman"/>
          <w:sz w:val="24"/>
          <w:szCs w:val="24"/>
        </w:rPr>
        <w:t xml:space="preserve">: </w:t>
      </w:r>
      <w:r w:rsidR="00766DD7" w:rsidRPr="00FA1EA8">
        <w:rPr>
          <w:rFonts w:ascii="Times New Roman" w:hAnsi="Times New Roman" w:cs="Times New Roman"/>
          <w:i/>
          <w:sz w:val="24"/>
          <w:szCs w:val="24"/>
        </w:rPr>
        <w:t>Naturaleza, Recursos, Factor Humano e Ideología</w:t>
      </w:r>
      <w:r w:rsidR="00766DD7">
        <w:rPr>
          <w:rFonts w:ascii="Times New Roman" w:hAnsi="Times New Roman" w:cs="Times New Roman"/>
          <w:sz w:val="24"/>
          <w:szCs w:val="24"/>
        </w:rPr>
        <w:t xml:space="preserve"> y bajo la doble consideración del producto como hilo conductor y objeto cultural</w:t>
      </w:r>
      <w:r w:rsidR="00BB0EEE">
        <w:rPr>
          <w:rFonts w:ascii="Times New Roman" w:hAnsi="Times New Roman" w:cs="Times New Roman"/>
          <w:sz w:val="24"/>
          <w:szCs w:val="24"/>
        </w:rPr>
        <w:t xml:space="preserve"> a la vez</w:t>
      </w:r>
      <w:r w:rsidR="00766DD7">
        <w:rPr>
          <w:rFonts w:ascii="Times New Roman" w:hAnsi="Times New Roman" w:cs="Times New Roman"/>
          <w:sz w:val="24"/>
          <w:szCs w:val="24"/>
        </w:rPr>
        <w:t xml:space="preserve">, se realiza el siguiente Modelo teórico </w:t>
      </w:r>
      <w:r w:rsidR="001954EA">
        <w:rPr>
          <w:rFonts w:ascii="Times New Roman" w:hAnsi="Times New Roman" w:cs="Times New Roman"/>
          <w:sz w:val="24"/>
          <w:szCs w:val="24"/>
        </w:rPr>
        <w:t>del que parte</w:t>
      </w:r>
      <w:r w:rsidR="009D7D40">
        <w:rPr>
          <w:rFonts w:ascii="Times New Roman" w:hAnsi="Times New Roman" w:cs="Times New Roman"/>
          <w:sz w:val="24"/>
          <w:szCs w:val="24"/>
        </w:rPr>
        <w:t xml:space="preserve"> la Metodología NOP (</w:t>
      </w:r>
      <w:r w:rsidR="00F56B5C">
        <w:rPr>
          <w:rFonts w:ascii="Times New Roman" w:hAnsi="Times New Roman" w:cs="Times New Roman"/>
          <w:sz w:val="24"/>
          <w:szCs w:val="24"/>
        </w:rPr>
        <w:t>Figura 2).</w:t>
      </w:r>
    </w:p>
    <w:p w:rsidR="00AE0A13" w:rsidRDefault="00AE0A13" w:rsidP="00C13B89">
      <w:pPr>
        <w:spacing w:after="0" w:line="360" w:lineRule="auto"/>
        <w:jc w:val="both"/>
        <w:rPr>
          <w:rFonts w:ascii="Times New Roman" w:hAnsi="Times New Roman" w:cs="Times New Roman"/>
          <w:sz w:val="24"/>
          <w:szCs w:val="24"/>
        </w:rPr>
      </w:pPr>
    </w:p>
    <w:p w:rsidR="00AE0A13" w:rsidRDefault="00AE0A13" w:rsidP="00C13B89">
      <w:pPr>
        <w:spacing w:after="0" w:line="360" w:lineRule="auto"/>
        <w:jc w:val="both"/>
        <w:rPr>
          <w:rFonts w:ascii="Times New Roman" w:hAnsi="Times New Roman" w:cs="Times New Roman"/>
          <w:sz w:val="24"/>
          <w:szCs w:val="24"/>
        </w:rPr>
      </w:pPr>
    </w:p>
    <w:p w:rsidR="00AE0A13" w:rsidRDefault="00AE0A13" w:rsidP="00C13B89">
      <w:pPr>
        <w:spacing w:after="0" w:line="360" w:lineRule="auto"/>
        <w:jc w:val="both"/>
        <w:rPr>
          <w:rFonts w:ascii="Times New Roman" w:hAnsi="Times New Roman" w:cs="Times New Roman"/>
          <w:sz w:val="24"/>
          <w:szCs w:val="24"/>
        </w:rPr>
      </w:pPr>
    </w:p>
    <w:p w:rsidR="00AE0A13" w:rsidRDefault="00AE0A13" w:rsidP="00C13B89">
      <w:pPr>
        <w:spacing w:after="0" w:line="360" w:lineRule="auto"/>
        <w:jc w:val="both"/>
        <w:rPr>
          <w:rFonts w:ascii="Times New Roman" w:hAnsi="Times New Roman" w:cs="Times New Roman"/>
          <w:sz w:val="24"/>
          <w:szCs w:val="24"/>
        </w:rPr>
      </w:pPr>
    </w:p>
    <w:p w:rsidR="00AE0A13" w:rsidRDefault="00AE0A13" w:rsidP="00C13B89">
      <w:pPr>
        <w:spacing w:after="0" w:line="360" w:lineRule="auto"/>
        <w:jc w:val="both"/>
        <w:rPr>
          <w:rFonts w:ascii="Times New Roman" w:hAnsi="Times New Roman" w:cs="Times New Roman"/>
          <w:sz w:val="24"/>
          <w:szCs w:val="24"/>
        </w:rPr>
      </w:pPr>
    </w:p>
    <w:p w:rsidR="00AE0A13" w:rsidRDefault="00AE0A13" w:rsidP="00C13B89">
      <w:pPr>
        <w:spacing w:after="0" w:line="360" w:lineRule="auto"/>
        <w:jc w:val="both"/>
        <w:rPr>
          <w:rFonts w:ascii="Times New Roman" w:hAnsi="Times New Roman" w:cs="Times New Roman"/>
          <w:sz w:val="24"/>
          <w:szCs w:val="24"/>
        </w:rPr>
      </w:pPr>
    </w:p>
    <w:p w:rsidR="00C60938" w:rsidRDefault="00FC47E3" w:rsidP="009D7D40">
      <w:pPr>
        <w:spacing w:after="0" w:line="360" w:lineRule="auto"/>
        <w:jc w:val="center"/>
        <w:rPr>
          <w:rFonts w:ascii="Times New Roman" w:hAnsi="Times New Roman" w:cs="Times New Roman"/>
          <w:bCs/>
          <w:iCs/>
          <w:sz w:val="24"/>
          <w:szCs w:val="24"/>
          <w:lang w:val="es-ES"/>
        </w:rPr>
      </w:pPr>
      <w:r>
        <w:rPr>
          <w:rFonts w:ascii="Times New Roman" w:hAnsi="Times New Roman" w:cs="Times New Roman"/>
          <w:bCs/>
          <w:iCs/>
          <w:sz w:val="24"/>
          <w:szCs w:val="24"/>
          <w:lang w:val="es-ES"/>
        </w:rPr>
        <w:t>Figura 2. Modelo</w:t>
      </w:r>
      <w:r w:rsidR="009D7D40">
        <w:rPr>
          <w:rFonts w:ascii="Times New Roman" w:hAnsi="Times New Roman" w:cs="Times New Roman"/>
          <w:bCs/>
          <w:iCs/>
          <w:sz w:val="24"/>
          <w:szCs w:val="24"/>
          <w:lang w:val="es-ES"/>
        </w:rPr>
        <w:t xml:space="preserve"> NOP.</w:t>
      </w:r>
    </w:p>
    <w:p w:rsidR="009D7D40" w:rsidRPr="00C60938" w:rsidRDefault="00BB0EEE" w:rsidP="009D7D40">
      <w:pPr>
        <w:spacing w:after="0" w:line="360" w:lineRule="auto"/>
        <w:jc w:val="center"/>
        <w:rPr>
          <w:rFonts w:ascii="Times New Roman" w:hAnsi="Times New Roman" w:cs="Times New Roman"/>
          <w:bCs/>
          <w:iCs/>
          <w:sz w:val="24"/>
          <w:szCs w:val="24"/>
          <w:lang w:val="es-ES"/>
        </w:rPr>
      </w:pPr>
      <w:r>
        <w:rPr>
          <w:rFonts w:ascii="Times New Roman" w:hAnsi="Times New Roman" w:cs="Times New Roman"/>
          <w:bCs/>
          <w:iCs/>
          <w:noProof/>
          <w:sz w:val="24"/>
          <w:szCs w:val="24"/>
          <w:lang w:eastAsia="es-MX"/>
        </w:rPr>
        <w:drawing>
          <wp:inline distT="0" distB="0" distL="0" distR="0" wp14:anchorId="49EDB43B">
            <wp:extent cx="2794000" cy="2143319"/>
            <wp:effectExtent l="0" t="0" r="635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2630" cy="2157610"/>
                    </a:xfrm>
                    <a:prstGeom prst="rect">
                      <a:avLst/>
                    </a:prstGeom>
                    <a:noFill/>
                  </pic:spPr>
                </pic:pic>
              </a:graphicData>
            </a:graphic>
          </wp:inline>
        </w:drawing>
      </w:r>
    </w:p>
    <w:p w:rsidR="00BB0EEE" w:rsidRDefault="00BB0EEE" w:rsidP="000C2402">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07B368A" wp14:editId="71E824B2">
            <wp:extent cx="5671261" cy="1168400"/>
            <wp:effectExtent l="0" t="0" r="571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6092" cy="1206479"/>
                    </a:xfrm>
                    <a:prstGeom prst="rect">
                      <a:avLst/>
                    </a:prstGeom>
                    <a:noFill/>
                  </pic:spPr>
                </pic:pic>
              </a:graphicData>
            </a:graphic>
          </wp:inline>
        </w:drawing>
      </w:r>
    </w:p>
    <w:p w:rsidR="00BB0EEE" w:rsidRPr="009D7D40" w:rsidRDefault="00BB0EEE" w:rsidP="00BB0EEE">
      <w:pPr>
        <w:spacing w:after="0" w:line="360" w:lineRule="auto"/>
        <w:jc w:val="center"/>
        <w:rPr>
          <w:rFonts w:ascii="Times New Roman" w:hAnsi="Times New Roman" w:cs="Times New Roman"/>
          <w:sz w:val="20"/>
          <w:szCs w:val="24"/>
        </w:rPr>
      </w:pPr>
      <w:r w:rsidRPr="009D7D40">
        <w:rPr>
          <w:rFonts w:ascii="Times New Roman" w:hAnsi="Times New Roman" w:cs="Times New Roman"/>
          <w:sz w:val="20"/>
          <w:szCs w:val="24"/>
        </w:rPr>
        <w:t>Fuente: Elaboración propia.</w:t>
      </w:r>
    </w:p>
    <w:p w:rsidR="00BB0EEE" w:rsidRDefault="00BB0EEE" w:rsidP="00C13B89">
      <w:pPr>
        <w:spacing w:after="0" w:line="360" w:lineRule="auto"/>
        <w:jc w:val="both"/>
        <w:rPr>
          <w:rFonts w:ascii="Times New Roman" w:hAnsi="Times New Roman" w:cs="Times New Roman"/>
          <w:sz w:val="24"/>
          <w:szCs w:val="24"/>
        </w:rPr>
      </w:pPr>
    </w:p>
    <w:p w:rsidR="009D7D40" w:rsidRDefault="000C0832" w:rsidP="00C13B89">
      <w:pPr>
        <w:spacing w:after="0" w:line="360" w:lineRule="auto"/>
        <w:jc w:val="both"/>
        <w:rPr>
          <w:rFonts w:ascii="Times New Roman" w:hAnsi="Times New Roman" w:cs="Times New Roman"/>
          <w:sz w:val="24"/>
          <w:szCs w:val="24"/>
        </w:rPr>
      </w:pPr>
      <w:r w:rsidRPr="000C0832">
        <w:rPr>
          <w:rFonts w:ascii="Times New Roman" w:hAnsi="Times New Roman" w:cs="Times New Roman"/>
          <w:sz w:val="24"/>
          <w:szCs w:val="24"/>
        </w:rPr>
        <w:t>Los cuatro subsistemas y componentes que propone la Metodología NOP, forman un sistema complejo de interrelaciones que interactúan y condicionan al producto de una organización</w:t>
      </w:r>
      <w:r>
        <w:rPr>
          <w:rFonts w:ascii="Times New Roman" w:hAnsi="Times New Roman" w:cs="Times New Roman"/>
          <w:sz w:val="24"/>
          <w:szCs w:val="24"/>
        </w:rPr>
        <w:t xml:space="preserve">. </w:t>
      </w:r>
      <w:r w:rsidR="006F2D3A">
        <w:rPr>
          <w:rFonts w:ascii="Times New Roman" w:hAnsi="Times New Roman" w:cs="Times New Roman"/>
          <w:sz w:val="24"/>
          <w:szCs w:val="24"/>
        </w:rPr>
        <w:t>L</w:t>
      </w:r>
      <w:r w:rsidR="006F2D3A" w:rsidRPr="006F2D3A">
        <w:rPr>
          <w:rFonts w:ascii="Times New Roman" w:hAnsi="Times New Roman" w:cs="Times New Roman"/>
          <w:sz w:val="24"/>
          <w:szCs w:val="24"/>
        </w:rPr>
        <w:t xml:space="preserve">a materialización de </w:t>
      </w:r>
      <w:r w:rsidR="00E552ED">
        <w:rPr>
          <w:rFonts w:ascii="Times New Roman" w:hAnsi="Times New Roman" w:cs="Times New Roman"/>
          <w:sz w:val="24"/>
          <w:szCs w:val="24"/>
        </w:rPr>
        <w:t xml:space="preserve">los subsistemas </w:t>
      </w:r>
      <w:r w:rsidR="006F2D3A" w:rsidRPr="006F2D3A">
        <w:rPr>
          <w:rFonts w:ascii="Times New Roman" w:hAnsi="Times New Roman" w:cs="Times New Roman"/>
          <w:sz w:val="24"/>
          <w:szCs w:val="24"/>
        </w:rPr>
        <w:t>en el producto, puede ser explicada por medio de la red de interacciones complejas que surgen de</w:t>
      </w:r>
      <w:r w:rsidR="006F2D3A">
        <w:rPr>
          <w:rFonts w:ascii="Times New Roman" w:hAnsi="Times New Roman" w:cs="Times New Roman"/>
          <w:sz w:val="24"/>
          <w:szCs w:val="24"/>
        </w:rPr>
        <w:t xml:space="preserve"> los subsistemas</w:t>
      </w:r>
      <w:r w:rsidR="006F2D3A" w:rsidRPr="006F2D3A">
        <w:rPr>
          <w:rFonts w:ascii="Times New Roman" w:hAnsi="Times New Roman" w:cs="Times New Roman"/>
          <w:sz w:val="24"/>
          <w:szCs w:val="24"/>
        </w:rPr>
        <w:t xml:space="preserve">: </w:t>
      </w:r>
      <w:r w:rsidR="006F2D3A" w:rsidRPr="00FA1EA8">
        <w:rPr>
          <w:rFonts w:ascii="Times New Roman" w:hAnsi="Times New Roman" w:cs="Times New Roman"/>
          <w:i/>
          <w:sz w:val="24"/>
          <w:szCs w:val="24"/>
        </w:rPr>
        <w:t>Naturaleza (</w:t>
      </w:r>
      <w:r w:rsidR="000C2402" w:rsidRPr="00FA1EA8">
        <w:rPr>
          <w:rFonts w:ascii="Times New Roman" w:hAnsi="Times New Roman" w:cs="Times New Roman"/>
          <w:i/>
          <w:sz w:val="24"/>
          <w:szCs w:val="24"/>
        </w:rPr>
        <w:t>A</w:t>
      </w:r>
      <w:r w:rsidR="006F2D3A" w:rsidRPr="00FA1EA8">
        <w:rPr>
          <w:rFonts w:ascii="Times New Roman" w:hAnsi="Times New Roman" w:cs="Times New Roman"/>
          <w:i/>
          <w:sz w:val="24"/>
          <w:szCs w:val="24"/>
        </w:rPr>
        <w:t>), Recursos (</w:t>
      </w:r>
      <w:r w:rsidR="000C2402" w:rsidRPr="00FA1EA8">
        <w:rPr>
          <w:rFonts w:ascii="Times New Roman" w:hAnsi="Times New Roman" w:cs="Times New Roman"/>
          <w:i/>
          <w:sz w:val="24"/>
          <w:szCs w:val="24"/>
        </w:rPr>
        <w:t>B</w:t>
      </w:r>
      <w:r w:rsidR="006F2D3A" w:rsidRPr="00FA1EA8">
        <w:rPr>
          <w:rFonts w:ascii="Times New Roman" w:hAnsi="Times New Roman" w:cs="Times New Roman"/>
          <w:i/>
          <w:sz w:val="24"/>
          <w:szCs w:val="24"/>
        </w:rPr>
        <w:t>), Factor Humano (</w:t>
      </w:r>
      <w:r w:rsidR="000C2402" w:rsidRPr="00FA1EA8">
        <w:rPr>
          <w:rFonts w:ascii="Times New Roman" w:hAnsi="Times New Roman" w:cs="Times New Roman"/>
          <w:i/>
          <w:sz w:val="24"/>
          <w:szCs w:val="24"/>
        </w:rPr>
        <w:t>C</w:t>
      </w:r>
      <w:r w:rsidR="006F2D3A" w:rsidRPr="00FA1EA8">
        <w:rPr>
          <w:rFonts w:ascii="Times New Roman" w:hAnsi="Times New Roman" w:cs="Times New Roman"/>
          <w:i/>
          <w:sz w:val="24"/>
          <w:szCs w:val="24"/>
        </w:rPr>
        <w:t>), Ideología (</w:t>
      </w:r>
      <w:r w:rsidR="000C2402" w:rsidRPr="00FA1EA8">
        <w:rPr>
          <w:rFonts w:ascii="Times New Roman" w:hAnsi="Times New Roman" w:cs="Times New Roman"/>
          <w:i/>
          <w:sz w:val="24"/>
          <w:szCs w:val="24"/>
        </w:rPr>
        <w:t>D</w:t>
      </w:r>
      <w:r w:rsidR="006F2D3A" w:rsidRPr="00FA1EA8">
        <w:rPr>
          <w:rFonts w:ascii="Times New Roman" w:hAnsi="Times New Roman" w:cs="Times New Roman"/>
          <w:i/>
          <w:sz w:val="24"/>
          <w:szCs w:val="24"/>
        </w:rPr>
        <w:t>)</w:t>
      </w:r>
      <w:r w:rsidR="006F2D3A" w:rsidRPr="006F2D3A">
        <w:rPr>
          <w:rFonts w:ascii="Times New Roman" w:hAnsi="Times New Roman" w:cs="Times New Roman"/>
          <w:sz w:val="24"/>
          <w:szCs w:val="24"/>
        </w:rPr>
        <w:t xml:space="preserve"> y del producto</w:t>
      </w:r>
      <w:r w:rsidR="00724D75">
        <w:rPr>
          <w:rFonts w:ascii="Times New Roman" w:hAnsi="Times New Roman" w:cs="Times New Roman"/>
          <w:sz w:val="24"/>
          <w:szCs w:val="24"/>
        </w:rPr>
        <w:t>: 6 para función y 6 para significado</w:t>
      </w:r>
      <w:r>
        <w:rPr>
          <w:rFonts w:ascii="Times New Roman" w:hAnsi="Times New Roman" w:cs="Times New Roman"/>
          <w:sz w:val="24"/>
          <w:szCs w:val="24"/>
        </w:rPr>
        <w:t xml:space="preserve"> </w:t>
      </w:r>
      <w:r w:rsidR="006F2D3A">
        <w:rPr>
          <w:rFonts w:ascii="Times New Roman" w:hAnsi="Times New Roman" w:cs="Times New Roman"/>
          <w:sz w:val="24"/>
          <w:szCs w:val="24"/>
        </w:rPr>
        <w:t xml:space="preserve"> (Tabla 2</w:t>
      </w:r>
      <w:r w:rsidR="006F2D3A" w:rsidRPr="006F2D3A">
        <w:rPr>
          <w:rFonts w:ascii="Times New Roman" w:hAnsi="Times New Roman" w:cs="Times New Roman"/>
          <w:sz w:val="24"/>
          <w:szCs w:val="24"/>
        </w:rPr>
        <w:t>).</w:t>
      </w:r>
    </w:p>
    <w:p w:rsidR="006F2D3A" w:rsidRDefault="006F2D3A" w:rsidP="006F2D3A">
      <w:pPr>
        <w:tabs>
          <w:tab w:val="left" w:pos="8496"/>
        </w:tabs>
        <w:spacing w:line="360" w:lineRule="auto"/>
        <w:jc w:val="center"/>
        <w:rPr>
          <w:rFonts w:ascii="Times New Roman" w:hAnsi="Times New Roman" w:cs="Times New Roman"/>
          <w:sz w:val="24"/>
        </w:rPr>
      </w:pPr>
      <w:r w:rsidRPr="00FC47E3">
        <w:rPr>
          <w:rFonts w:ascii="Times New Roman" w:hAnsi="Times New Roman" w:cs="Times New Roman"/>
          <w:sz w:val="24"/>
        </w:rPr>
        <w:t xml:space="preserve">Tabla 2. Red </w:t>
      </w:r>
      <w:r w:rsidR="00FC47E3" w:rsidRPr="00FC47E3">
        <w:rPr>
          <w:rFonts w:ascii="Times New Roman" w:hAnsi="Times New Roman" w:cs="Times New Roman"/>
          <w:sz w:val="24"/>
        </w:rPr>
        <w:t xml:space="preserve">de interacciones </w:t>
      </w:r>
      <w:r w:rsidR="000C2402">
        <w:rPr>
          <w:rFonts w:ascii="Times New Roman" w:hAnsi="Times New Roman" w:cs="Times New Roman"/>
          <w:sz w:val="24"/>
        </w:rPr>
        <w:t xml:space="preserve">entre subsistemas, </w:t>
      </w:r>
      <w:r w:rsidR="00FC47E3" w:rsidRPr="00FC47E3">
        <w:rPr>
          <w:rFonts w:ascii="Times New Roman" w:hAnsi="Times New Roman" w:cs="Times New Roman"/>
          <w:sz w:val="24"/>
        </w:rPr>
        <w:t>según el M</w:t>
      </w:r>
      <w:r w:rsidRPr="00FC47E3">
        <w:rPr>
          <w:rFonts w:ascii="Times New Roman" w:hAnsi="Times New Roman" w:cs="Times New Roman"/>
          <w:sz w:val="24"/>
        </w:rPr>
        <w:t>odelo NOP</w:t>
      </w:r>
    </w:p>
    <w:tbl>
      <w:tblPr>
        <w:tblStyle w:val="Tablaconcuadrcula"/>
        <w:tblW w:w="0" w:type="auto"/>
        <w:jc w:val="center"/>
        <w:tblLook w:val="04A0" w:firstRow="1" w:lastRow="0" w:firstColumn="1" w:lastColumn="0" w:noHBand="0" w:noVBand="1"/>
      </w:tblPr>
      <w:tblGrid>
        <w:gridCol w:w="1620"/>
        <w:gridCol w:w="2140"/>
      </w:tblGrid>
      <w:tr w:rsidR="000C2402" w:rsidRPr="00E552ED" w:rsidTr="00370D2F">
        <w:trPr>
          <w:trHeight w:val="288"/>
          <w:jc w:val="center"/>
        </w:trPr>
        <w:tc>
          <w:tcPr>
            <w:tcW w:w="1620" w:type="dxa"/>
            <w:tcBorders>
              <w:left w:val="nil"/>
            </w:tcBorders>
            <w:shd w:val="clear" w:color="auto" w:fill="F2F2F2" w:themeFill="background1" w:themeFillShade="F2"/>
            <w:noWrap/>
            <w:hideMark/>
          </w:tcPr>
          <w:p w:rsidR="000C2402" w:rsidRPr="00E552ED" w:rsidRDefault="000C2402" w:rsidP="000C2402">
            <w:pPr>
              <w:tabs>
                <w:tab w:val="left" w:pos="8496"/>
              </w:tabs>
              <w:spacing w:line="276" w:lineRule="auto"/>
              <w:jc w:val="center"/>
              <w:rPr>
                <w:rFonts w:ascii="Times New Roman" w:hAnsi="Times New Roman" w:cs="Times New Roman"/>
                <w:b/>
                <w:bCs/>
              </w:rPr>
            </w:pPr>
            <w:r w:rsidRPr="00E552ED">
              <w:rPr>
                <w:rFonts w:ascii="Times New Roman" w:hAnsi="Times New Roman" w:cs="Times New Roman"/>
                <w:b/>
                <w:bCs/>
              </w:rPr>
              <w:t>función</w:t>
            </w:r>
          </w:p>
        </w:tc>
        <w:tc>
          <w:tcPr>
            <w:tcW w:w="2140" w:type="dxa"/>
            <w:tcBorders>
              <w:right w:val="nil"/>
            </w:tcBorders>
            <w:shd w:val="clear" w:color="auto" w:fill="F2F2F2" w:themeFill="background1" w:themeFillShade="F2"/>
            <w:noWrap/>
            <w:hideMark/>
          </w:tcPr>
          <w:p w:rsidR="000C2402" w:rsidRPr="00E552ED" w:rsidRDefault="000C0832" w:rsidP="00724D75">
            <w:pPr>
              <w:tabs>
                <w:tab w:val="left" w:pos="8496"/>
              </w:tabs>
              <w:spacing w:line="276" w:lineRule="auto"/>
              <w:jc w:val="center"/>
              <w:rPr>
                <w:rFonts w:ascii="Times New Roman" w:hAnsi="Times New Roman" w:cs="Times New Roman"/>
                <w:b/>
                <w:bCs/>
              </w:rPr>
            </w:pPr>
            <w:r w:rsidRPr="00E552ED">
              <w:rPr>
                <w:rFonts w:ascii="Times New Roman" w:hAnsi="Times New Roman" w:cs="Times New Roman"/>
                <w:b/>
                <w:bCs/>
              </w:rPr>
              <w:t>s</w:t>
            </w:r>
            <w:r w:rsidR="00724D75">
              <w:rPr>
                <w:rFonts w:ascii="Times New Roman" w:hAnsi="Times New Roman" w:cs="Times New Roman"/>
                <w:b/>
                <w:bCs/>
              </w:rPr>
              <w:t>ignificado</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A-B</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A-B</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A-C</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A-C</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A-D</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A-D</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B-C</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B-C</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B-D</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B-D</w:t>
            </w:r>
          </w:p>
        </w:tc>
      </w:tr>
      <w:tr w:rsidR="000C2402" w:rsidRPr="00E552ED" w:rsidTr="00370D2F">
        <w:trPr>
          <w:trHeight w:val="288"/>
          <w:jc w:val="center"/>
        </w:trPr>
        <w:tc>
          <w:tcPr>
            <w:tcW w:w="1620" w:type="dxa"/>
            <w:tcBorders>
              <w:lef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C-D</w:t>
            </w:r>
          </w:p>
        </w:tc>
        <w:tc>
          <w:tcPr>
            <w:tcW w:w="2140" w:type="dxa"/>
            <w:tcBorders>
              <w:right w:val="nil"/>
            </w:tcBorders>
            <w:noWrap/>
            <w:hideMark/>
          </w:tcPr>
          <w:p w:rsidR="000C2402" w:rsidRPr="00E552ED" w:rsidRDefault="000C2402" w:rsidP="000C2402">
            <w:pPr>
              <w:tabs>
                <w:tab w:val="left" w:pos="8496"/>
              </w:tabs>
              <w:spacing w:line="276" w:lineRule="auto"/>
              <w:jc w:val="center"/>
              <w:rPr>
                <w:rFonts w:ascii="Times New Roman" w:hAnsi="Times New Roman" w:cs="Times New Roman"/>
              </w:rPr>
            </w:pPr>
            <w:r w:rsidRPr="00E552ED">
              <w:rPr>
                <w:rFonts w:ascii="Times New Roman" w:hAnsi="Times New Roman" w:cs="Times New Roman"/>
              </w:rPr>
              <w:t>C-D</w:t>
            </w:r>
          </w:p>
        </w:tc>
      </w:tr>
    </w:tbl>
    <w:p w:rsidR="006F2D3A" w:rsidRPr="00AD097D" w:rsidRDefault="006F2D3A" w:rsidP="006F2D3A">
      <w:pPr>
        <w:tabs>
          <w:tab w:val="left" w:pos="8496"/>
        </w:tabs>
        <w:spacing w:line="360" w:lineRule="auto"/>
        <w:jc w:val="center"/>
        <w:rPr>
          <w:rFonts w:ascii="Times New Roman" w:hAnsi="Times New Roman" w:cs="Times New Roman"/>
          <w:sz w:val="20"/>
        </w:rPr>
      </w:pPr>
      <w:r w:rsidRPr="00AD097D">
        <w:rPr>
          <w:rFonts w:ascii="Times New Roman" w:hAnsi="Times New Roman" w:cs="Times New Roman"/>
          <w:sz w:val="20"/>
        </w:rPr>
        <w:t>Fuente: Elaboración propia.</w:t>
      </w:r>
    </w:p>
    <w:p w:rsidR="007D61A0" w:rsidRDefault="00C20CC9" w:rsidP="00C13B89">
      <w:p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A nivel de componentes, dichas interrelaciones </w:t>
      </w:r>
      <w:r w:rsidR="000C0832">
        <w:rPr>
          <w:rFonts w:ascii="Times New Roman" w:hAnsi="Times New Roman" w:cs="Times New Roman"/>
          <w:sz w:val="24"/>
        </w:rPr>
        <w:t xml:space="preserve">se </w:t>
      </w:r>
      <w:r w:rsidR="00143A45">
        <w:rPr>
          <w:rFonts w:ascii="Times New Roman" w:hAnsi="Times New Roman" w:cs="Times New Roman"/>
          <w:sz w:val="24"/>
        </w:rPr>
        <w:t>convierten a</w:t>
      </w:r>
      <w:r w:rsidR="000C0832">
        <w:rPr>
          <w:rFonts w:ascii="Times New Roman" w:hAnsi="Times New Roman" w:cs="Times New Roman"/>
          <w:sz w:val="24"/>
        </w:rPr>
        <w:t xml:space="preserve"> 96 </w:t>
      </w:r>
      <w:r w:rsidR="00724D75">
        <w:rPr>
          <w:rFonts w:ascii="Times New Roman" w:hAnsi="Times New Roman" w:cs="Times New Roman"/>
          <w:sz w:val="24"/>
        </w:rPr>
        <w:t>para función y 96 para significado</w:t>
      </w:r>
      <w:r w:rsidR="00370D2F">
        <w:rPr>
          <w:rFonts w:ascii="Times New Roman" w:hAnsi="Times New Roman" w:cs="Times New Roman"/>
          <w:sz w:val="24"/>
        </w:rPr>
        <w:t xml:space="preserve"> </w:t>
      </w:r>
      <w:r w:rsidR="00E552ED">
        <w:rPr>
          <w:rFonts w:ascii="Times New Roman" w:hAnsi="Times New Roman" w:cs="Times New Roman"/>
          <w:sz w:val="24"/>
        </w:rPr>
        <w:t>(Tabla 3).</w:t>
      </w:r>
      <w:r w:rsidR="000F6538">
        <w:rPr>
          <w:rFonts w:ascii="Times New Roman" w:hAnsi="Times New Roman" w:cs="Times New Roman"/>
          <w:sz w:val="24"/>
        </w:rPr>
        <w:t xml:space="preserve"> La interrelación A1B1, se refiere al análisis del primer componen</w:t>
      </w:r>
      <w:r w:rsidR="000D51ED">
        <w:rPr>
          <w:rFonts w:ascii="Times New Roman" w:hAnsi="Times New Roman" w:cs="Times New Roman"/>
          <w:sz w:val="24"/>
        </w:rPr>
        <w:t xml:space="preserve">te del subsistema </w:t>
      </w:r>
      <w:r w:rsidR="000D51ED" w:rsidRPr="00FA1EA8">
        <w:rPr>
          <w:rFonts w:ascii="Times New Roman" w:hAnsi="Times New Roman" w:cs="Times New Roman"/>
          <w:i/>
          <w:sz w:val="24"/>
        </w:rPr>
        <w:t>Naturaleza</w:t>
      </w:r>
      <w:r w:rsidR="000D51ED">
        <w:rPr>
          <w:rFonts w:ascii="Times New Roman" w:hAnsi="Times New Roman" w:cs="Times New Roman"/>
          <w:sz w:val="24"/>
        </w:rPr>
        <w:t xml:space="preserve"> y</w:t>
      </w:r>
      <w:r w:rsidR="000F6538">
        <w:rPr>
          <w:rFonts w:ascii="Times New Roman" w:hAnsi="Times New Roman" w:cs="Times New Roman"/>
          <w:sz w:val="24"/>
        </w:rPr>
        <w:t xml:space="preserve"> el primer componente del subsistema </w:t>
      </w:r>
      <w:r w:rsidR="000F6538" w:rsidRPr="00FA1EA8">
        <w:rPr>
          <w:rFonts w:ascii="Times New Roman" w:hAnsi="Times New Roman" w:cs="Times New Roman"/>
          <w:i/>
          <w:sz w:val="24"/>
        </w:rPr>
        <w:t>Recursos</w:t>
      </w:r>
      <w:r w:rsidR="000F6538">
        <w:rPr>
          <w:rFonts w:ascii="Times New Roman" w:hAnsi="Times New Roman" w:cs="Times New Roman"/>
          <w:sz w:val="24"/>
        </w:rPr>
        <w:t>, es decir: atmósfera y materiales; la interrelación A1B2, se refiere al análisis del primer componente d</w:t>
      </w:r>
      <w:r w:rsidR="000D51ED">
        <w:rPr>
          <w:rFonts w:ascii="Times New Roman" w:hAnsi="Times New Roman" w:cs="Times New Roman"/>
          <w:sz w:val="24"/>
        </w:rPr>
        <w:t xml:space="preserve">el subsistema </w:t>
      </w:r>
      <w:r w:rsidR="000D51ED" w:rsidRPr="00FA1EA8">
        <w:rPr>
          <w:rFonts w:ascii="Times New Roman" w:hAnsi="Times New Roman" w:cs="Times New Roman"/>
          <w:i/>
          <w:sz w:val="24"/>
        </w:rPr>
        <w:t>Naturaleza</w:t>
      </w:r>
      <w:r w:rsidR="000D51ED">
        <w:rPr>
          <w:rFonts w:ascii="Times New Roman" w:hAnsi="Times New Roman" w:cs="Times New Roman"/>
          <w:sz w:val="24"/>
        </w:rPr>
        <w:t xml:space="preserve"> y el segundo componente del subsistema </w:t>
      </w:r>
      <w:r w:rsidR="000D51ED" w:rsidRPr="00FA1EA8">
        <w:rPr>
          <w:rFonts w:ascii="Times New Roman" w:hAnsi="Times New Roman" w:cs="Times New Roman"/>
          <w:i/>
          <w:sz w:val="24"/>
        </w:rPr>
        <w:t>Recursos</w:t>
      </w:r>
      <w:r w:rsidR="000D51ED">
        <w:rPr>
          <w:rFonts w:ascii="Times New Roman" w:hAnsi="Times New Roman" w:cs="Times New Roman"/>
          <w:sz w:val="24"/>
        </w:rPr>
        <w:t>, es decir: atmósfera y tecnología; A1B3, se refiere a la interrelación entre atmósfera y lo financiero; A1B4, se refiere a atmósfera y la infraestructura</w:t>
      </w:r>
      <w:r w:rsidR="00D44A75">
        <w:rPr>
          <w:rFonts w:ascii="Times New Roman" w:hAnsi="Times New Roman" w:cs="Times New Roman"/>
          <w:sz w:val="24"/>
        </w:rPr>
        <w:t xml:space="preserve">. Esto se realiza para todos los componentes mencionados y entre todos los subsistemas </w:t>
      </w:r>
      <w:r w:rsidR="000D51ED">
        <w:rPr>
          <w:rFonts w:ascii="Times New Roman" w:hAnsi="Times New Roman" w:cs="Times New Roman"/>
          <w:sz w:val="24"/>
        </w:rPr>
        <w:t xml:space="preserve">(Tabla </w:t>
      </w:r>
      <w:r w:rsidR="00D44A75">
        <w:rPr>
          <w:rFonts w:ascii="Times New Roman" w:hAnsi="Times New Roman" w:cs="Times New Roman"/>
          <w:sz w:val="24"/>
        </w:rPr>
        <w:t xml:space="preserve">1 y </w:t>
      </w:r>
      <w:r w:rsidR="000D51ED">
        <w:rPr>
          <w:rFonts w:ascii="Times New Roman" w:hAnsi="Times New Roman" w:cs="Times New Roman"/>
          <w:sz w:val="24"/>
        </w:rPr>
        <w:t>3).</w:t>
      </w:r>
      <w:r w:rsidR="00774544">
        <w:rPr>
          <w:rFonts w:ascii="Times New Roman" w:hAnsi="Times New Roman" w:cs="Times New Roman"/>
          <w:sz w:val="24"/>
        </w:rPr>
        <w:t xml:space="preserve"> El análisis de cada interrelación consiste, en la </w:t>
      </w:r>
      <w:r w:rsidR="0022494C">
        <w:rPr>
          <w:rFonts w:ascii="Times New Roman" w:hAnsi="Times New Roman" w:cs="Times New Roman"/>
          <w:sz w:val="24"/>
        </w:rPr>
        <w:t>descripción</w:t>
      </w:r>
      <w:r w:rsidR="00774544">
        <w:rPr>
          <w:rFonts w:ascii="Times New Roman" w:hAnsi="Times New Roman" w:cs="Times New Roman"/>
          <w:sz w:val="24"/>
        </w:rPr>
        <w:t xml:space="preserve"> positiva y/o negativa </w:t>
      </w:r>
      <w:r w:rsidR="00D44A75">
        <w:rPr>
          <w:rFonts w:ascii="Times New Roman" w:hAnsi="Times New Roman" w:cs="Times New Roman"/>
          <w:sz w:val="24"/>
        </w:rPr>
        <w:t xml:space="preserve">de dicha relación </w:t>
      </w:r>
      <w:r w:rsidR="00AE0A13">
        <w:rPr>
          <w:rFonts w:ascii="Times New Roman" w:hAnsi="Times New Roman" w:cs="Times New Roman"/>
          <w:sz w:val="24"/>
        </w:rPr>
        <w:t xml:space="preserve">respecto al problema (aspecto) planteado en el </w:t>
      </w:r>
      <w:r w:rsidR="00AE0A13" w:rsidRPr="00AE0A13">
        <w:rPr>
          <w:rFonts w:ascii="Times New Roman" w:hAnsi="Times New Roman" w:cs="Times New Roman"/>
          <w:i/>
          <w:sz w:val="24"/>
        </w:rPr>
        <w:t>Objetivo</w:t>
      </w:r>
      <w:r w:rsidR="00AE0A13">
        <w:rPr>
          <w:rFonts w:ascii="Times New Roman" w:hAnsi="Times New Roman" w:cs="Times New Roman"/>
          <w:i/>
          <w:sz w:val="24"/>
        </w:rPr>
        <w:t xml:space="preserve"> y alcance</w:t>
      </w:r>
      <w:r w:rsidR="00AE0A13">
        <w:rPr>
          <w:rFonts w:ascii="Times New Roman" w:hAnsi="Times New Roman" w:cs="Times New Roman"/>
          <w:sz w:val="24"/>
        </w:rPr>
        <w:t xml:space="preserve"> del estudio.</w:t>
      </w:r>
      <w:r w:rsidR="006F6753">
        <w:rPr>
          <w:rFonts w:ascii="Times New Roman" w:hAnsi="Times New Roman" w:cs="Times New Roman"/>
          <w:sz w:val="24"/>
        </w:rPr>
        <w:t xml:space="preserve"> Este paso asegura el análisis holístico y sistémico del problema en una organización.</w:t>
      </w:r>
    </w:p>
    <w:p w:rsidR="000D51ED" w:rsidRDefault="000D51ED" w:rsidP="00C13B89">
      <w:pPr>
        <w:spacing w:after="0" w:line="360" w:lineRule="auto"/>
        <w:jc w:val="both"/>
        <w:rPr>
          <w:rFonts w:ascii="Times New Roman" w:hAnsi="Times New Roman" w:cs="Times New Roman"/>
          <w:sz w:val="24"/>
        </w:rPr>
      </w:pPr>
    </w:p>
    <w:p w:rsidR="007D61A0" w:rsidRDefault="00E552ED" w:rsidP="00E552ED">
      <w:pPr>
        <w:spacing w:after="0" w:line="360" w:lineRule="auto"/>
        <w:jc w:val="center"/>
        <w:rPr>
          <w:rFonts w:ascii="Times New Roman" w:hAnsi="Times New Roman" w:cs="Times New Roman"/>
          <w:sz w:val="24"/>
        </w:rPr>
      </w:pPr>
      <w:r>
        <w:rPr>
          <w:rFonts w:ascii="Times New Roman" w:hAnsi="Times New Roman" w:cs="Times New Roman"/>
          <w:sz w:val="24"/>
        </w:rPr>
        <w:t xml:space="preserve">Tabla 3. Interrelaciones </w:t>
      </w:r>
      <w:r w:rsidR="005F3991">
        <w:rPr>
          <w:rFonts w:ascii="Times New Roman" w:hAnsi="Times New Roman" w:cs="Times New Roman"/>
          <w:sz w:val="24"/>
        </w:rPr>
        <w:t xml:space="preserve">entre subsistemas </w:t>
      </w:r>
      <w:r>
        <w:rPr>
          <w:rFonts w:ascii="Times New Roman" w:hAnsi="Times New Roman" w:cs="Times New Roman"/>
          <w:sz w:val="24"/>
        </w:rPr>
        <w:t xml:space="preserve">a nivel de componentes </w:t>
      </w:r>
    </w:p>
    <w:p w:rsidR="000C0832" w:rsidRDefault="000F6538" w:rsidP="00E552ED">
      <w:pPr>
        <w:spacing w:after="0" w:line="360" w:lineRule="auto"/>
        <w:jc w:val="center"/>
        <w:rPr>
          <w:rFonts w:ascii="Times New Roman" w:hAnsi="Times New Roman" w:cs="Times New Roman"/>
          <w:sz w:val="24"/>
        </w:rPr>
      </w:pPr>
      <w:r w:rsidRPr="000F6538">
        <w:rPr>
          <w:noProof/>
          <w:lang w:eastAsia="es-MX"/>
        </w:rPr>
        <w:drawing>
          <wp:inline distT="0" distB="0" distL="0" distR="0">
            <wp:extent cx="5612130" cy="1424955"/>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424955"/>
                    </a:xfrm>
                    <a:prstGeom prst="rect">
                      <a:avLst/>
                    </a:prstGeom>
                    <a:noFill/>
                    <a:ln>
                      <a:noFill/>
                    </a:ln>
                  </pic:spPr>
                </pic:pic>
              </a:graphicData>
            </a:graphic>
          </wp:inline>
        </w:drawing>
      </w:r>
    </w:p>
    <w:p w:rsidR="000C0832" w:rsidRPr="00E552ED" w:rsidRDefault="00E552ED" w:rsidP="00E552ED">
      <w:pPr>
        <w:spacing w:after="0" w:line="360" w:lineRule="auto"/>
        <w:jc w:val="center"/>
        <w:rPr>
          <w:rFonts w:ascii="Times New Roman" w:hAnsi="Times New Roman" w:cs="Times New Roman"/>
          <w:sz w:val="20"/>
        </w:rPr>
      </w:pPr>
      <w:r w:rsidRPr="00E552ED">
        <w:rPr>
          <w:rFonts w:ascii="Times New Roman" w:hAnsi="Times New Roman" w:cs="Times New Roman"/>
          <w:sz w:val="20"/>
        </w:rPr>
        <w:t>Fuente: Elaboración propia.</w:t>
      </w:r>
    </w:p>
    <w:p w:rsidR="000C0832" w:rsidRDefault="005F3991" w:rsidP="005F3991">
      <w:pPr>
        <w:tabs>
          <w:tab w:val="left" w:pos="3820"/>
        </w:tabs>
        <w:spacing w:after="0" w:line="360" w:lineRule="auto"/>
        <w:jc w:val="both"/>
        <w:rPr>
          <w:rFonts w:ascii="Times New Roman" w:hAnsi="Times New Roman" w:cs="Times New Roman"/>
          <w:sz w:val="24"/>
        </w:rPr>
      </w:pPr>
      <w:r>
        <w:rPr>
          <w:rFonts w:ascii="Times New Roman" w:hAnsi="Times New Roman" w:cs="Times New Roman"/>
          <w:sz w:val="24"/>
        </w:rPr>
        <w:tab/>
      </w:r>
    </w:p>
    <w:p w:rsidR="00433C3F" w:rsidRDefault="00724D75" w:rsidP="00C13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Pr="00724D75">
        <w:rPr>
          <w:rFonts w:ascii="Times New Roman" w:hAnsi="Times New Roman" w:cs="Times New Roman"/>
          <w:i/>
          <w:sz w:val="24"/>
          <w:szCs w:val="24"/>
        </w:rPr>
        <w:t>Evaluación,</w:t>
      </w:r>
      <w:r w:rsidR="002D355A">
        <w:rPr>
          <w:rFonts w:ascii="Times New Roman" w:hAnsi="Times New Roman" w:cs="Times New Roman"/>
          <w:sz w:val="24"/>
          <w:szCs w:val="24"/>
        </w:rPr>
        <w:t xml:space="preserve"> es un proceso de análisis, </w:t>
      </w:r>
      <w:r>
        <w:rPr>
          <w:rFonts w:ascii="Times New Roman" w:hAnsi="Times New Roman" w:cs="Times New Roman"/>
          <w:sz w:val="24"/>
          <w:szCs w:val="24"/>
        </w:rPr>
        <w:t xml:space="preserve">síntesis </w:t>
      </w:r>
      <w:r w:rsidR="002D355A">
        <w:rPr>
          <w:rFonts w:ascii="Times New Roman" w:hAnsi="Times New Roman" w:cs="Times New Roman"/>
          <w:sz w:val="24"/>
          <w:szCs w:val="24"/>
        </w:rPr>
        <w:t xml:space="preserve">e interpretación </w:t>
      </w:r>
      <w:r>
        <w:rPr>
          <w:rFonts w:ascii="Times New Roman" w:hAnsi="Times New Roman" w:cs="Times New Roman"/>
          <w:sz w:val="24"/>
          <w:szCs w:val="24"/>
        </w:rPr>
        <w:t>de la información obtenida</w:t>
      </w:r>
      <w:r w:rsidR="006F6753">
        <w:rPr>
          <w:rFonts w:ascii="Times New Roman" w:hAnsi="Times New Roman" w:cs="Times New Roman"/>
          <w:sz w:val="24"/>
          <w:szCs w:val="24"/>
        </w:rPr>
        <w:t xml:space="preserve"> que se basa en la matriz FODA (Fortalezas – Oportunidades – Debilidades – Amenazas). Permite identificar</w:t>
      </w:r>
      <w:r w:rsidR="002D355A">
        <w:rPr>
          <w:rFonts w:ascii="Times New Roman" w:hAnsi="Times New Roman" w:cs="Times New Roman"/>
          <w:sz w:val="24"/>
          <w:szCs w:val="24"/>
        </w:rPr>
        <w:t xml:space="preserve"> y</w:t>
      </w:r>
      <w:r w:rsidR="006F6753">
        <w:rPr>
          <w:rFonts w:ascii="Times New Roman" w:hAnsi="Times New Roman" w:cs="Times New Roman"/>
          <w:sz w:val="24"/>
          <w:szCs w:val="24"/>
        </w:rPr>
        <w:t xml:space="preserve"> clasificar aquellos </w:t>
      </w:r>
      <w:r w:rsidR="00EF1000">
        <w:rPr>
          <w:rFonts w:ascii="Times New Roman" w:hAnsi="Times New Roman" w:cs="Times New Roman"/>
          <w:sz w:val="24"/>
          <w:szCs w:val="24"/>
        </w:rPr>
        <w:t xml:space="preserve">factores clave de la organización que pueden influir en la elaboración de estrategias ofensivas, defensivas, adaptativas y de sobrevivencia en la organización. </w:t>
      </w:r>
    </w:p>
    <w:p w:rsidR="00EF1000" w:rsidRDefault="00EF1000" w:rsidP="00C13B89">
      <w:pPr>
        <w:spacing w:after="0" w:line="360" w:lineRule="auto"/>
        <w:jc w:val="both"/>
        <w:rPr>
          <w:rFonts w:ascii="Times New Roman" w:hAnsi="Times New Roman" w:cs="Times New Roman"/>
          <w:sz w:val="24"/>
          <w:szCs w:val="24"/>
        </w:rPr>
      </w:pPr>
    </w:p>
    <w:p w:rsidR="00EF1000" w:rsidRPr="009E3239" w:rsidRDefault="009E3239" w:rsidP="00C13B89">
      <w:pPr>
        <w:spacing w:after="0" w:line="360" w:lineRule="auto"/>
        <w:jc w:val="both"/>
        <w:rPr>
          <w:rFonts w:ascii="Times New Roman" w:hAnsi="Times New Roman" w:cs="Times New Roman"/>
          <w:b/>
          <w:sz w:val="24"/>
          <w:szCs w:val="24"/>
        </w:rPr>
      </w:pPr>
      <w:r w:rsidRPr="009E3239">
        <w:rPr>
          <w:rFonts w:ascii="Times New Roman" w:hAnsi="Times New Roman" w:cs="Times New Roman"/>
          <w:b/>
          <w:sz w:val="24"/>
          <w:szCs w:val="24"/>
        </w:rPr>
        <w:t>Conclusiones</w:t>
      </w:r>
    </w:p>
    <w:p w:rsidR="009E3239" w:rsidRDefault="009E3239" w:rsidP="00C13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 luz del desarrollo sustentable, considerado en sus cuatro esferas: ambiental, económica, social y cultural, y enfocándose para su análisis, en el producto, visualizado a lo largo de su ciclo de vida, la Metodología NOP permite el estudio holístico y sistémico de las organizaciones.</w:t>
      </w:r>
    </w:p>
    <w:p w:rsidR="00854226" w:rsidRDefault="00854226" w:rsidP="00C13B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Modelo NOP,</w:t>
      </w:r>
      <w:r w:rsidRPr="00854226">
        <w:rPr>
          <w:rFonts w:ascii="Times New Roman" w:hAnsi="Times New Roman" w:cs="Times New Roman"/>
          <w:sz w:val="24"/>
          <w:szCs w:val="24"/>
        </w:rPr>
        <w:t xml:space="preserve"> permite comprender cómo, a partir de la interrelación de </w:t>
      </w:r>
      <w:r>
        <w:rPr>
          <w:rFonts w:ascii="Times New Roman" w:hAnsi="Times New Roman" w:cs="Times New Roman"/>
          <w:sz w:val="24"/>
          <w:szCs w:val="24"/>
        </w:rPr>
        <w:t>los subsistemas</w:t>
      </w:r>
      <w:r w:rsidRPr="00854226">
        <w:rPr>
          <w:rFonts w:ascii="Times New Roman" w:hAnsi="Times New Roman" w:cs="Times New Roman"/>
          <w:sz w:val="24"/>
          <w:szCs w:val="24"/>
        </w:rPr>
        <w:t xml:space="preserve">: </w:t>
      </w:r>
      <w:r w:rsidRPr="00FA1EA8">
        <w:rPr>
          <w:rFonts w:ascii="Times New Roman" w:hAnsi="Times New Roman" w:cs="Times New Roman"/>
          <w:i/>
          <w:sz w:val="24"/>
          <w:szCs w:val="24"/>
        </w:rPr>
        <w:t>Naturaleza, Recursos, Factor humano</w:t>
      </w:r>
      <w:r w:rsidR="00011A4C">
        <w:rPr>
          <w:rFonts w:ascii="Times New Roman" w:hAnsi="Times New Roman" w:cs="Times New Roman"/>
          <w:i/>
          <w:sz w:val="24"/>
          <w:szCs w:val="24"/>
        </w:rPr>
        <w:t xml:space="preserve"> e</w:t>
      </w:r>
      <w:r w:rsidRPr="00FA1EA8">
        <w:rPr>
          <w:rFonts w:ascii="Times New Roman" w:hAnsi="Times New Roman" w:cs="Times New Roman"/>
          <w:i/>
          <w:sz w:val="24"/>
          <w:szCs w:val="24"/>
        </w:rPr>
        <w:t xml:space="preserve"> Ideología</w:t>
      </w:r>
      <w:r>
        <w:rPr>
          <w:rFonts w:ascii="Times New Roman" w:hAnsi="Times New Roman" w:cs="Times New Roman"/>
          <w:sz w:val="24"/>
          <w:szCs w:val="24"/>
        </w:rPr>
        <w:t xml:space="preserve">, </w:t>
      </w:r>
      <w:r w:rsidR="005A4235">
        <w:rPr>
          <w:rFonts w:ascii="Times New Roman" w:hAnsi="Times New Roman" w:cs="Times New Roman"/>
          <w:sz w:val="24"/>
          <w:szCs w:val="24"/>
        </w:rPr>
        <w:t xml:space="preserve">función y significado, </w:t>
      </w:r>
      <w:r w:rsidRPr="00854226">
        <w:rPr>
          <w:rFonts w:ascii="Times New Roman" w:hAnsi="Times New Roman" w:cs="Times New Roman"/>
          <w:sz w:val="24"/>
          <w:szCs w:val="24"/>
        </w:rPr>
        <w:t xml:space="preserve">toman una existencia material en el producto –entendido éste en su sentido más amplio- de una organización. Si el producto en una organización materializa la cultura de su sociedad, el conocimiento de la esencia de dicho producto será posible si logramos identificar la manera en que </w:t>
      </w:r>
      <w:r>
        <w:rPr>
          <w:rFonts w:ascii="Times New Roman" w:hAnsi="Times New Roman" w:cs="Times New Roman"/>
          <w:sz w:val="24"/>
          <w:szCs w:val="24"/>
        </w:rPr>
        <w:t>los cuatro subsistemas</w:t>
      </w:r>
      <w:r w:rsidRPr="00854226">
        <w:rPr>
          <w:rFonts w:ascii="Times New Roman" w:hAnsi="Times New Roman" w:cs="Times New Roman"/>
          <w:sz w:val="24"/>
          <w:szCs w:val="24"/>
        </w:rPr>
        <w:t>, toman una existencia material en él. Así, la materialización de la cultura en el producto de una organización, puede ser explicada por medio de la red de interacciones complejas que surgen de</w:t>
      </w:r>
      <w:r>
        <w:rPr>
          <w:rFonts w:ascii="Times New Roman" w:hAnsi="Times New Roman" w:cs="Times New Roman"/>
          <w:sz w:val="24"/>
          <w:szCs w:val="24"/>
        </w:rPr>
        <w:t xml:space="preserve"> </w:t>
      </w:r>
      <w:r w:rsidRPr="00FA1EA8">
        <w:rPr>
          <w:rFonts w:ascii="Times New Roman" w:hAnsi="Times New Roman" w:cs="Times New Roman"/>
          <w:i/>
          <w:sz w:val="24"/>
          <w:szCs w:val="24"/>
        </w:rPr>
        <w:t>Naturaleza, Recursos, Factor Humano, Ideología</w:t>
      </w:r>
      <w:r w:rsidRPr="00854226">
        <w:rPr>
          <w:rFonts w:ascii="Times New Roman" w:hAnsi="Times New Roman" w:cs="Times New Roman"/>
          <w:sz w:val="24"/>
          <w:szCs w:val="24"/>
        </w:rPr>
        <w:t xml:space="preserve"> y del producto</w:t>
      </w:r>
      <w:r>
        <w:rPr>
          <w:rFonts w:ascii="Times New Roman" w:hAnsi="Times New Roman" w:cs="Times New Roman"/>
          <w:sz w:val="24"/>
          <w:szCs w:val="24"/>
        </w:rPr>
        <w:t>,</w:t>
      </w:r>
      <w:r w:rsidRPr="00854226">
        <w:rPr>
          <w:rFonts w:ascii="Times New Roman" w:hAnsi="Times New Roman" w:cs="Times New Roman"/>
          <w:sz w:val="24"/>
          <w:szCs w:val="24"/>
        </w:rPr>
        <w:t xml:space="preserve"> en su aspec</w:t>
      </w:r>
      <w:r>
        <w:rPr>
          <w:rFonts w:ascii="Times New Roman" w:hAnsi="Times New Roman" w:cs="Times New Roman"/>
          <w:sz w:val="24"/>
          <w:szCs w:val="24"/>
        </w:rPr>
        <w:t>to funcional y simbólico</w:t>
      </w:r>
      <w:r w:rsidRPr="00854226">
        <w:rPr>
          <w:rFonts w:ascii="Times New Roman" w:hAnsi="Times New Roman" w:cs="Times New Roman"/>
          <w:sz w:val="24"/>
          <w:szCs w:val="24"/>
        </w:rPr>
        <w:t>.</w:t>
      </w:r>
    </w:p>
    <w:p w:rsidR="00433C3F" w:rsidRDefault="00433C3F" w:rsidP="00C13B89">
      <w:pPr>
        <w:spacing w:after="0" w:line="360" w:lineRule="auto"/>
        <w:jc w:val="both"/>
        <w:rPr>
          <w:rFonts w:ascii="Times New Roman" w:hAnsi="Times New Roman" w:cs="Times New Roman"/>
          <w:sz w:val="24"/>
          <w:szCs w:val="24"/>
        </w:rPr>
      </w:pPr>
    </w:p>
    <w:p w:rsidR="00433C3F" w:rsidRDefault="00433C3F" w:rsidP="00C13B89">
      <w:pPr>
        <w:spacing w:after="0" w:line="360" w:lineRule="auto"/>
        <w:jc w:val="both"/>
        <w:rPr>
          <w:rFonts w:ascii="Times New Roman" w:hAnsi="Times New Roman" w:cs="Times New Roman"/>
          <w:sz w:val="24"/>
          <w:szCs w:val="24"/>
        </w:rPr>
      </w:pPr>
    </w:p>
    <w:p w:rsidR="00C13B89" w:rsidRDefault="00C13B89" w:rsidP="00C13B89">
      <w:pPr>
        <w:spacing w:after="0" w:line="360" w:lineRule="auto"/>
        <w:jc w:val="both"/>
        <w:rPr>
          <w:rFonts w:ascii="Times New Roman" w:hAnsi="Times New Roman" w:cs="Times New Roman"/>
          <w:sz w:val="24"/>
          <w:szCs w:val="24"/>
        </w:rPr>
      </w:pPr>
    </w:p>
    <w:p w:rsidR="00780F10" w:rsidRDefault="00780F10" w:rsidP="00954B10">
      <w:pPr>
        <w:spacing w:after="0" w:line="360" w:lineRule="auto"/>
        <w:jc w:val="both"/>
        <w:rPr>
          <w:rFonts w:ascii="Times New Roman" w:hAnsi="Times New Roman" w:cs="Times New Roman"/>
          <w:sz w:val="24"/>
          <w:szCs w:val="24"/>
        </w:rPr>
      </w:pPr>
    </w:p>
    <w:p w:rsidR="00780F10" w:rsidRDefault="00780F10" w:rsidP="00954B10">
      <w:pPr>
        <w:spacing w:after="0" w:line="360" w:lineRule="auto"/>
        <w:jc w:val="both"/>
        <w:rPr>
          <w:rFonts w:ascii="Times New Roman" w:hAnsi="Times New Roman" w:cs="Times New Roman"/>
          <w:sz w:val="24"/>
          <w:szCs w:val="24"/>
        </w:rPr>
      </w:pPr>
    </w:p>
    <w:p w:rsidR="00780F10" w:rsidRDefault="00780F10" w:rsidP="00954B10">
      <w:pPr>
        <w:spacing w:after="0" w:line="360" w:lineRule="auto"/>
        <w:jc w:val="both"/>
        <w:rPr>
          <w:rFonts w:ascii="Times New Roman" w:hAnsi="Times New Roman" w:cs="Times New Roman"/>
          <w:sz w:val="24"/>
          <w:szCs w:val="24"/>
        </w:rPr>
      </w:pPr>
    </w:p>
    <w:p w:rsidR="00954B10" w:rsidRDefault="00954B10" w:rsidP="00954B10">
      <w:pPr>
        <w:spacing w:after="0" w:line="360" w:lineRule="auto"/>
        <w:jc w:val="both"/>
        <w:rPr>
          <w:rFonts w:ascii="Times New Roman" w:hAnsi="Times New Roman" w:cs="Times New Roman"/>
          <w:sz w:val="24"/>
          <w:szCs w:val="24"/>
        </w:rPr>
      </w:pPr>
    </w:p>
    <w:p w:rsidR="00954B10" w:rsidRDefault="00954B10" w:rsidP="00954B10">
      <w:pPr>
        <w:spacing w:after="0" w:line="360" w:lineRule="auto"/>
        <w:jc w:val="both"/>
        <w:rPr>
          <w:rFonts w:ascii="Times New Roman" w:hAnsi="Times New Roman" w:cs="Times New Roman"/>
          <w:sz w:val="24"/>
          <w:szCs w:val="24"/>
        </w:rPr>
      </w:pPr>
    </w:p>
    <w:p w:rsidR="00954B10" w:rsidRDefault="00954B10" w:rsidP="00954B10">
      <w:pPr>
        <w:spacing w:after="0" w:line="360" w:lineRule="auto"/>
        <w:jc w:val="both"/>
        <w:rPr>
          <w:rFonts w:ascii="Times New Roman" w:hAnsi="Times New Roman" w:cs="Times New Roman"/>
          <w:sz w:val="24"/>
          <w:szCs w:val="24"/>
        </w:rPr>
      </w:pPr>
    </w:p>
    <w:p w:rsidR="00954B10" w:rsidRDefault="00954B10" w:rsidP="00954B10">
      <w:pPr>
        <w:spacing w:after="0" w:line="360" w:lineRule="auto"/>
        <w:rPr>
          <w:rFonts w:ascii="Times New Roman" w:hAnsi="Times New Roman" w:cs="Times New Roman"/>
          <w:sz w:val="24"/>
          <w:szCs w:val="24"/>
        </w:rPr>
      </w:pPr>
    </w:p>
    <w:p w:rsidR="00954B10" w:rsidRDefault="00954B10" w:rsidP="00954B10">
      <w:pPr>
        <w:spacing w:after="0" w:line="360" w:lineRule="auto"/>
        <w:rPr>
          <w:rFonts w:ascii="Times New Roman" w:hAnsi="Times New Roman" w:cs="Times New Roman"/>
          <w:sz w:val="24"/>
          <w:szCs w:val="24"/>
        </w:rPr>
      </w:pPr>
    </w:p>
    <w:p w:rsidR="00954B10" w:rsidRDefault="00954B10" w:rsidP="00954B10">
      <w:pPr>
        <w:spacing w:after="0" w:line="360" w:lineRule="auto"/>
        <w:rPr>
          <w:rFonts w:ascii="Times New Roman" w:hAnsi="Times New Roman" w:cs="Times New Roman"/>
          <w:sz w:val="24"/>
          <w:szCs w:val="24"/>
        </w:rPr>
      </w:pPr>
    </w:p>
    <w:p w:rsidR="00954B10" w:rsidRDefault="00954B10" w:rsidP="00F37578">
      <w:pPr>
        <w:spacing w:after="0" w:line="360" w:lineRule="auto"/>
        <w:rPr>
          <w:rFonts w:ascii="Times New Roman" w:hAnsi="Times New Roman" w:cs="Times New Roman"/>
          <w:sz w:val="24"/>
          <w:szCs w:val="24"/>
        </w:rPr>
      </w:pPr>
    </w:p>
    <w:p w:rsidR="00954B10" w:rsidRDefault="00954B10" w:rsidP="00F37578">
      <w:pPr>
        <w:spacing w:after="0" w:line="360" w:lineRule="auto"/>
        <w:rPr>
          <w:rFonts w:ascii="Times New Roman" w:hAnsi="Times New Roman" w:cs="Times New Roman"/>
          <w:sz w:val="24"/>
          <w:szCs w:val="24"/>
        </w:rPr>
      </w:pPr>
    </w:p>
    <w:p w:rsidR="00954B10" w:rsidRPr="00A04B89" w:rsidRDefault="00954B10" w:rsidP="00F37578">
      <w:pPr>
        <w:spacing w:after="0" w:line="360" w:lineRule="auto"/>
        <w:rPr>
          <w:rFonts w:ascii="Times New Roman" w:hAnsi="Times New Roman" w:cs="Times New Roman"/>
          <w:sz w:val="24"/>
          <w:szCs w:val="24"/>
        </w:rPr>
      </w:pPr>
    </w:p>
    <w:p w:rsidR="00E21EF5" w:rsidRDefault="00E21EF5" w:rsidP="00E21EF5">
      <w:pPr>
        <w:spacing w:after="0" w:line="360" w:lineRule="auto"/>
        <w:rPr>
          <w:rFonts w:ascii="Times New Roman" w:hAnsi="Times New Roman" w:cs="Times New Roman"/>
          <w:sz w:val="24"/>
          <w:szCs w:val="24"/>
        </w:rPr>
      </w:pPr>
    </w:p>
    <w:p w:rsidR="00FD3320" w:rsidRDefault="00FD3320" w:rsidP="00F37578">
      <w:pPr>
        <w:spacing w:after="0" w:line="360" w:lineRule="auto"/>
        <w:rPr>
          <w:rFonts w:ascii="Times New Roman" w:hAnsi="Times New Roman" w:cs="Times New Roman"/>
          <w:sz w:val="24"/>
          <w:szCs w:val="24"/>
        </w:rPr>
      </w:pPr>
    </w:p>
    <w:p w:rsidR="00FD3320" w:rsidRDefault="00FD3320" w:rsidP="00F37578">
      <w:pPr>
        <w:spacing w:after="0" w:line="360" w:lineRule="auto"/>
        <w:rPr>
          <w:rFonts w:ascii="Times New Roman" w:hAnsi="Times New Roman" w:cs="Times New Roman"/>
          <w:sz w:val="24"/>
          <w:szCs w:val="24"/>
        </w:rPr>
      </w:pPr>
    </w:p>
    <w:p w:rsidR="00D906F5" w:rsidRDefault="00D906F5" w:rsidP="00F37578">
      <w:pPr>
        <w:spacing w:after="0" w:line="360" w:lineRule="auto"/>
        <w:rPr>
          <w:rFonts w:ascii="Times New Roman" w:hAnsi="Times New Roman" w:cs="Times New Roman"/>
          <w:sz w:val="24"/>
          <w:szCs w:val="24"/>
        </w:rPr>
      </w:pPr>
    </w:p>
    <w:p w:rsidR="00D906F5" w:rsidRPr="00F37578" w:rsidRDefault="00D906F5" w:rsidP="00F37578">
      <w:pPr>
        <w:spacing w:after="0" w:line="360" w:lineRule="auto"/>
        <w:rPr>
          <w:rFonts w:ascii="Times New Roman" w:hAnsi="Times New Roman" w:cs="Times New Roman"/>
          <w:sz w:val="24"/>
          <w:szCs w:val="24"/>
        </w:rPr>
      </w:pPr>
    </w:p>
    <w:p w:rsidR="00DD7B23" w:rsidRDefault="00DD7B23" w:rsidP="00F37578">
      <w:pPr>
        <w:spacing w:after="0" w:line="360" w:lineRule="auto"/>
        <w:rPr>
          <w:rFonts w:ascii="Times New Roman" w:hAnsi="Times New Roman" w:cs="Times New Roman"/>
          <w:sz w:val="24"/>
          <w:szCs w:val="24"/>
        </w:rPr>
      </w:pPr>
    </w:p>
    <w:p w:rsidR="00FD3320" w:rsidRPr="00F37578" w:rsidRDefault="00FD3320" w:rsidP="00F37578">
      <w:pPr>
        <w:spacing w:after="0" w:line="360" w:lineRule="auto"/>
        <w:rPr>
          <w:rFonts w:ascii="Times New Roman" w:hAnsi="Times New Roman" w:cs="Times New Roman"/>
          <w:sz w:val="24"/>
          <w:szCs w:val="24"/>
        </w:rPr>
      </w:pPr>
    </w:p>
    <w:p w:rsidR="00F37578" w:rsidRPr="00A87BC7" w:rsidRDefault="005F3C4B" w:rsidP="00F37578">
      <w:pPr>
        <w:spacing w:after="0" w:line="360" w:lineRule="auto"/>
        <w:rPr>
          <w:rFonts w:ascii="Calibri" w:eastAsia="Times New Roman" w:hAnsi="Calibri" w:cs="Calibri"/>
          <w:color w:val="7030A0"/>
          <w:sz w:val="28"/>
          <w:szCs w:val="28"/>
          <w:lang w:val="es-ES" w:eastAsia="es-ES"/>
        </w:rPr>
      </w:pPr>
      <w:r w:rsidRPr="00A87BC7">
        <w:rPr>
          <w:rFonts w:ascii="Calibri" w:eastAsia="Times New Roman" w:hAnsi="Calibri" w:cs="Calibri"/>
          <w:color w:val="7030A0"/>
          <w:sz w:val="28"/>
          <w:szCs w:val="28"/>
          <w:lang w:val="es-ES" w:eastAsia="es-ES"/>
        </w:rPr>
        <w:lastRenderedPageBreak/>
        <w:t>Bibliografía</w:t>
      </w:r>
    </w:p>
    <w:p w:rsidR="00CF24F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Luengo, M. (2008). El producto cultural: claves epistemológicas de su estudio. Revista Zer, Vol. 13, Número 24, pp. 317-335. Di</w:t>
      </w:r>
      <w:r w:rsidR="006C354E" w:rsidRPr="00A87BC7">
        <w:rPr>
          <w:rFonts w:ascii="Times New Roman" w:eastAsia="Times New Roman" w:hAnsi="Times New Roman" w:cs="Times New Roman"/>
          <w:bCs/>
          <w:color w:val="000000" w:themeColor="text1"/>
          <w:sz w:val="24"/>
          <w:szCs w:val="24"/>
          <w:lang w:val="es-ES" w:eastAsia="es-ES"/>
        </w:rPr>
        <w:t xml:space="preserve">sponible en: </w:t>
      </w:r>
      <w:hyperlink r:id="rId15" w:history="1">
        <w:r w:rsidR="006C354E" w:rsidRPr="00A87BC7">
          <w:rPr>
            <w:rFonts w:eastAsia="Times New Roman"/>
            <w:bCs/>
            <w:color w:val="000000" w:themeColor="text1"/>
            <w:lang w:val="es-ES" w:eastAsia="es-ES"/>
          </w:rPr>
          <w:t>http://www.ehu.es/zer/hemeroteca/pdfs/zer24-15-luengo.pdf</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CF24F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 xml:space="preserve">López et al (1998). Propuesta de Investigación: Naturaleza-Hombre-Cultura-Objetos a través del Tiempo. Aproximación a la complejidad del diseño. Revista Theomai. Disponible en:  </w:t>
      </w:r>
      <w:hyperlink r:id="rId16" w:history="1">
        <w:r w:rsidRPr="00A87BC7">
          <w:rPr>
            <w:rFonts w:eastAsia="Times New Roman"/>
            <w:bCs/>
            <w:color w:val="000000" w:themeColor="text1"/>
            <w:lang w:val="es-ES" w:eastAsia="es-ES"/>
          </w:rPr>
          <w:t>http://theomai.unq.edu.ar/proyrestrepo001.htm</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CF24F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 xml:space="preserve">Ortiz, J. y M. Espinoza (Sin fecha). La cultura organizacional y su estudio. </w:t>
      </w:r>
      <w:r w:rsidR="006C354E" w:rsidRPr="00A87BC7">
        <w:rPr>
          <w:rFonts w:ascii="Times New Roman" w:eastAsia="Times New Roman" w:hAnsi="Times New Roman" w:cs="Times New Roman"/>
          <w:bCs/>
          <w:color w:val="000000" w:themeColor="text1"/>
          <w:sz w:val="24"/>
          <w:szCs w:val="24"/>
          <w:lang w:val="es-ES" w:eastAsia="es-ES"/>
        </w:rPr>
        <w:t xml:space="preserve">Revista de la </w:t>
      </w:r>
      <w:r w:rsidRPr="00A87BC7">
        <w:rPr>
          <w:rFonts w:ascii="Times New Roman" w:eastAsia="Times New Roman" w:hAnsi="Times New Roman" w:cs="Times New Roman"/>
          <w:bCs/>
          <w:color w:val="000000" w:themeColor="text1"/>
          <w:sz w:val="24"/>
          <w:szCs w:val="24"/>
          <w:lang w:val="es-ES" w:eastAsia="es-ES"/>
        </w:rPr>
        <w:t xml:space="preserve">Universidad Veracruzana. Disponible en: </w:t>
      </w:r>
      <w:hyperlink r:id="rId17" w:history="1">
        <w:r w:rsidR="004B077F" w:rsidRPr="00A87BC7">
          <w:rPr>
            <w:rFonts w:eastAsia="Times New Roman"/>
            <w:bCs/>
            <w:color w:val="000000" w:themeColor="text1"/>
            <w:lang w:val="es-ES" w:eastAsia="es-ES"/>
          </w:rPr>
          <w:t>http://colaboracion.uv.mx/default.aspx</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5F3C4B" w:rsidRPr="00A87BC7" w:rsidRDefault="006C354E"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ONU (</w:t>
      </w:r>
      <w:r w:rsidR="005F3C4B" w:rsidRPr="00A87BC7">
        <w:rPr>
          <w:rFonts w:ascii="Times New Roman" w:eastAsia="Times New Roman" w:hAnsi="Times New Roman" w:cs="Times New Roman"/>
          <w:bCs/>
          <w:color w:val="000000" w:themeColor="text1"/>
          <w:sz w:val="24"/>
          <w:szCs w:val="24"/>
          <w:lang w:val="es-ES" w:eastAsia="es-ES"/>
        </w:rPr>
        <w:t>1992</w:t>
      </w:r>
      <w:r w:rsidRPr="00A87BC7">
        <w:rPr>
          <w:rFonts w:ascii="Times New Roman" w:eastAsia="Times New Roman" w:hAnsi="Times New Roman" w:cs="Times New Roman"/>
          <w:bCs/>
          <w:color w:val="000000" w:themeColor="text1"/>
          <w:sz w:val="24"/>
          <w:szCs w:val="24"/>
          <w:lang w:val="es-ES" w:eastAsia="es-ES"/>
        </w:rPr>
        <w:t>)</w:t>
      </w:r>
      <w:r w:rsidR="005F3C4B" w:rsidRPr="00A87BC7">
        <w:rPr>
          <w:rFonts w:ascii="Times New Roman" w:eastAsia="Times New Roman" w:hAnsi="Times New Roman" w:cs="Times New Roman"/>
          <w:bCs/>
          <w:color w:val="000000" w:themeColor="text1"/>
          <w:sz w:val="24"/>
          <w:szCs w:val="24"/>
          <w:lang w:val="es-ES" w:eastAsia="es-ES"/>
        </w:rPr>
        <w:t xml:space="preserve">. Declaración de Río sobre el </w:t>
      </w:r>
      <w:r w:rsidR="00477AEB" w:rsidRPr="00A87BC7">
        <w:rPr>
          <w:rFonts w:ascii="Times New Roman" w:eastAsia="Times New Roman" w:hAnsi="Times New Roman" w:cs="Times New Roman"/>
          <w:bCs/>
          <w:color w:val="000000" w:themeColor="text1"/>
          <w:sz w:val="24"/>
          <w:szCs w:val="24"/>
          <w:lang w:val="es-ES" w:eastAsia="es-ES"/>
        </w:rPr>
        <w:t>medio ambiente y el desarrollo.</w:t>
      </w:r>
      <w:r w:rsidR="00F744DA" w:rsidRPr="00A87BC7">
        <w:rPr>
          <w:rFonts w:ascii="Times New Roman" w:eastAsia="Times New Roman" w:hAnsi="Times New Roman" w:cs="Times New Roman"/>
          <w:bCs/>
          <w:color w:val="000000" w:themeColor="text1"/>
          <w:sz w:val="24"/>
          <w:szCs w:val="24"/>
          <w:lang w:val="es-ES" w:eastAsia="es-ES"/>
        </w:rPr>
        <w:t xml:space="preserve"> División de Desarrollo Sostenible, ONU. </w:t>
      </w:r>
      <w:r w:rsidRPr="00A87BC7">
        <w:rPr>
          <w:rFonts w:ascii="Times New Roman" w:eastAsia="Times New Roman" w:hAnsi="Times New Roman" w:cs="Times New Roman"/>
          <w:bCs/>
          <w:color w:val="000000" w:themeColor="text1"/>
          <w:sz w:val="24"/>
          <w:szCs w:val="24"/>
          <w:lang w:val="es-ES" w:eastAsia="es-ES"/>
        </w:rPr>
        <w:t>Disponible en:</w:t>
      </w:r>
      <w:r w:rsidR="00477AEB" w:rsidRPr="00A87BC7">
        <w:rPr>
          <w:rFonts w:ascii="Times New Roman" w:eastAsia="Times New Roman" w:hAnsi="Times New Roman" w:cs="Times New Roman"/>
          <w:bCs/>
          <w:color w:val="000000" w:themeColor="text1"/>
          <w:sz w:val="24"/>
          <w:szCs w:val="24"/>
          <w:lang w:val="es-ES" w:eastAsia="es-ES"/>
        </w:rPr>
        <w:t xml:space="preserve"> </w:t>
      </w:r>
      <w:hyperlink r:id="rId18" w:history="1">
        <w:r w:rsidRPr="00A87BC7">
          <w:rPr>
            <w:rFonts w:eastAsia="Times New Roman"/>
            <w:bCs/>
            <w:color w:val="000000" w:themeColor="text1"/>
            <w:lang w:val="es-ES" w:eastAsia="es-ES"/>
          </w:rPr>
          <w:t>http://www.un.org/spanish/esa/sustdev/agenda21/riodeclaration.htm</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477AEB" w:rsidRPr="00A87BC7" w:rsidRDefault="006C354E" w:rsidP="00A87BC7">
      <w:pPr>
        <w:autoSpaceDE w:val="0"/>
        <w:autoSpaceDN w:val="0"/>
        <w:adjustRightInd w:val="0"/>
        <w:spacing w:after="0" w:line="360" w:lineRule="auto"/>
        <w:ind w:left="709" w:hanging="709"/>
        <w:jc w:val="both"/>
        <w:rPr>
          <w:rFonts w:eastAsia="Times New Roman"/>
          <w:bCs/>
          <w:color w:val="000000" w:themeColor="text1"/>
          <w:lang w:val="es-ES" w:eastAsia="es-ES"/>
        </w:rPr>
      </w:pPr>
      <w:r w:rsidRPr="00A87BC7">
        <w:rPr>
          <w:rFonts w:ascii="Times New Roman" w:eastAsia="Times New Roman" w:hAnsi="Times New Roman" w:cs="Times New Roman"/>
          <w:bCs/>
          <w:color w:val="000000" w:themeColor="text1"/>
          <w:sz w:val="24"/>
          <w:szCs w:val="24"/>
          <w:lang w:val="es-ES" w:eastAsia="es-ES"/>
        </w:rPr>
        <w:t>ONU</w:t>
      </w:r>
      <w:r w:rsidR="00477AEB" w:rsidRPr="00A87BC7">
        <w:rPr>
          <w:rFonts w:ascii="Times New Roman" w:eastAsia="Times New Roman" w:hAnsi="Times New Roman" w:cs="Times New Roman"/>
          <w:bCs/>
          <w:color w:val="000000" w:themeColor="text1"/>
          <w:sz w:val="24"/>
          <w:szCs w:val="24"/>
          <w:lang w:val="es-ES" w:eastAsia="es-ES"/>
        </w:rPr>
        <w:t xml:space="preserve"> </w:t>
      </w:r>
      <w:r w:rsidRPr="00A87BC7">
        <w:rPr>
          <w:rFonts w:ascii="Times New Roman" w:eastAsia="Times New Roman" w:hAnsi="Times New Roman" w:cs="Times New Roman"/>
          <w:bCs/>
          <w:color w:val="000000" w:themeColor="text1"/>
          <w:sz w:val="24"/>
          <w:szCs w:val="24"/>
          <w:lang w:val="es-ES" w:eastAsia="es-ES"/>
        </w:rPr>
        <w:t>(</w:t>
      </w:r>
      <w:r w:rsidR="00477AEB" w:rsidRPr="00A87BC7">
        <w:rPr>
          <w:rFonts w:ascii="Times New Roman" w:eastAsia="Times New Roman" w:hAnsi="Times New Roman" w:cs="Times New Roman"/>
          <w:bCs/>
          <w:color w:val="000000" w:themeColor="text1"/>
          <w:sz w:val="24"/>
          <w:szCs w:val="24"/>
          <w:lang w:val="es-ES" w:eastAsia="es-ES"/>
        </w:rPr>
        <w:t>2005</w:t>
      </w:r>
      <w:r w:rsidRPr="00A87BC7">
        <w:rPr>
          <w:rFonts w:ascii="Times New Roman" w:eastAsia="Times New Roman" w:hAnsi="Times New Roman" w:cs="Times New Roman"/>
          <w:bCs/>
          <w:color w:val="000000" w:themeColor="text1"/>
          <w:sz w:val="24"/>
          <w:szCs w:val="24"/>
          <w:lang w:val="es-ES" w:eastAsia="es-ES"/>
        </w:rPr>
        <w:t>)</w:t>
      </w:r>
      <w:r w:rsidR="00477AEB" w:rsidRPr="00A87BC7">
        <w:rPr>
          <w:rFonts w:ascii="Times New Roman" w:eastAsia="Times New Roman" w:hAnsi="Times New Roman" w:cs="Times New Roman"/>
          <w:bCs/>
          <w:color w:val="000000" w:themeColor="text1"/>
          <w:sz w:val="24"/>
          <w:szCs w:val="24"/>
          <w:lang w:val="es-ES" w:eastAsia="es-ES"/>
        </w:rPr>
        <w:t xml:space="preserve">. Documento final de la cumbre mundial 2005. </w:t>
      </w:r>
      <w:r w:rsidRPr="00A87BC7">
        <w:rPr>
          <w:rFonts w:ascii="Times New Roman" w:eastAsia="Times New Roman" w:hAnsi="Times New Roman" w:cs="Times New Roman"/>
          <w:bCs/>
          <w:color w:val="000000" w:themeColor="text1"/>
          <w:sz w:val="24"/>
          <w:szCs w:val="24"/>
          <w:lang w:val="es-ES" w:eastAsia="es-ES"/>
        </w:rPr>
        <w:t xml:space="preserve">ONU. Disponible en: </w:t>
      </w:r>
      <w:hyperlink r:id="rId19" w:history="1">
        <w:r w:rsidR="009B13D5" w:rsidRPr="00A87BC7">
          <w:rPr>
            <w:rFonts w:eastAsia="Times New Roman"/>
            <w:bCs/>
            <w:color w:val="000000" w:themeColor="text1"/>
            <w:lang w:val="es-ES" w:eastAsia="es-ES"/>
          </w:rPr>
          <w:t>http://www.cinu.org.mx/cumbre2005/sala_prensa.htm</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CF24F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Quarante, D. (1992). Diseño Industrial. Elementos introductorios. Barcelona: CEAC.</w:t>
      </w:r>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CF24F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t>Restrepo, J</w:t>
      </w:r>
      <w:r w:rsidR="002E208D" w:rsidRPr="00A87BC7">
        <w:rPr>
          <w:rFonts w:ascii="Times New Roman" w:eastAsia="Times New Roman" w:hAnsi="Times New Roman" w:cs="Times New Roman"/>
          <w:bCs/>
          <w:color w:val="000000" w:themeColor="text1"/>
          <w:sz w:val="24"/>
          <w:szCs w:val="24"/>
          <w:lang w:val="es-ES" w:eastAsia="es-ES"/>
        </w:rPr>
        <w:t>.</w:t>
      </w:r>
      <w:r w:rsidRPr="00A87BC7">
        <w:rPr>
          <w:rFonts w:ascii="Times New Roman" w:eastAsia="Times New Roman" w:hAnsi="Times New Roman" w:cs="Times New Roman"/>
          <w:bCs/>
          <w:color w:val="000000" w:themeColor="text1"/>
          <w:sz w:val="24"/>
          <w:szCs w:val="24"/>
          <w:lang w:val="es-ES" w:eastAsia="es-ES"/>
        </w:rPr>
        <w:t xml:space="preserve"> (2000). Diseño–Sociedad–Naturaleza: Hacia un Desarrollo Sostenible en ONU, Latinoamérica, Revista THEOMAI, Número 1. Disponible en: </w:t>
      </w:r>
      <w:hyperlink r:id="rId20" w:history="1">
        <w:r w:rsidR="002E208D" w:rsidRPr="00A87BC7">
          <w:rPr>
            <w:rFonts w:eastAsia="Times New Roman"/>
            <w:bCs/>
            <w:color w:val="000000" w:themeColor="text1"/>
            <w:lang w:val="es-ES" w:eastAsia="es-ES"/>
          </w:rPr>
          <w:t>http://revista-theomai.unq.edu.ar/numero1/artrestrepo1.htm</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9B13D5" w:rsidRPr="00A87BC7" w:rsidRDefault="009B13D5" w:rsidP="00A87BC7">
      <w:pPr>
        <w:autoSpaceDE w:val="0"/>
        <w:autoSpaceDN w:val="0"/>
        <w:adjustRightInd w:val="0"/>
        <w:spacing w:after="0" w:line="360" w:lineRule="auto"/>
        <w:ind w:left="709" w:hanging="709"/>
        <w:jc w:val="both"/>
        <w:rPr>
          <w:rFonts w:eastAsia="Times New Roman"/>
          <w:bCs/>
          <w:color w:val="000000" w:themeColor="text1"/>
          <w:lang w:val="es-ES" w:eastAsia="es-ES"/>
        </w:rPr>
      </w:pPr>
      <w:r w:rsidRPr="00A87BC7">
        <w:rPr>
          <w:rFonts w:ascii="Times New Roman" w:eastAsia="Times New Roman" w:hAnsi="Times New Roman" w:cs="Times New Roman"/>
          <w:bCs/>
          <w:color w:val="000000" w:themeColor="text1"/>
          <w:sz w:val="24"/>
          <w:szCs w:val="24"/>
          <w:lang w:val="es-ES" w:eastAsia="es-ES"/>
        </w:rPr>
        <w:t xml:space="preserve">UICN </w:t>
      </w:r>
      <w:r w:rsidR="002E208D" w:rsidRPr="00A87BC7">
        <w:rPr>
          <w:rFonts w:ascii="Times New Roman" w:eastAsia="Times New Roman" w:hAnsi="Times New Roman" w:cs="Times New Roman"/>
          <w:bCs/>
          <w:color w:val="000000" w:themeColor="text1"/>
          <w:sz w:val="24"/>
          <w:szCs w:val="24"/>
          <w:lang w:val="es-ES" w:eastAsia="es-ES"/>
        </w:rPr>
        <w:t>(</w:t>
      </w:r>
      <w:r w:rsidRPr="00A87BC7">
        <w:rPr>
          <w:rFonts w:ascii="Times New Roman" w:eastAsia="Times New Roman" w:hAnsi="Times New Roman" w:cs="Times New Roman"/>
          <w:bCs/>
          <w:color w:val="000000" w:themeColor="text1"/>
          <w:sz w:val="24"/>
          <w:szCs w:val="24"/>
          <w:lang w:val="es-ES" w:eastAsia="es-ES"/>
        </w:rPr>
        <w:t>2001</w:t>
      </w:r>
      <w:r w:rsidR="002E208D" w:rsidRPr="00A87BC7">
        <w:rPr>
          <w:rFonts w:ascii="Times New Roman" w:eastAsia="Times New Roman" w:hAnsi="Times New Roman" w:cs="Times New Roman"/>
          <w:bCs/>
          <w:color w:val="000000" w:themeColor="text1"/>
          <w:sz w:val="24"/>
          <w:szCs w:val="24"/>
          <w:lang w:val="es-ES" w:eastAsia="es-ES"/>
        </w:rPr>
        <w:t>)</w:t>
      </w:r>
      <w:r w:rsidRPr="00A87BC7">
        <w:rPr>
          <w:rFonts w:ascii="Times New Roman" w:eastAsia="Times New Roman" w:hAnsi="Times New Roman" w:cs="Times New Roman"/>
          <w:bCs/>
          <w:color w:val="000000" w:themeColor="text1"/>
          <w:sz w:val="24"/>
          <w:szCs w:val="24"/>
          <w:lang w:val="es-ES" w:eastAsia="es-ES"/>
        </w:rPr>
        <w:t>. Herramientas para la evaluación de la sostenibilidad, Parte A. Visión general.</w:t>
      </w:r>
      <w:r w:rsidR="002E208D" w:rsidRPr="00A87BC7">
        <w:rPr>
          <w:rFonts w:ascii="Times New Roman" w:eastAsia="Times New Roman" w:hAnsi="Times New Roman" w:cs="Times New Roman"/>
          <w:bCs/>
          <w:color w:val="000000" w:themeColor="text1"/>
          <w:sz w:val="24"/>
          <w:szCs w:val="24"/>
          <w:lang w:val="es-ES" w:eastAsia="es-ES"/>
        </w:rPr>
        <w:t xml:space="preserve"> UICN. Disponible en: </w:t>
      </w:r>
      <w:r w:rsidRPr="00A87BC7">
        <w:rPr>
          <w:rFonts w:ascii="Times New Roman" w:eastAsia="Times New Roman" w:hAnsi="Times New Roman" w:cs="Times New Roman"/>
          <w:bCs/>
          <w:color w:val="000000" w:themeColor="text1"/>
          <w:sz w:val="24"/>
          <w:szCs w:val="24"/>
          <w:lang w:val="es-ES" w:eastAsia="es-ES"/>
        </w:rPr>
        <w:t xml:space="preserve"> </w:t>
      </w:r>
      <w:hyperlink r:id="rId21" w:history="1">
        <w:r w:rsidRPr="00A87BC7">
          <w:rPr>
            <w:rFonts w:eastAsia="Times New Roman"/>
            <w:bCs/>
            <w:color w:val="000000" w:themeColor="text1"/>
            <w:lang w:val="es-ES" w:eastAsia="es-ES"/>
          </w:rPr>
          <w:t>http://cmsdata.iucn.org/downloads/resource_kit_a_esp.pdf</w:t>
        </w:r>
      </w:hyperlink>
    </w:p>
    <w:p w:rsidR="004B077F" w:rsidRPr="00A87BC7" w:rsidRDefault="004B077F"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p>
    <w:p w:rsidR="009B13D5" w:rsidRPr="00A87BC7" w:rsidRDefault="00CF24F5" w:rsidP="00A87BC7">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A87BC7">
        <w:rPr>
          <w:rFonts w:ascii="Times New Roman" w:eastAsia="Times New Roman" w:hAnsi="Times New Roman" w:cs="Times New Roman"/>
          <w:bCs/>
          <w:color w:val="000000" w:themeColor="text1"/>
          <w:sz w:val="24"/>
          <w:szCs w:val="24"/>
          <w:lang w:val="es-ES" w:eastAsia="es-ES"/>
        </w:rPr>
        <w:lastRenderedPageBreak/>
        <w:t xml:space="preserve">UNESCO (2001). Declaración Universal de la UNESCO sobre la Diversidad Cultural. </w:t>
      </w:r>
      <w:r w:rsidR="002E208D" w:rsidRPr="00A87BC7">
        <w:rPr>
          <w:rFonts w:ascii="Times New Roman" w:eastAsia="Times New Roman" w:hAnsi="Times New Roman" w:cs="Times New Roman"/>
          <w:bCs/>
          <w:color w:val="000000" w:themeColor="text1"/>
          <w:sz w:val="24"/>
          <w:szCs w:val="24"/>
          <w:lang w:val="es-ES" w:eastAsia="es-ES"/>
        </w:rPr>
        <w:t>UNESCO.</w:t>
      </w:r>
      <w:r w:rsidRPr="00A87BC7">
        <w:rPr>
          <w:rFonts w:ascii="Times New Roman" w:eastAsia="Times New Roman" w:hAnsi="Times New Roman" w:cs="Times New Roman"/>
          <w:bCs/>
          <w:color w:val="000000" w:themeColor="text1"/>
          <w:sz w:val="24"/>
          <w:szCs w:val="24"/>
          <w:lang w:val="es-ES" w:eastAsia="es-ES"/>
        </w:rPr>
        <w:t xml:space="preserve"> Disponible en: </w:t>
      </w:r>
      <w:hyperlink r:id="rId22" w:history="1">
        <w:r w:rsidRPr="00A87BC7">
          <w:rPr>
            <w:rFonts w:eastAsia="Times New Roman"/>
            <w:bCs/>
            <w:color w:val="000000" w:themeColor="text1"/>
            <w:lang w:val="es-ES" w:eastAsia="es-ES"/>
          </w:rPr>
          <w:t>http://portal.unesco.org/es/ev.php-URL_ID=13179&amp;URL_DO=DO_TOPIC&amp;URL_SECTION=201.html</w:t>
        </w:r>
      </w:hyperlink>
    </w:p>
    <w:sectPr w:rsidR="009B13D5" w:rsidRPr="00A87BC7">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9C" w:rsidRDefault="00E94E9C" w:rsidP="00911FC0">
      <w:pPr>
        <w:spacing w:after="0" w:line="240" w:lineRule="auto"/>
      </w:pPr>
      <w:r>
        <w:separator/>
      </w:r>
    </w:p>
  </w:endnote>
  <w:endnote w:type="continuationSeparator" w:id="0">
    <w:p w:rsidR="00E94E9C" w:rsidRDefault="00E94E9C" w:rsidP="0091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C7" w:rsidRDefault="00A87BC7" w:rsidP="00A87BC7">
    <w:pPr>
      <w:pStyle w:val="Piedepgina"/>
      <w:jc w:val="center"/>
    </w:pPr>
    <w:r>
      <w:rPr>
        <w:rFonts w:ascii="Calibri" w:hAnsi="Calibri" w:cs="Calibri"/>
        <w:b/>
      </w:rPr>
      <w:t>Vol. 5</w:t>
    </w:r>
    <w:r w:rsidRPr="00090601">
      <w:rPr>
        <w:rFonts w:ascii="Calibri" w:hAnsi="Calibri" w:cs="Calibri"/>
        <w:b/>
      </w:rPr>
      <w:t xml:space="preserve">, Núm. </w:t>
    </w:r>
    <w:r>
      <w:rPr>
        <w:rFonts w:ascii="Calibri" w:hAnsi="Calibri" w:cs="Calibri"/>
        <w:b/>
      </w:rPr>
      <w:t>9</w:t>
    </w:r>
    <w:r w:rsidRPr="00090601">
      <w:rPr>
        <w:rFonts w:ascii="Calibri" w:hAnsi="Calibri" w:cs="Calibri"/>
        <w:b/>
      </w:rPr>
      <w:t xml:space="preserve">     </w:t>
    </w:r>
    <w:r>
      <w:rPr>
        <w:rFonts w:ascii="Calibri" w:hAnsi="Calibri" w:cs="Calibri"/>
        <w:b/>
      </w:rPr>
      <w:t xml:space="preserve">              Enero - Junio 2016</w:t>
    </w:r>
    <w:r w:rsidRPr="00090601">
      <w:rPr>
        <w:rFonts w:ascii="Calibri" w:hAnsi="Calibri" w:cs="Calibri"/>
        <w:b/>
      </w:rPr>
      <w:t xml:space="preserve">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9C" w:rsidRDefault="00E94E9C" w:rsidP="00911FC0">
      <w:pPr>
        <w:spacing w:after="0" w:line="240" w:lineRule="auto"/>
      </w:pPr>
      <w:r>
        <w:separator/>
      </w:r>
    </w:p>
  </w:footnote>
  <w:footnote w:type="continuationSeparator" w:id="0">
    <w:p w:rsidR="00E94E9C" w:rsidRDefault="00E94E9C" w:rsidP="00911FC0">
      <w:pPr>
        <w:spacing w:after="0" w:line="240" w:lineRule="auto"/>
      </w:pPr>
      <w:r>
        <w:continuationSeparator/>
      </w:r>
    </w:p>
  </w:footnote>
  <w:footnote w:id="1">
    <w:p w:rsidR="009D30EF" w:rsidRPr="00C13B89" w:rsidRDefault="009D30EF" w:rsidP="009D30EF">
      <w:pPr>
        <w:pStyle w:val="Textonotapie"/>
        <w:rPr>
          <w:rFonts w:ascii="Times New Roman" w:hAnsi="Times New Roman" w:cs="Times New Roman"/>
        </w:rPr>
      </w:pPr>
      <w:r w:rsidRPr="00C13B89">
        <w:rPr>
          <w:rStyle w:val="Refdenotaalpie"/>
          <w:rFonts w:ascii="Times New Roman" w:hAnsi="Times New Roman" w:cs="Times New Roman"/>
        </w:rPr>
        <w:footnoteRef/>
      </w:r>
      <w:r w:rsidRPr="00C13B89">
        <w:rPr>
          <w:rFonts w:ascii="Times New Roman" w:hAnsi="Times New Roman" w:cs="Times New Roman"/>
        </w:rPr>
        <w:t xml:space="preserve"> El producto, en el sentido más amplio de su definición, se refiere tanto a bienes como a servicios.</w:t>
      </w:r>
    </w:p>
  </w:footnote>
  <w:footnote w:id="2">
    <w:p w:rsidR="00EE4C29" w:rsidRPr="00A76842" w:rsidRDefault="00EE4C29" w:rsidP="00EE4C29">
      <w:pPr>
        <w:pStyle w:val="Textonotapie"/>
        <w:jc w:val="both"/>
        <w:rPr>
          <w:rFonts w:ascii="Times New Roman" w:hAnsi="Times New Roman" w:cs="Times New Roman"/>
        </w:rPr>
      </w:pPr>
      <w:r w:rsidRPr="00A76842">
        <w:rPr>
          <w:rStyle w:val="Refdenotaalpie"/>
          <w:rFonts w:ascii="Times New Roman" w:hAnsi="Times New Roman" w:cs="Times New Roman"/>
        </w:rPr>
        <w:footnoteRef/>
      </w:r>
      <w:r w:rsidRPr="00A76842">
        <w:rPr>
          <w:rFonts w:ascii="Times New Roman" w:hAnsi="Times New Roman" w:cs="Times New Roman"/>
        </w:rPr>
        <w:t xml:space="preserve"> La materialización cultural, se da en todos los ámbitos del hombre y es de naturaleza tangible e intangible, son las expresiones culturales que la Organización de las Naciones Unidas para la Educación, la Ciencia y la Cultura (UNESCO) define como: </w:t>
      </w:r>
      <w:r w:rsidRPr="00A76842">
        <w:rPr>
          <w:rFonts w:ascii="Times New Roman" w:hAnsi="Times New Roman" w:cs="Times New Roman"/>
          <w:i/>
        </w:rPr>
        <w:t>“las expresiones resultantes de la creatividad de las personas, grupos y sociedades, que poseen un conocimiento cultural”.</w:t>
      </w:r>
      <w:r w:rsidRPr="00A76842">
        <w:rPr>
          <w:rFonts w:ascii="Times New Roman" w:hAnsi="Times New Roman" w:cs="Times New Roman"/>
        </w:rPr>
        <w:t xml:space="preserve">  Constituyen  expresiones culturales el idioma y creencias y hasta los más pequeños y simples objetos, los cuales materializan la cultura de la sociedad y permiten su identificación.</w:t>
      </w:r>
    </w:p>
  </w:footnote>
  <w:footnote w:id="3">
    <w:p w:rsidR="00AD036D" w:rsidRPr="00C13B89" w:rsidRDefault="00AD036D" w:rsidP="00AD036D">
      <w:pPr>
        <w:pStyle w:val="Textonotapie"/>
        <w:jc w:val="both"/>
        <w:rPr>
          <w:rFonts w:ascii="Times New Roman" w:hAnsi="Times New Roman" w:cs="Times New Roman"/>
          <w:lang w:val="es-ES_tradnl"/>
        </w:rPr>
      </w:pPr>
      <w:r w:rsidRPr="00C13B89">
        <w:rPr>
          <w:rStyle w:val="Refdenotaalpie"/>
          <w:rFonts w:ascii="Times New Roman" w:hAnsi="Times New Roman" w:cs="Times New Roman"/>
        </w:rPr>
        <w:footnoteRef/>
      </w:r>
      <w:r w:rsidRPr="00C13B89">
        <w:rPr>
          <w:rFonts w:ascii="Times New Roman" w:hAnsi="Times New Roman" w:cs="Times New Roman"/>
        </w:rPr>
        <w:t xml:space="preserve"> </w:t>
      </w:r>
      <w:r>
        <w:rPr>
          <w:rFonts w:ascii="Times New Roman" w:hAnsi="Times New Roman" w:cs="Times New Roman"/>
          <w:lang w:val="es-ES_tradnl"/>
        </w:rPr>
        <w:t>De acuerdo con</w:t>
      </w:r>
      <w:r w:rsidRPr="00C13B89">
        <w:rPr>
          <w:rFonts w:ascii="Times New Roman" w:hAnsi="Times New Roman" w:cs="Times New Roman"/>
          <w:lang w:val="es-ES_tradnl"/>
        </w:rPr>
        <w:t xml:space="preserve"> Ortiz y Espinoza (sin fecha): </w:t>
      </w:r>
      <w:r w:rsidRPr="00C13B89">
        <w:rPr>
          <w:rFonts w:ascii="Times New Roman" w:hAnsi="Times New Roman" w:cs="Times New Roman"/>
          <w:i/>
          <w:lang w:val="es-ES_tradnl"/>
        </w:rPr>
        <w:t>“los objetos culturales</w:t>
      </w:r>
      <w:r w:rsidRPr="00C13B89">
        <w:rPr>
          <w:rFonts w:ascii="Times New Roman" w:hAnsi="Times New Roman" w:cs="Times New Roman"/>
          <w:i/>
          <w:lang w:val="es-ES"/>
        </w:rPr>
        <w:t xml:space="preserve"> pueden ser de carácter tangible como las herramientas o cualquier otro artefacto inventado por el hombre; de carácter intangible como es el caso de las creencias o concepciones que el ser humano tiene de su universo, de las cuales derivan los mitos y leyendas; y elementos de naturaleza aplicable a la vida social como pueden ser, por ejemplo, las formas de comportamiento y las leyes y normas que las gobiernan, los hábitos, así como las instituciones creadas por el ser humano”</w:t>
      </w:r>
      <w:r w:rsidRPr="00C13B89">
        <w:rPr>
          <w:rFonts w:ascii="Times New Roman" w:hAnsi="Times New Roman" w:cs="Times New Roman"/>
          <w:lang w:val="es-ES"/>
        </w:rPr>
        <w:t>.</w:t>
      </w:r>
    </w:p>
    <w:p w:rsidR="00AD036D" w:rsidRPr="00C13B89" w:rsidRDefault="00AD036D" w:rsidP="00AD036D">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BC7" w:rsidRDefault="00A87BC7" w:rsidP="00A87BC7">
    <w:pPr>
      <w:pStyle w:val="Encabezado"/>
      <w:jc w:val="center"/>
    </w:pPr>
    <w:r w:rsidRPr="00090601">
      <w:rPr>
        <w:rFonts w:ascii="Calibri" w:eastAsia="Calibri" w:hAnsi="Calibri" w:cs="Calibri"/>
        <w:b/>
        <w:i/>
      </w:rPr>
      <w:t xml:space="preserve">Revista Iberoamericana de las Ciencias Biológicas y Agropecuarias                       </w:t>
    </w:r>
    <w:r w:rsidRPr="00090601">
      <w:rPr>
        <w:rFonts w:ascii="Calibri" w:eastAsia="Calibri" w:hAnsi="Calibri" w:cs="Calibri"/>
        <w:b/>
      </w:rPr>
      <w:t>ISSN 2007-9990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A60"/>
    <w:multiLevelType w:val="hybridMultilevel"/>
    <w:tmpl w:val="97A89E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4A0743A"/>
    <w:multiLevelType w:val="hybridMultilevel"/>
    <w:tmpl w:val="DE0AA37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6B508CA"/>
    <w:multiLevelType w:val="hybridMultilevel"/>
    <w:tmpl w:val="685C0504"/>
    <w:lvl w:ilvl="0" w:tplc="BF8AAFEC">
      <w:start w:val="1"/>
      <w:numFmt w:val="decimal"/>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C75A7D"/>
    <w:multiLevelType w:val="hybridMultilevel"/>
    <w:tmpl w:val="F7BEF81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68506F8"/>
    <w:multiLevelType w:val="hybridMultilevel"/>
    <w:tmpl w:val="32FC3492"/>
    <w:lvl w:ilvl="0" w:tplc="0E7A99BC">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584E70A7"/>
    <w:multiLevelType w:val="hybridMultilevel"/>
    <w:tmpl w:val="D6BCA19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78"/>
    <w:rsid w:val="000045B4"/>
    <w:rsid w:val="00011A4C"/>
    <w:rsid w:val="000543A9"/>
    <w:rsid w:val="00090E16"/>
    <w:rsid w:val="000B7039"/>
    <w:rsid w:val="000C0832"/>
    <w:rsid w:val="000C2402"/>
    <w:rsid w:val="000D3B5C"/>
    <w:rsid w:val="000D51ED"/>
    <w:rsid w:val="000D6D68"/>
    <w:rsid w:val="000F0286"/>
    <w:rsid w:val="000F6538"/>
    <w:rsid w:val="000F694E"/>
    <w:rsid w:val="00106519"/>
    <w:rsid w:val="0014251C"/>
    <w:rsid w:val="00143A45"/>
    <w:rsid w:val="00152AB4"/>
    <w:rsid w:val="00154B5C"/>
    <w:rsid w:val="00156806"/>
    <w:rsid w:val="00156BEE"/>
    <w:rsid w:val="001748A6"/>
    <w:rsid w:val="00191BAE"/>
    <w:rsid w:val="001954EA"/>
    <w:rsid w:val="001A491B"/>
    <w:rsid w:val="001A5344"/>
    <w:rsid w:val="001A7DFE"/>
    <w:rsid w:val="001C47BE"/>
    <w:rsid w:val="001D3A20"/>
    <w:rsid w:val="001D4068"/>
    <w:rsid w:val="001D5FEC"/>
    <w:rsid w:val="00200D91"/>
    <w:rsid w:val="002014D7"/>
    <w:rsid w:val="00204DE6"/>
    <w:rsid w:val="00205F77"/>
    <w:rsid w:val="00213E13"/>
    <w:rsid w:val="0022494C"/>
    <w:rsid w:val="002302DD"/>
    <w:rsid w:val="00267169"/>
    <w:rsid w:val="0029283E"/>
    <w:rsid w:val="002B009D"/>
    <w:rsid w:val="002D355A"/>
    <w:rsid w:val="002E208D"/>
    <w:rsid w:val="0030667A"/>
    <w:rsid w:val="00325E3C"/>
    <w:rsid w:val="00336FA8"/>
    <w:rsid w:val="00340564"/>
    <w:rsid w:val="003543AD"/>
    <w:rsid w:val="0035485A"/>
    <w:rsid w:val="00370D2F"/>
    <w:rsid w:val="003713D1"/>
    <w:rsid w:val="00411592"/>
    <w:rsid w:val="004163DD"/>
    <w:rsid w:val="00433C3F"/>
    <w:rsid w:val="0044275F"/>
    <w:rsid w:val="0044531F"/>
    <w:rsid w:val="00471EE7"/>
    <w:rsid w:val="00473D0E"/>
    <w:rsid w:val="00477AEB"/>
    <w:rsid w:val="004947AC"/>
    <w:rsid w:val="004A59CA"/>
    <w:rsid w:val="004A78A5"/>
    <w:rsid w:val="004B077F"/>
    <w:rsid w:val="004B07EA"/>
    <w:rsid w:val="004E1C1F"/>
    <w:rsid w:val="004F4982"/>
    <w:rsid w:val="005114B2"/>
    <w:rsid w:val="00517BA3"/>
    <w:rsid w:val="005449A7"/>
    <w:rsid w:val="00553561"/>
    <w:rsid w:val="005707DC"/>
    <w:rsid w:val="00587F02"/>
    <w:rsid w:val="005A4235"/>
    <w:rsid w:val="005A5556"/>
    <w:rsid w:val="005B1DA9"/>
    <w:rsid w:val="005B2CA9"/>
    <w:rsid w:val="005F2954"/>
    <w:rsid w:val="005F3991"/>
    <w:rsid w:val="005F3C4B"/>
    <w:rsid w:val="005F6DB3"/>
    <w:rsid w:val="00616595"/>
    <w:rsid w:val="006231EB"/>
    <w:rsid w:val="00631738"/>
    <w:rsid w:val="00632966"/>
    <w:rsid w:val="00634356"/>
    <w:rsid w:val="0064715D"/>
    <w:rsid w:val="00656F36"/>
    <w:rsid w:val="006603F1"/>
    <w:rsid w:val="0067534F"/>
    <w:rsid w:val="00676EBD"/>
    <w:rsid w:val="00684C9D"/>
    <w:rsid w:val="00690E8B"/>
    <w:rsid w:val="006B2ACC"/>
    <w:rsid w:val="006C354E"/>
    <w:rsid w:val="006D1FDF"/>
    <w:rsid w:val="006F2D3A"/>
    <w:rsid w:val="006F6753"/>
    <w:rsid w:val="00724D75"/>
    <w:rsid w:val="00733D5B"/>
    <w:rsid w:val="00764D95"/>
    <w:rsid w:val="00766DD7"/>
    <w:rsid w:val="00774544"/>
    <w:rsid w:val="00780F10"/>
    <w:rsid w:val="0078143A"/>
    <w:rsid w:val="00782E27"/>
    <w:rsid w:val="007859F9"/>
    <w:rsid w:val="00793507"/>
    <w:rsid w:val="007A0775"/>
    <w:rsid w:val="007A5797"/>
    <w:rsid w:val="007D4A4A"/>
    <w:rsid w:val="007D61A0"/>
    <w:rsid w:val="007F3E5A"/>
    <w:rsid w:val="00803811"/>
    <w:rsid w:val="00814268"/>
    <w:rsid w:val="008345AB"/>
    <w:rsid w:val="00840079"/>
    <w:rsid w:val="00847AF3"/>
    <w:rsid w:val="00854226"/>
    <w:rsid w:val="00871858"/>
    <w:rsid w:val="009050B0"/>
    <w:rsid w:val="00910046"/>
    <w:rsid w:val="00910EC2"/>
    <w:rsid w:val="00911FC0"/>
    <w:rsid w:val="009166C9"/>
    <w:rsid w:val="00922989"/>
    <w:rsid w:val="0093014C"/>
    <w:rsid w:val="00932624"/>
    <w:rsid w:val="0094431A"/>
    <w:rsid w:val="00954B10"/>
    <w:rsid w:val="00955663"/>
    <w:rsid w:val="009778DD"/>
    <w:rsid w:val="00996F6D"/>
    <w:rsid w:val="009A22EB"/>
    <w:rsid w:val="009A4AFD"/>
    <w:rsid w:val="009B13D5"/>
    <w:rsid w:val="009C5A80"/>
    <w:rsid w:val="009D30EF"/>
    <w:rsid w:val="009D7D40"/>
    <w:rsid w:val="009E3239"/>
    <w:rsid w:val="00A04930"/>
    <w:rsid w:val="00A04B89"/>
    <w:rsid w:val="00A06DB1"/>
    <w:rsid w:val="00A5642B"/>
    <w:rsid w:val="00A74EB2"/>
    <w:rsid w:val="00A76842"/>
    <w:rsid w:val="00A84C4D"/>
    <w:rsid w:val="00A87BC7"/>
    <w:rsid w:val="00A92B4E"/>
    <w:rsid w:val="00AB7138"/>
    <w:rsid w:val="00AD036D"/>
    <w:rsid w:val="00AE0A13"/>
    <w:rsid w:val="00AF209B"/>
    <w:rsid w:val="00B66A52"/>
    <w:rsid w:val="00BB0EEE"/>
    <w:rsid w:val="00BB6758"/>
    <w:rsid w:val="00BD26D1"/>
    <w:rsid w:val="00BE61B4"/>
    <w:rsid w:val="00BF5413"/>
    <w:rsid w:val="00C02027"/>
    <w:rsid w:val="00C13B89"/>
    <w:rsid w:val="00C20CC9"/>
    <w:rsid w:val="00C60938"/>
    <w:rsid w:val="00CA1279"/>
    <w:rsid w:val="00CD0841"/>
    <w:rsid w:val="00CD7E5B"/>
    <w:rsid w:val="00CF24F5"/>
    <w:rsid w:val="00D44A75"/>
    <w:rsid w:val="00D44C5C"/>
    <w:rsid w:val="00D44FD6"/>
    <w:rsid w:val="00D7592F"/>
    <w:rsid w:val="00D906F5"/>
    <w:rsid w:val="00D93627"/>
    <w:rsid w:val="00D945DF"/>
    <w:rsid w:val="00DA5395"/>
    <w:rsid w:val="00DB2DD5"/>
    <w:rsid w:val="00DD4AC0"/>
    <w:rsid w:val="00DD7B23"/>
    <w:rsid w:val="00DE73DF"/>
    <w:rsid w:val="00E07D70"/>
    <w:rsid w:val="00E21EF5"/>
    <w:rsid w:val="00E254BC"/>
    <w:rsid w:val="00E324C4"/>
    <w:rsid w:val="00E514F5"/>
    <w:rsid w:val="00E52A8E"/>
    <w:rsid w:val="00E552ED"/>
    <w:rsid w:val="00E72702"/>
    <w:rsid w:val="00E801D0"/>
    <w:rsid w:val="00E826AF"/>
    <w:rsid w:val="00E90474"/>
    <w:rsid w:val="00E94E9C"/>
    <w:rsid w:val="00E97DDE"/>
    <w:rsid w:val="00EA1DE4"/>
    <w:rsid w:val="00EB2B2C"/>
    <w:rsid w:val="00EC5DF5"/>
    <w:rsid w:val="00ED1852"/>
    <w:rsid w:val="00ED60F0"/>
    <w:rsid w:val="00ED7F3D"/>
    <w:rsid w:val="00EE0E91"/>
    <w:rsid w:val="00EE4C29"/>
    <w:rsid w:val="00EF1000"/>
    <w:rsid w:val="00EF7758"/>
    <w:rsid w:val="00EF7C14"/>
    <w:rsid w:val="00F35C72"/>
    <w:rsid w:val="00F3723B"/>
    <w:rsid w:val="00F37578"/>
    <w:rsid w:val="00F502E8"/>
    <w:rsid w:val="00F56B5C"/>
    <w:rsid w:val="00F573D8"/>
    <w:rsid w:val="00F66A70"/>
    <w:rsid w:val="00F67736"/>
    <w:rsid w:val="00F741D5"/>
    <w:rsid w:val="00F744DA"/>
    <w:rsid w:val="00F81BCC"/>
    <w:rsid w:val="00F91380"/>
    <w:rsid w:val="00FA1EA8"/>
    <w:rsid w:val="00FA2ACD"/>
    <w:rsid w:val="00FC47E3"/>
    <w:rsid w:val="00FD3320"/>
    <w:rsid w:val="00FD6909"/>
    <w:rsid w:val="00FE36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8EFCD-629A-4B9B-AC5B-E90F9294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7578"/>
    <w:rPr>
      <w:color w:val="0563C1" w:themeColor="hyperlink"/>
      <w:u w:val="single"/>
    </w:rPr>
  </w:style>
  <w:style w:type="table" w:styleId="Tablaconcuadrcula">
    <w:name w:val="Table Grid"/>
    <w:basedOn w:val="Tablanormal"/>
    <w:uiPriority w:val="59"/>
    <w:rsid w:val="0095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4D95"/>
    <w:pPr>
      <w:ind w:left="720"/>
      <w:contextualSpacing/>
    </w:pPr>
  </w:style>
  <w:style w:type="paragraph" w:styleId="Textonotapie">
    <w:name w:val="footnote text"/>
    <w:basedOn w:val="Normal"/>
    <w:link w:val="TextonotapieCar"/>
    <w:uiPriority w:val="99"/>
    <w:semiHidden/>
    <w:unhideWhenUsed/>
    <w:rsid w:val="00911F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1FC0"/>
    <w:rPr>
      <w:sz w:val="20"/>
      <w:szCs w:val="20"/>
    </w:rPr>
  </w:style>
  <w:style w:type="character" w:styleId="Refdenotaalpie">
    <w:name w:val="footnote reference"/>
    <w:basedOn w:val="Fuentedeprrafopredeter"/>
    <w:uiPriority w:val="99"/>
    <w:semiHidden/>
    <w:unhideWhenUsed/>
    <w:rsid w:val="00911FC0"/>
    <w:rPr>
      <w:vertAlign w:val="superscript"/>
    </w:rPr>
  </w:style>
  <w:style w:type="paragraph" w:styleId="NormalWeb">
    <w:name w:val="Normal (Web)"/>
    <w:basedOn w:val="Normal"/>
    <w:uiPriority w:val="99"/>
    <w:semiHidden/>
    <w:unhideWhenUsed/>
    <w:rsid w:val="00684C9D"/>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Encabezado">
    <w:name w:val="header"/>
    <w:basedOn w:val="Normal"/>
    <w:link w:val="EncabezadoCar"/>
    <w:uiPriority w:val="99"/>
    <w:unhideWhenUsed/>
    <w:rsid w:val="00A87B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7BC7"/>
  </w:style>
  <w:style w:type="paragraph" w:styleId="Piedepgina">
    <w:name w:val="footer"/>
    <w:basedOn w:val="Normal"/>
    <w:link w:val="PiedepginaCar"/>
    <w:uiPriority w:val="99"/>
    <w:unhideWhenUsed/>
    <w:rsid w:val="00A87B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7BC7"/>
  </w:style>
  <w:style w:type="paragraph" w:styleId="Textodeglobo">
    <w:name w:val="Balloon Text"/>
    <w:basedOn w:val="Normal"/>
    <w:link w:val="TextodegloboCar"/>
    <w:uiPriority w:val="99"/>
    <w:semiHidden/>
    <w:unhideWhenUsed/>
    <w:rsid w:val="00A87B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66737">
      <w:bodyDiv w:val="1"/>
      <w:marLeft w:val="0"/>
      <w:marRight w:val="0"/>
      <w:marTop w:val="0"/>
      <w:marBottom w:val="0"/>
      <w:divBdr>
        <w:top w:val="none" w:sz="0" w:space="0" w:color="auto"/>
        <w:left w:val="none" w:sz="0" w:space="0" w:color="auto"/>
        <w:bottom w:val="none" w:sz="0" w:space="0" w:color="auto"/>
        <w:right w:val="none" w:sz="0" w:space="0" w:color="auto"/>
      </w:divBdr>
    </w:div>
    <w:div w:id="19118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jha@gmail.com" TargetMode="External"/><Relationship Id="rId13" Type="http://schemas.openxmlformats.org/officeDocument/2006/relationships/image" Target="media/image3.png"/><Relationship Id="rId18" Type="http://schemas.openxmlformats.org/officeDocument/2006/relationships/hyperlink" Target="http://www.un.org/spanish/esa/sustdev/agenda21/riodeclaration.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msdata.iucn.org/downloads/resource_kit_a_esp.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colaboracion.uv.mx/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heomai.unq.edu.ar/proyrestrepo001.htm" TargetMode="External"/><Relationship Id="rId20" Type="http://schemas.openxmlformats.org/officeDocument/2006/relationships/hyperlink" Target="http://revista-theomai.unq.edu.ar/numero1/artrestrepo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hu.es/zer/hemeroteca/pdfs/zer24-15-luengo.pdf" TargetMode="External"/><Relationship Id="rId23" Type="http://schemas.openxmlformats.org/officeDocument/2006/relationships/header" Target="header1.xml"/><Relationship Id="rId10" Type="http://schemas.openxmlformats.org/officeDocument/2006/relationships/hyperlink" Target="mailto:alvalov11@gmail.com" TargetMode="External"/><Relationship Id="rId19" Type="http://schemas.openxmlformats.org/officeDocument/2006/relationships/hyperlink" Target="http://www.cinu.org.mx/cumbre2005/sala_prensa.htm" TargetMode="External"/><Relationship Id="rId4" Type="http://schemas.openxmlformats.org/officeDocument/2006/relationships/settings" Target="settings.xml"/><Relationship Id="rId9" Type="http://schemas.openxmlformats.org/officeDocument/2006/relationships/hyperlink" Target="mailto:hahermx@hotmail.com" TargetMode="External"/><Relationship Id="rId14" Type="http://schemas.openxmlformats.org/officeDocument/2006/relationships/image" Target="media/image4.emf"/><Relationship Id="rId22" Type="http://schemas.openxmlformats.org/officeDocument/2006/relationships/hyperlink" Target="http://portal.unesco.org/es/ev.php-URL_ID=13179&amp;URL_DO=DO_TOPIC&amp;URL_SECTION=2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10AE-8A3A-4187-8F33-BE3C053C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2882</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Hernández</dc:creator>
  <cp:lastModifiedBy>JOE</cp:lastModifiedBy>
  <cp:revision>4</cp:revision>
  <dcterms:created xsi:type="dcterms:W3CDTF">2016-03-06T21:49:00Z</dcterms:created>
  <dcterms:modified xsi:type="dcterms:W3CDTF">2017-03-14T00:16:00Z</dcterms:modified>
</cp:coreProperties>
</file>