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11547" w14:textId="254E1459" w:rsidR="008E7E1A" w:rsidRDefault="00A855AD" w:rsidP="008E7E1A">
      <w:pPr>
        <w:spacing w:line="276" w:lineRule="auto"/>
        <w:jc w:val="right"/>
        <w:rPr>
          <w:rFonts w:eastAsia="Times New Roman"/>
          <w:b/>
          <w:color w:val="000000"/>
          <w:sz w:val="36"/>
          <w:szCs w:val="36"/>
          <w:shd w:val="solid" w:color="FFFFFF" w:fill="auto"/>
          <w:lang w:eastAsia="ru-RU"/>
        </w:rPr>
      </w:pPr>
      <w:r w:rsidRPr="008E7E1A">
        <w:rPr>
          <w:rFonts w:eastAsia="Times New Roman"/>
          <w:b/>
          <w:color w:val="000000"/>
          <w:sz w:val="36"/>
          <w:szCs w:val="36"/>
          <w:shd w:val="solid" w:color="FFFFFF" w:fill="auto"/>
          <w:lang w:eastAsia="ru-RU"/>
        </w:rPr>
        <w:t xml:space="preserve">Estructura y regeneración natural de </w:t>
      </w:r>
      <w:r w:rsidRPr="000C28ED">
        <w:rPr>
          <w:rFonts w:eastAsia="Times New Roman"/>
          <w:b/>
          <w:i/>
          <w:color w:val="000000"/>
          <w:sz w:val="36"/>
          <w:szCs w:val="36"/>
          <w:shd w:val="solid" w:color="FFFFFF" w:fill="auto"/>
          <w:lang w:eastAsia="ru-RU"/>
        </w:rPr>
        <w:t>Peltogyne mexicana</w:t>
      </w:r>
      <w:r w:rsidRPr="008E7E1A">
        <w:rPr>
          <w:rFonts w:eastAsia="Times New Roman"/>
          <w:b/>
          <w:color w:val="000000"/>
          <w:sz w:val="36"/>
          <w:szCs w:val="36"/>
          <w:shd w:val="solid" w:color="FFFFFF" w:fill="auto"/>
          <w:lang w:eastAsia="ru-RU"/>
        </w:rPr>
        <w:t xml:space="preserve"> en el Parque Nacional el Veladero, </w:t>
      </w:r>
      <w:r w:rsidR="00087ADD" w:rsidRPr="008E7E1A">
        <w:rPr>
          <w:rFonts w:eastAsia="Times New Roman"/>
          <w:b/>
          <w:color w:val="000000"/>
          <w:sz w:val="36"/>
          <w:szCs w:val="36"/>
          <w:shd w:val="solid" w:color="FFFFFF" w:fill="auto"/>
          <w:lang w:eastAsia="ru-RU"/>
        </w:rPr>
        <w:t>A</w:t>
      </w:r>
      <w:r w:rsidRPr="008E7E1A">
        <w:rPr>
          <w:rFonts w:eastAsia="Times New Roman"/>
          <w:b/>
          <w:color w:val="000000"/>
          <w:sz w:val="36"/>
          <w:szCs w:val="36"/>
          <w:shd w:val="solid" w:color="FFFFFF" w:fill="auto"/>
          <w:lang w:eastAsia="ru-RU"/>
        </w:rPr>
        <w:t xml:space="preserve">capulco, </w:t>
      </w:r>
      <w:r w:rsidR="00087ADD" w:rsidRPr="008E7E1A">
        <w:rPr>
          <w:rFonts w:eastAsia="Times New Roman"/>
          <w:b/>
          <w:color w:val="000000"/>
          <w:sz w:val="36"/>
          <w:szCs w:val="36"/>
          <w:shd w:val="solid" w:color="FFFFFF" w:fill="auto"/>
          <w:lang w:eastAsia="ru-RU"/>
        </w:rPr>
        <w:t>G</w:t>
      </w:r>
      <w:r w:rsidRPr="008E7E1A">
        <w:rPr>
          <w:rFonts w:eastAsia="Times New Roman"/>
          <w:b/>
          <w:color w:val="000000"/>
          <w:sz w:val="36"/>
          <w:szCs w:val="36"/>
          <w:shd w:val="solid" w:color="FFFFFF" w:fill="auto"/>
          <w:lang w:eastAsia="ru-RU"/>
        </w:rPr>
        <w:t>uerrero</w:t>
      </w:r>
      <w:r w:rsidR="00087ADD" w:rsidRPr="008E7E1A">
        <w:rPr>
          <w:rFonts w:eastAsia="Times New Roman"/>
          <w:b/>
          <w:color w:val="000000"/>
          <w:sz w:val="36"/>
          <w:szCs w:val="36"/>
          <w:shd w:val="solid" w:color="FFFFFF" w:fill="auto"/>
          <w:lang w:eastAsia="ru-RU"/>
        </w:rPr>
        <w:t xml:space="preserve"> </w:t>
      </w:r>
    </w:p>
    <w:p w14:paraId="475503DF" w14:textId="319D9A8E" w:rsidR="001F431E" w:rsidRDefault="00087ADD" w:rsidP="008E7E1A">
      <w:pPr>
        <w:spacing w:line="276" w:lineRule="auto"/>
        <w:jc w:val="right"/>
        <w:rPr>
          <w:rFonts w:eastAsia="Times New Roman"/>
          <w:b/>
          <w:i/>
          <w:color w:val="000000"/>
          <w:sz w:val="28"/>
          <w:szCs w:val="36"/>
          <w:shd w:val="solid" w:color="FFFFFF" w:fill="auto"/>
          <w:lang w:eastAsia="ru-RU"/>
        </w:rPr>
      </w:pPr>
      <w:r w:rsidRPr="008E7E1A">
        <w:rPr>
          <w:rFonts w:eastAsia="Times New Roman"/>
          <w:b/>
          <w:i/>
          <w:color w:val="000000"/>
          <w:sz w:val="28"/>
          <w:szCs w:val="36"/>
          <w:shd w:val="solid" w:color="FFFFFF" w:fill="auto"/>
          <w:lang w:eastAsia="ru-RU"/>
        </w:rPr>
        <w:t>Structure and natural regeneration of Peltogyne mexicana in the Veladero Nacional Park, Acapulco, Guerrero</w:t>
      </w:r>
    </w:p>
    <w:p w14:paraId="063F16F3" w14:textId="07A5C4E2" w:rsidR="008E7E1A" w:rsidRPr="008E7E1A" w:rsidRDefault="008E7E1A" w:rsidP="008E7E1A">
      <w:pPr>
        <w:spacing w:line="276" w:lineRule="auto"/>
        <w:jc w:val="right"/>
        <w:rPr>
          <w:rFonts w:eastAsia="Times New Roman"/>
          <w:b/>
          <w:i/>
          <w:color w:val="000000"/>
          <w:sz w:val="28"/>
          <w:szCs w:val="36"/>
          <w:shd w:val="solid" w:color="FFFFFF" w:fill="auto"/>
          <w:lang w:eastAsia="ru-RU"/>
        </w:rPr>
      </w:pPr>
      <w:r w:rsidRPr="008E7E1A">
        <w:rPr>
          <w:rFonts w:eastAsia="Times New Roman"/>
          <w:b/>
          <w:i/>
          <w:color w:val="000000"/>
          <w:sz w:val="28"/>
          <w:szCs w:val="36"/>
          <w:shd w:val="solid" w:color="FFFFFF" w:fill="auto"/>
          <w:lang w:eastAsia="ru-RU"/>
        </w:rPr>
        <w:t>Estrutura e regeneração natural de Peltogyne mexicana no Parque Nacional El Veladero, Acapulco, Guerrero</w:t>
      </w:r>
    </w:p>
    <w:p w14:paraId="74E534D7" w14:textId="03EE566D" w:rsidR="000B28B6" w:rsidRPr="00DF5AA7" w:rsidRDefault="00DF5AA7" w:rsidP="000C28ED">
      <w:pPr>
        <w:spacing w:after="0" w:line="240" w:lineRule="auto"/>
        <w:jc w:val="right"/>
        <w:rPr>
          <w:b/>
          <w:sz w:val="24"/>
          <w:szCs w:val="24"/>
          <w:lang w:val="es-ES"/>
        </w:rPr>
      </w:pPr>
      <w:r>
        <w:rPr>
          <w:b/>
          <w:sz w:val="24"/>
          <w:szCs w:val="24"/>
          <w:lang w:val="es-ES"/>
        </w:rPr>
        <w:br/>
      </w:r>
      <w:r w:rsidR="000B28B6" w:rsidRPr="00DF5AA7">
        <w:rPr>
          <w:b/>
          <w:sz w:val="24"/>
          <w:szCs w:val="24"/>
          <w:lang w:val="es-ES"/>
        </w:rPr>
        <w:t>Juárez-Agis Alejandro</w:t>
      </w:r>
    </w:p>
    <w:p w14:paraId="73E8C2CD" w14:textId="77777777" w:rsidR="00DF5AA7" w:rsidRPr="00DF5AA7" w:rsidRDefault="000C28ED" w:rsidP="00DF5AA7">
      <w:pPr>
        <w:spacing w:after="0" w:line="240" w:lineRule="auto"/>
        <w:jc w:val="right"/>
        <w:rPr>
          <w:rStyle w:val="Hipervnculo"/>
          <w:color w:val="FF0000"/>
          <w:u w:val="none"/>
        </w:rPr>
      </w:pPr>
      <w:r w:rsidRPr="00DF5AA7">
        <w:rPr>
          <w:sz w:val="24"/>
          <w:szCs w:val="24"/>
          <w:lang w:val="es-ES_tradnl"/>
        </w:rPr>
        <w:t>Escuela Superior de Ciencias Ambientales, Campus Llano Largo Universidad Autónoma de Guerrero, México</w:t>
      </w:r>
      <w:r w:rsidR="00DF5AA7">
        <w:rPr>
          <w:sz w:val="24"/>
          <w:szCs w:val="24"/>
          <w:lang w:val="es-ES_tradnl"/>
        </w:rPr>
        <w:br/>
      </w:r>
      <w:hyperlink r:id="rId8" w:history="1">
        <w:r w:rsidR="00DF5AA7" w:rsidRPr="00DF5AA7">
          <w:rPr>
            <w:rStyle w:val="Hipervnculo"/>
            <w:color w:val="FF0000"/>
            <w:sz w:val="24"/>
            <w:u w:val="none"/>
          </w:rPr>
          <w:t>ajuarezagis@hotmail.com</w:t>
        </w:r>
      </w:hyperlink>
      <w:r w:rsidR="00DF5AA7" w:rsidRPr="00DF5AA7">
        <w:rPr>
          <w:rStyle w:val="Hipervnculo"/>
          <w:color w:val="FF0000"/>
          <w:u w:val="none"/>
        </w:rPr>
        <w:t xml:space="preserve"> </w:t>
      </w:r>
    </w:p>
    <w:p w14:paraId="5CFC64D0" w14:textId="54DE6C2C" w:rsidR="000C28ED" w:rsidRPr="00DF5AA7" w:rsidRDefault="000C28ED" w:rsidP="000C28ED">
      <w:pPr>
        <w:spacing w:after="0" w:line="240" w:lineRule="auto"/>
        <w:jc w:val="right"/>
        <w:rPr>
          <w:sz w:val="24"/>
          <w:szCs w:val="24"/>
          <w:lang w:val="es-ES_tradnl"/>
        </w:rPr>
      </w:pPr>
    </w:p>
    <w:p w14:paraId="487897A6" w14:textId="5782C6BA" w:rsidR="000B28B6" w:rsidRPr="00DF5AA7" w:rsidRDefault="000B28B6" w:rsidP="000C28ED">
      <w:pPr>
        <w:spacing w:after="0" w:line="240" w:lineRule="auto"/>
        <w:jc w:val="right"/>
        <w:rPr>
          <w:b/>
          <w:sz w:val="24"/>
          <w:szCs w:val="24"/>
          <w:lang w:val="es-ES"/>
        </w:rPr>
      </w:pPr>
      <w:r w:rsidRPr="00DF5AA7">
        <w:rPr>
          <w:b/>
          <w:sz w:val="24"/>
          <w:szCs w:val="24"/>
          <w:lang w:val="es-ES"/>
        </w:rPr>
        <w:t>García Sánchez</w:t>
      </w:r>
      <w:r w:rsidR="000C28ED" w:rsidRPr="00DF5AA7">
        <w:rPr>
          <w:b/>
          <w:sz w:val="24"/>
          <w:szCs w:val="24"/>
          <w:lang w:val="es-ES"/>
        </w:rPr>
        <w:t xml:space="preserve"> Silberio</w:t>
      </w:r>
    </w:p>
    <w:p w14:paraId="788E624D" w14:textId="25EBF13D" w:rsidR="000C28ED" w:rsidRDefault="000C28ED" w:rsidP="000C28ED">
      <w:pPr>
        <w:spacing w:after="0" w:line="240" w:lineRule="auto"/>
        <w:jc w:val="right"/>
        <w:rPr>
          <w:sz w:val="24"/>
          <w:szCs w:val="24"/>
          <w:lang w:val="es-ES_tradnl"/>
        </w:rPr>
      </w:pPr>
      <w:r w:rsidRPr="00DF5AA7">
        <w:rPr>
          <w:sz w:val="24"/>
          <w:szCs w:val="24"/>
          <w:lang w:val="es-ES_tradnl"/>
        </w:rPr>
        <w:t>Escuela Superior de Ciencias Ambientales, Campus Llano Largo Universidad Autónoma de Guerrero, México</w:t>
      </w:r>
    </w:p>
    <w:p w14:paraId="6792800F" w14:textId="295A4BD7" w:rsidR="00DF5AA7" w:rsidRDefault="004D1998" w:rsidP="000C28ED">
      <w:pPr>
        <w:spacing w:after="0" w:line="240" w:lineRule="auto"/>
        <w:jc w:val="right"/>
        <w:rPr>
          <w:rStyle w:val="Hipervnculo"/>
          <w:color w:val="FF0000"/>
          <w:sz w:val="24"/>
          <w:u w:val="none"/>
        </w:rPr>
      </w:pPr>
      <w:hyperlink r:id="rId9" w:history="1">
        <w:r w:rsidR="00DF5AA7" w:rsidRPr="00DF5AA7">
          <w:rPr>
            <w:rStyle w:val="Hipervnculo"/>
            <w:color w:val="FF0000"/>
            <w:sz w:val="24"/>
            <w:u w:val="none"/>
          </w:rPr>
          <w:t>silberio_garcia134@hotmail.com</w:t>
        </w:r>
      </w:hyperlink>
    </w:p>
    <w:p w14:paraId="081C3513" w14:textId="77777777" w:rsidR="00DF5AA7" w:rsidRPr="00DF5AA7" w:rsidRDefault="00DF5AA7" w:rsidP="000C28ED">
      <w:pPr>
        <w:spacing w:after="0" w:line="240" w:lineRule="auto"/>
        <w:jc w:val="right"/>
        <w:rPr>
          <w:sz w:val="24"/>
          <w:szCs w:val="24"/>
          <w:lang w:val="es-ES_tradnl"/>
        </w:rPr>
      </w:pPr>
    </w:p>
    <w:p w14:paraId="31989CCB" w14:textId="1B33BF9B" w:rsidR="000B28B6" w:rsidRPr="00DF5AA7" w:rsidRDefault="000B28B6" w:rsidP="000C28ED">
      <w:pPr>
        <w:spacing w:after="0" w:line="240" w:lineRule="auto"/>
        <w:jc w:val="right"/>
        <w:rPr>
          <w:b/>
          <w:sz w:val="24"/>
          <w:szCs w:val="24"/>
          <w:lang w:val="es-ES"/>
        </w:rPr>
      </w:pPr>
      <w:r w:rsidRPr="00DF5AA7">
        <w:rPr>
          <w:b/>
          <w:sz w:val="24"/>
          <w:szCs w:val="24"/>
          <w:lang w:val="es-ES"/>
        </w:rPr>
        <w:t>Ortiz Carbajal</w:t>
      </w:r>
      <w:r w:rsidR="000C28ED" w:rsidRPr="00DF5AA7">
        <w:rPr>
          <w:b/>
          <w:sz w:val="24"/>
          <w:szCs w:val="24"/>
          <w:lang w:val="es-ES"/>
        </w:rPr>
        <w:t xml:space="preserve"> Xochitl</w:t>
      </w:r>
    </w:p>
    <w:p w14:paraId="790C61A2" w14:textId="6B0A743E" w:rsidR="000C28ED" w:rsidRPr="00DF5AA7" w:rsidRDefault="000C28ED" w:rsidP="000C28ED">
      <w:pPr>
        <w:spacing w:after="0" w:line="240" w:lineRule="auto"/>
        <w:jc w:val="right"/>
        <w:rPr>
          <w:sz w:val="24"/>
          <w:szCs w:val="24"/>
          <w:lang w:val="es-ES_tradnl"/>
        </w:rPr>
      </w:pPr>
      <w:r w:rsidRPr="00DF5AA7">
        <w:rPr>
          <w:sz w:val="24"/>
          <w:szCs w:val="24"/>
          <w:lang w:val="es-ES_tradnl"/>
        </w:rPr>
        <w:t>Escuela Superior de Ciencias Ambientales, Campus Llano Largo Universidad Autónoma de Guerrero, México</w:t>
      </w:r>
    </w:p>
    <w:p w14:paraId="723673A8" w14:textId="498ACD00" w:rsidR="000C28ED" w:rsidRPr="00DF5AA7" w:rsidRDefault="004D1998" w:rsidP="000C28ED">
      <w:pPr>
        <w:spacing w:after="0" w:line="240" w:lineRule="auto"/>
        <w:jc w:val="right"/>
        <w:rPr>
          <w:rStyle w:val="Hipervnculo"/>
          <w:color w:val="FF0000"/>
          <w:u w:val="none"/>
        </w:rPr>
      </w:pPr>
      <w:hyperlink r:id="rId10" w:history="1">
        <w:r w:rsidR="00DF5AA7" w:rsidRPr="00DF5AA7">
          <w:rPr>
            <w:rStyle w:val="Hipervnculo"/>
            <w:color w:val="FF0000"/>
            <w:sz w:val="24"/>
            <w:u w:val="none"/>
          </w:rPr>
          <w:t>xocarbajal@gmail.com</w:t>
        </w:r>
      </w:hyperlink>
    </w:p>
    <w:p w14:paraId="6F70F249" w14:textId="6CE763D8" w:rsidR="000C28ED" w:rsidRPr="00DF5AA7" w:rsidRDefault="00DF5AA7" w:rsidP="000C28ED">
      <w:pPr>
        <w:spacing w:after="0" w:line="240" w:lineRule="auto"/>
        <w:jc w:val="right"/>
        <w:rPr>
          <w:b/>
          <w:sz w:val="24"/>
          <w:szCs w:val="24"/>
          <w:lang w:val="es-ES"/>
        </w:rPr>
      </w:pPr>
      <w:r>
        <w:rPr>
          <w:b/>
          <w:sz w:val="24"/>
          <w:szCs w:val="24"/>
          <w:lang w:val="es-ES"/>
        </w:rPr>
        <w:br/>
      </w:r>
      <w:r w:rsidR="000B28B6" w:rsidRPr="00DF5AA7">
        <w:rPr>
          <w:b/>
          <w:sz w:val="24"/>
          <w:szCs w:val="24"/>
          <w:lang w:val="es-ES"/>
        </w:rPr>
        <w:t>Zeferino Torres</w:t>
      </w:r>
      <w:r w:rsidR="0053297D" w:rsidRPr="00DF5AA7">
        <w:rPr>
          <w:b/>
          <w:sz w:val="24"/>
          <w:szCs w:val="24"/>
          <w:lang w:val="es-ES"/>
        </w:rPr>
        <w:t xml:space="preserve"> Jacqueline</w:t>
      </w:r>
    </w:p>
    <w:p w14:paraId="60D9F6B0" w14:textId="5B0BC8F6" w:rsidR="000B28B6" w:rsidRPr="00DF5AA7" w:rsidRDefault="000C28ED" w:rsidP="000C28ED">
      <w:pPr>
        <w:spacing w:after="0" w:line="240" w:lineRule="auto"/>
        <w:jc w:val="right"/>
        <w:rPr>
          <w:sz w:val="24"/>
          <w:szCs w:val="24"/>
          <w:lang w:val="es-ES_tradnl"/>
        </w:rPr>
      </w:pPr>
      <w:r w:rsidRPr="000C28ED">
        <w:rPr>
          <w:rFonts w:ascii="Times New Roman" w:hAnsi="Times New Roman" w:cs="Times New Roman"/>
          <w:sz w:val="24"/>
          <w:szCs w:val="24"/>
        </w:rPr>
        <w:t xml:space="preserve"> </w:t>
      </w:r>
      <w:r w:rsidRPr="00DF5AA7">
        <w:rPr>
          <w:sz w:val="24"/>
          <w:szCs w:val="24"/>
          <w:lang w:val="es-ES_tradnl"/>
        </w:rPr>
        <w:t>Escuela Superior de Ciencias Ambientales, Campus Llano Largo Universidad Autónoma de Guerrero, México</w:t>
      </w:r>
    </w:p>
    <w:p w14:paraId="47873AA5" w14:textId="3393DD1B" w:rsidR="000C28ED" w:rsidRPr="00DF5AA7" w:rsidRDefault="004D1998" w:rsidP="000C28ED">
      <w:pPr>
        <w:spacing w:after="0" w:line="240" w:lineRule="auto"/>
        <w:jc w:val="right"/>
        <w:rPr>
          <w:rStyle w:val="Hipervnculo"/>
          <w:color w:val="FF0000"/>
          <w:u w:val="none"/>
        </w:rPr>
      </w:pPr>
      <w:hyperlink r:id="rId11" w:history="1">
        <w:r w:rsidR="000C28ED" w:rsidRPr="00DF5AA7">
          <w:rPr>
            <w:rStyle w:val="Hipervnculo"/>
            <w:color w:val="FF0000"/>
            <w:sz w:val="24"/>
            <w:u w:val="none"/>
          </w:rPr>
          <w:t>jackyezt@gmail.com</w:t>
        </w:r>
      </w:hyperlink>
      <w:r w:rsidR="000C28ED" w:rsidRPr="00DF5AA7">
        <w:rPr>
          <w:rStyle w:val="Hipervnculo"/>
          <w:color w:val="FF0000"/>
          <w:u w:val="none"/>
        </w:rPr>
        <w:t xml:space="preserve"> </w:t>
      </w:r>
    </w:p>
    <w:p w14:paraId="19A3457C" w14:textId="77777777" w:rsidR="00A855AD" w:rsidRPr="0032507B" w:rsidRDefault="00A855AD" w:rsidP="00A507EC">
      <w:pPr>
        <w:spacing w:line="360" w:lineRule="auto"/>
        <w:jc w:val="center"/>
        <w:rPr>
          <w:rFonts w:ascii="Times New Roman" w:hAnsi="Times New Roman" w:cs="Times New Roman"/>
          <w:b/>
          <w:sz w:val="24"/>
        </w:rPr>
      </w:pPr>
    </w:p>
    <w:p w14:paraId="774CCFB2" w14:textId="77777777" w:rsidR="00DF5AA7" w:rsidRDefault="00DF5AA7" w:rsidP="008E7E1A">
      <w:pPr>
        <w:spacing w:line="360" w:lineRule="auto"/>
        <w:rPr>
          <w:rFonts w:eastAsia="Times New Roman"/>
          <w:b/>
          <w:color w:val="000000"/>
          <w:sz w:val="28"/>
          <w:szCs w:val="28"/>
          <w:lang w:val="es-ES" w:eastAsia="es-ES"/>
        </w:rPr>
      </w:pPr>
    </w:p>
    <w:p w14:paraId="2B752E17" w14:textId="77777777" w:rsidR="00DF5AA7" w:rsidRDefault="00DF5AA7" w:rsidP="008E7E1A">
      <w:pPr>
        <w:spacing w:line="360" w:lineRule="auto"/>
        <w:rPr>
          <w:rFonts w:eastAsia="Times New Roman"/>
          <w:b/>
          <w:color w:val="000000"/>
          <w:sz w:val="28"/>
          <w:szCs w:val="28"/>
          <w:lang w:val="es-ES" w:eastAsia="es-ES"/>
        </w:rPr>
      </w:pPr>
    </w:p>
    <w:p w14:paraId="4B8D5462" w14:textId="77777777" w:rsidR="00DF5AA7" w:rsidRDefault="00DF5AA7" w:rsidP="008E7E1A">
      <w:pPr>
        <w:spacing w:line="360" w:lineRule="auto"/>
        <w:rPr>
          <w:rFonts w:eastAsia="Times New Roman"/>
          <w:b/>
          <w:color w:val="000000"/>
          <w:sz w:val="28"/>
          <w:szCs w:val="28"/>
          <w:lang w:val="es-ES" w:eastAsia="es-ES"/>
        </w:rPr>
      </w:pPr>
    </w:p>
    <w:p w14:paraId="615543DD" w14:textId="77777777" w:rsidR="00DF5AA7" w:rsidRDefault="00DF5AA7" w:rsidP="008E7E1A">
      <w:pPr>
        <w:spacing w:line="360" w:lineRule="auto"/>
        <w:rPr>
          <w:rFonts w:eastAsia="Times New Roman"/>
          <w:b/>
          <w:color w:val="000000"/>
          <w:sz w:val="28"/>
          <w:szCs w:val="28"/>
          <w:lang w:val="es-ES" w:eastAsia="es-ES"/>
        </w:rPr>
      </w:pPr>
    </w:p>
    <w:p w14:paraId="23826BE3" w14:textId="07EB1A1B" w:rsidR="00E226D3" w:rsidRPr="008E7E1A" w:rsidRDefault="00087ADD" w:rsidP="008E7E1A">
      <w:pPr>
        <w:spacing w:line="360" w:lineRule="auto"/>
        <w:rPr>
          <w:rFonts w:eastAsia="Times New Roman"/>
          <w:b/>
          <w:color w:val="000000"/>
          <w:sz w:val="28"/>
          <w:szCs w:val="28"/>
          <w:lang w:val="es-ES" w:eastAsia="es-ES"/>
        </w:rPr>
      </w:pPr>
      <w:r w:rsidRPr="008E7E1A">
        <w:rPr>
          <w:rFonts w:eastAsia="Times New Roman"/>
          <w:b/>
          <w:color w:val="000000"/>
          <w:sz w:val="28"/>
          <w:szCs w:val="28"/>
          <w:lang w:val="es-ES" w:eastAsia="es-ES"/>
        </w:rPr>
        <w:lastRenderedPageBreak/>
        <w:t>Resumen</w:t>
      </w:r>
    </w:p>
    <w:p w14:paraId="496D749F" w14:textId="77777777" w:rsidR="0032507B" w:rsidRDefault="00B76338" w:rsidP="00A507EC">
      <w:pPr>
        <w:spacing w:line="360" w:lineRule="auto"/>
        <w:jc w:val="both"/>
        <w:rPr>
          <w:rFonts w:ascii="Times New Roman" w:hAnsi="Times New Roman" w:cs="Times New Roman"/>
          <w:sz w:val="24"/>
          <w:szCs w:val="24"/>
        </w:rPr>
      </w:pPr>
      <w:r w:rsidRPr="00B60491">
        <w:rPr>
          <w:rFonts w:ascii="Times New Roman" w:eastAsia="Times New Roman" w:hAnsi="Times New Roman" w:cs="Times New Roman"/>
          <w:i/>
          <w:sz w:val="24"/>
          <w:szCs w:val="20"/>
          <w:lang w:eastAsia="es-MX"/>
        </w:rPr>
        <w:t xml:space="preserve">Peltogyne mexicana </w:t>
      </w:r>
      <w:r w:rsidRPr="00B60491">
        <w:rPr>
          <w:rFonts w:ascii="Times New Roman" w:eastAsia="Times New Roman" w:hAnsi="Times New Roman" w:cs="Times New Roman"/>
          <w:sz w:val="24"/>
          <w:szCs w:val="20"/>
          <w:lang w:eastAsia="es-MX"/>
        </w:rPr>
        <w:t xml:space="preserve">es una especie arbórea </w:t>
      </w:r>
      <w:r w:rsidRPr="003C5E44">
        <w:rPr>
          <w:rFonts w:ascii="Times New Roman" w:eastAsia="Times New Roman" w:hAnsi="Times New Roman" w:cs="Times New Roman"/>
          <w:sz w:val="24"/>
          <w:szCs w:val="20"/>
          <w:lang w:eastAsia="es-MX"/>
        </w:rPr>
        <w:t xml:space="preserve">endémica de Guerrero, </w:t>
      </w:r>
      <w:r w:rsidR="00CD0DA4" w:rsidRPr="003C5E44">
        <w:rPr>
          <w:rFonts w:ascii="Times New Roman" w:eastAsia="Times New Roman" w:hAnsi="Times New Roman" w:cs="Times New Roman"/>
          <w:sz w:val="24"/>
          <w:szCs w:val="20"/>
          <w:lang w:eastAsia="es-MX"/>
        </w:rPr>
        <w:t xml:space="preserve">la cual </w:t>
      </w:r>
      <w:r w:rsidR="00A37434" w:rsidRPr="003C5E44">
        <w:rPr>
          <w:rFonts w:ascii="Times New Roman" w:eastAsia="Times New Roman" w:hAnsi="Times New Roman" w:cs="Times New Roman"/>
          <w:sz w:val="24"/>
          <w:szCs w:val="20"/>
          <w:lang w:eastAsia="es-MX"/>
        </w:rPr>
        <w:t>se encuentra</w:t>
      </w:r>
      <w:r w:rsidR="00CD0DA4" w:rsidRPr="003C5E44">
        <w:rPr>
          <w:rFonts w:ascii="Times New Roman" w:eastAsia="Times New Roman" w:hAnsi="Times New Roman" w:cs="Times New Roman"/>
          <w:sz w:val="24"/>
          <w:szCs w:val="20"/>
          <w:lang w:eastAsia="es-MX"/>
        </w:rPr>
        <w:t xml:space="preserve"> amenazada por la</w:t>
      </w:r>
      <w:r w:rsidR="004026F5" w:rsidRPr="003C5E44">
        <w:rPr>
          <w:rFonts w:ascii="Times New Roman" w:eastAsia="Times New Roman" w:hAnsi="Times New Roman" w:cs="Times New Roman"/>
          <w:sz w:val="24"/>
          <w:szCs w:val="20"/>
          <w:lang w:eastAsia="es-MX"/>
        </w:rPr>
        <w:t xml:space="preserve"> deforestación</w:t>
      </w:r>
      <w:r w:rsidR="00C04E10" w:rsidRPr="003C5E44">
        <w:rPr>
          <w:rFonts w:ascii="Times New Roman" w:eastAsia="Times New Roman" w:hAnsi="Times New Roman" w:cs="Times New Roman"/>
          <w:sz w:val="24"/>
          <w:szCs w:val="20"/>
          <w:lang w:eastAsia="es-MX"/>
        </w:rPr>
        <w:t xml:space="preserve"> y tala clandestina</w:t>
      </w:r>
      <w:r w:rsidR="003C58B6" w:rsidRPr="003C5E44">
        <w:rPr>
          <w:rFonts w:ascii="Times New Roman" w:eastAsia="Times New Roman" w:hAnsi="Times New Roman" w:cs="Times New Roman"/>
          <w:sz w:val="24"/>
          <w:szCs w:val="20"/>
          <w:lang w:eastAsia="es-MX"/>
        </w:rPr>
        <w:t>.</w:t>
      </w:r>
      <w:r w:rsidR="00785822" w:rsidRPr="003C5E44">
        <w:rPr>
          <w:rFonts w:ascii="Times New Roman" w:eastAsia="Times New Roman" w:hAnsi="Times New Roman" w:cs="Times New Roman"/>
          <w:sz w:val="24"/>
          <w:szCs w:val="20"/>
          <w:lang w:eastAsia="es-MX"/>
        </w:rPr>
        <w:t xml:space="preserve"> </w:t>
      </w:r>
      <w:r w:rsidR="0032507B" w:rsidRPr="003C5E44">
        <w:rPr>
          <w:rFonts w:ascii="Times New Roman" w:eastAsia="Times New Roman" w:hAnsi="Times New Roman" w:cs="Times New Roman"/>
          <w:sz w:val="24"/>
          <w:szCs w:val="20"/>
          <w:lang w:eastAsia="es-MX"/>
        </w:rPr>
        <w:t>Dicho esto</w:t>
      </w:r>
      <w:r w:rsidR="00763EA8" w:rsidRPr="003C5E44">
        <w:rPr>
          <w:rFonts w:ascii="Times New Roman" w:eastAsia="Times New Roman" w:hAnsi="Times New Roman" w:cs="Times New Roman"/>
          <w:sz w:val="24"/>
          <w:szCs w:val="20"/>
          <w:lang w:eastAsia="es-MX"/>
        </w:rPr>
        <w:t xml:space="preserve">, </w:t>
      </w:r>
      <w:r w:rsidR="00E4721D" w:rsidRPr="003C5E44">
        <w:rPr>
          <w:rFonts w:ascii="Times New Roman" w:eastAsia="Times New Roman" w:hAnsi="Times New Roman" w:cs="Times New Roman"/>
          <w:sz w:val="24"/>
          <w:szCs w:val="20"/>
          <w:lang w:eastAsia="es-MX"/>
        </w:rPr>
        <w:t>la</w:t>
      </w:r>
      <w:r w:rsidR="00763EA8" w:rsidRPr="003C5E44">
        <w:rPr>
          <w:rFonts w:ascii="Times New Roman" w:eastAsia="Times New Roman" w:hAnsi="Times New Roman" w:cs="Times New Roman"/>
          <w:sz w:val="24"/>
          <w:szCs w:val="20"/>
          <w:lang w:eastAsia="es-MX"/>
        </w:rPr>
        <w:t xml:space="preserve"> finalidad </w:t>
      </w:r>
      <w:r w:rsidR="0032507B" w:rsidRPr="003C5E44">
        <w:rPr>
          <w:rFonts w:ascii="Times New Roman" w:eastAsia="Times New Roman" w:hAnsi="Times New Roman" w:cs="Times New Roman"/>
          <w:sz w:val="24"/>
          <w:szCs w:val="20"/>
          <w:lang w:eastAsia="es-MX"/>
        </w:rPr>
        <w:t>es</w:t>
      </w:r>
      <w:r w:rsidR="00763EA8" w:rsidRPr="003C5E44">
        <w:rPr>
          <w:rFonts w:ascii="Times New Roman" w:eastAsia="Times New Roman" w:hAnsi="Times New Roman" w:cs="Times New Roman"/>
          <w:sz w:val="24"/>
          <w:szCs w:val="20"/>
          <w:lang w:eastAsia="es-MX"/>
        </w:rPr>
        <w:t xml:space="preserve"> conocer la estructura </w:t>
      </w:r>
      <w:r w:rsidR="00E4721D" w:rsidRPr="003C5E44">
        <w:rPr>
          <w:rFonts w:ascii="Times New Roman" w:eastAsia="Times New Roman" w:hAnsi="Times New Roman" w:cs="Times New Roman"/>
          <w:sz w:val="24"/>
          <w:szCs w:val="20"/>
          <w:lang w:eastAsia="es-MX"/>
        </w:rPr>
        <w:t>de la población forestal</w:t>
      </w:r>
      <w:r w:rsidR="0032507B" w:rsidRPr="003C5E44">
        <w:rPr>
          <w:rFonts w:ascii="Times New Roman" w:eastAsia="Times New Roman" w:hAnsi="Times New Roman" w:cs="Times New Roman"/>
          <w:sz w:val="24"/>
          <w:szCs w:val="20"/>
          <w:lang w:eastAsia="es-MX"/>
        </w:rPr>
        <w:t xml:space="preserve"> y</w:t>
      </w:r>
      <w:r w:rsidR="006454DD" w:rsidRPr="003C5E44">
        <w:rPr>
          <w:rFonts w:ascii="Times New Roman" w:eastAsia="Times New Roman" w:hAnsi="Times New Roman" w:cs="Times New Roman"/>
          <w:sz w:val="24"/>
          <w:szCs w:val="20"/>
          <w:lang w:eastAsia="es-MX"/>
        </w:rPr>
        <w:t xml:space="preserve"> los procesos ecológicos que </w:t>
      </w:r>
      <w:r w:rsidR="001D4C0A" w:rsidRPr="003C5E44">
        <w:rPr>
          <w:rFonts w:ascii="Times New Roman" w:eastAsia="Times New Roman" w:hAnsi="Times New Roman" w:cs="Times New Roman"/>
          <w:sz w:val="24"/>
          <w:szCs w:val="20"/>
          <w:lang w:eastAsia="es-MX"/>
        </w:rPr>
        <w:t>ocurren en la población</w:t>
      </w:r>
      <w:r w:rsidR="00DA3CAA" w:rsidRPr="003C5E44">
        <w:rPr>
          <w:rFonts w:ascii="Times New Roman" w:eastAsia="Times New Roman" w:hAnsi="Times New Roman" w:cs="Times New Roman"/>
          <w:sz w:val="24"/>
          <w:szCs w:val="20"/>
          <w:lang w:eastAsia="es-MX"/>
        </w:rPr>
        <w:t>.</w:t>
      </w:r>
      <w:r w:rsidRPr="003C5E44">
        <w:rPr>
          <w:rFonts w:ascii="Times New Roman" w:eastAsia="Times New Roman" w:hAnsi="Times New Roman" w:cs="Times New Roman"/>
          <w:sz w:val="24"/>
          <w:szCs w:val="20"/>
          <w:lang w:eastAsia="es-MX"/>
        </w:rPr>
        <w:t xml:space="preserve"> </w:t>
      </w:r>
      <w:r w:rsidR="006454DD" w:rsidRPr="003C5E44">
        <w:rPr>
          <w:rFonts w:ascii="Times New Roman" w:eastAsia="Times New Roman" w:hAnsi="Times New Roman" w:cs="Times New Roman"/>
          <w:sz w:val="24"/>
          <w:szCs w:val="20"/>
          <w:lang w:eastAsia="es-MX"/>
        </w:rPr>
        <w:t xml:space="preserve">Se </w:t>
      </w:r>
      <w:r w:rsidR="00DA3CAA" w:rsidRPr="003C5E44">
        <w:rPr>
          <w:rFonts w:ascii="Times New Roman" w:eastAsia="Times New Roman" w:hAnsi="Times New Roman" w:cs="Times New Roman"/>
          <w:sz w:val="24"/>
          <w:szCs w:val="20"/>
          <w:lang w:eastAsia="es-MX"/>
        </w:rPr>
        <w:t>efectuó</w:t>
      </w:r>
      <w:r w:rsidR="006454DD" w:rsidRPr="003C5E44">
        <w:rPr>
          <w:rFonts w:ascii="Times New Roman" w:eastAsia="Times New Roman" w:hAnsi="Times New Roman" w:cs="Times New Roman"/>
          <w:sz w:val="24"/>
          <w:szCs w:val="20"/>
          <w:lang w:eastAsia="es-MX"/>
        </w:rPr>
        <w:t xml:space="preserve"> un muestreo dirigido </w:t>
      </w:r>
      <w:r w:rsidR="00DA3CAA" w:rsidRPr="003C5E44">
        <w:rPr>
          <w:rFonts w:ascii="Times New Roman" w:eastAsia="Times New Roman" w:hAnsi="Times New Roman" w:cs="Times New Roman"/>
          <w:sz w:val="24"/>
          <w:szCs w:val="20"/>
          <w:lang w:eastAsia="es-MX"/>
        </w:rPr>
        <w:t>dentro de dos condiciones ecológicas</w:t>
      </w:r>
      <w:r w:rsidR="006454DD" w:rsidRPr="003C5E44">
        <w:rPr>
          <w:rFonts w:ascii="Times New Roman" w:eastAsia="Times New Roman" w:hAnsi="Times New Roman" w:cs="Times New Roman"/>
          <w:sz w:val="24"/>
          <w:szCs w:val="20"/>
          <w:lang w:eastAsia="es-MX"/>
        </w:rPr>
        <w:t xml:space="preserve"> </w:t>
      </w:r>
      <w:r w:rsidR="00DA3CAA">
        <w:rPr>
          <w:rFonts w:ascii="Times New Roman" w:eastAsia="Times New Roman" w:hAnsi="Times New Roman" w:cs="Times New Roman"/>
          <w:sz w:val="24"/>
          <w:szCs w:val="20"/>
          <w:lang w:eastAsia="es-MX"/>
        </w:rPr>
        <w:t>en el</w:t>
      </w:r>
      <w:r w:rsidR="006454DD" w:rsidRPr="002F0C61">
        <w:rPr>
          <w:rFonts w:ascii="Times New Roman" w:eastAsia="Times New Roman" w:hAnsi="Times New Roman" w:cs="Times New Roman"/>
          <w:sz w:val="24"/>
          <w:szCs w:val="20"/>
          <w:lang w:eastAsia="es-MX"/>
        </w:rPr>
        <w:t xml:space="preserve"> Polígono Oriente</w:t>
      </w:r>
      <w:r w:rsidR="006454DD">
        <w:rPr>
          <w:rFonts w:ascii="Times New Roman" w:eastAsia="Times New Roman" w:hAnsi="Times New Roman" w:cs="Times New Roman"/>
          <w:sz w:val="24"/>
          <w:szCs w:val="20"/>
          <w:lang w:eastAsia="es-MX"/>
        </w:rPr>
        <w:t xml:space="preserve"> </w:t>
      </w:r>
      <w:r w:rsidR="006454DD" w:rsidRPr="002F0C61">
        <w:rPr>
          <w:rFonts w:ascii="Times New Roman" w:eastAsia="Times New Roman" w:hAnsi="Times New Roman" w:cs="Times New Roman"/>
          <w:sz w:val="24"/>
          <w:szCs w:val="20"/>
          <w:lang w:eastAsia="es-MX"/>
        </w:rPr>
        <w:t>del Parque Nacional el Veladero</w:t>
      </w:r>
      <w:r w:rsidR="001D4C0A">
        <w:rPr>
          <w:rFonts w:ascii="Times New Roman" w:eastAsia="Times New Roman" w:hAnsi="Times New Roman" w:cs="Times New Roman"/>
          <w:sz w:val="24"/>
          <w:szCs w:val="20"/>
          <w:lang w:eastAsia="es-MX"/>
        </w:rPr>
        <w:t xml:space="preserve"> (A y B)</w:t>
      </w:r>
      <w:r w:rsidR="006454DD" w:rsidRPr="002F0C61">
        <w:rPr>
          <w:rFonts w:ascii="Times New Roman" w:eastAsia="Times New Roman" w:hAnsi="Times New Roman" w:cs="Times New Roman"/>
          <w:sz w:val="24"/>
          <w:szCs w:val="20"/>
          <w:lang w:eastAsia="es-MX"/>
        </w:rPr>
        <w:t>, cuyas diferencias son: altura, exposició</w:t>
      </w:r>
      <w:r w:rsidR="006454DD">
        <w:rPr>
          <w:rFonts w:ascii="Times New Roman" w:eastAsia="Times New Roman" w:hAnsi="Times New Roman" w:cs="Times New Roman"/>
          <w:sz w:val="24"/>
          <w:szCs w:val="20"/>
          <w:lang w:eastAsia="es-MX"/>
        </w:rPr>
        <w:t xml:space="preserve">n, pendiente, rocosidad </w:t>
      </w:r>
      <w:r w:rsidR="006454DD" w:rsidRPr="002F0C61">
        <w:rPr>
          <w:rFonts w:ascii="Times New Roman" w:eastAsia="Times New Roman" w:hAnsi="Times New Roman" w:cs="Times New Roman"/>
          <w:sz w:val="24"/>
          <w:szCs w:val="20"/>
          <w:lang w:eastAsia="es-MX"/>
        </w:rPr>
        <w:t xml:space="preserve">y </w:t>
      </w:r>
      <w:r w:rsidR="00184B7B" w:rsidRPr="001D4C0A">
        <w:rPr>
          <w:rFonts w:ascii="Times New Roman" w:eastAsia="Times New Roman" w:hAnsi="Times New Roman" w:cs="Times New Roman"/>
          <w:sz w:val="24"/>
          <w:szCs w:val="20"/>
          <w:lang w:eastAsia="es-MX"/>
        </w:rPr>
        <w:t>cobertura</w:t>
      </w:r>
      <w:r w:rsidR="006454DD" w:rsidRPr="002F0C61">
        <w:rPr>
          <w:rFonts w:ascii="Times New Roman" w:eastAsia="Times New Roman" w:hAnsi="Times New Roman" w:cs="Times New Roman"/>
          <w:sz w:val="24"/>
          <w:szCs w:val="20"/>
          <w:lang w:eastAsia="es-MX"/>
        </w:rPr>
        <w:t xml:space="preserve">, en cada </w:t>
      </w:r>
      <w:r w:rsidR="001D4C0A" w:rsidRPr="002F0C61">
        <w:rPr>
          <w:rFonts w:ascii="Times New Roman" w:eastAsia="Times New Roman" w:hAnsi="Times New Roman" w:cs="Times New Roman"/>
          <w:sz w:val="24"/>
          <w:szCs w:val="20"/>
          <w:lang w:eastAsia="es-MX"/>
        </w:rPr>
        <w:t>c</w:t>
      </w:r>
      <w:r w:rsidR="001D4C0A">
        <w:rPr>
          <w:rFonts w:ascii="Times New Roman" w:eastAsia="Times New Roman" w:hAnsi="Times New Roman" w:cs="Times New Roman"/>
          <w:sz w:val="24"/>
          <w:szCs w:val="20"/>
          <w:lang w:eastAsia="es-MX"/>
        </w:rPr>
        <w:t xml:space="preserve">ondición </w:t>
      </w:r>
      <w:r w:rsidR="001D4C0A" w:rsidRPr="002F0C61">
        <w:rPr>
          <w:rFonts w:ascii="Times New Roman" w:eastAsia="Times New Roman" w:hAnsi="Times New Roman" w:cs="Times New Roman"/>
          <w:sz w:val="24"/>
          <w:szCs w:val="20"/>
          <w:lang w:eastAsia="es-MX"/>
        </w:rPr>
        <w:t>e</w:t>
      </w:r>
      <w:r w:rsidR="001D4C0A">
        <w:rPr>
          <w:rFonts w:ascii="Times New Roman" w:eastAsia="Times New Roman" w:hAnsi="Times New Roman" w:cs="Times New Roman"/>
          <w:sz w:val="24"/>
          <w:szCs w:val="20"/>
          <w:lang w:eastAsia="es-MX"/>
        </w:rPr>
        <w:t xml:space="preserve">cológica </w:t>
      </w:r>
      <w:r w:rsidR="006454DD" w:rsidRPr="002F0C61">
        <w:rPr>
          <w:rFonts w:ascii="Times New Roman" w:eastAsia="Times New Roman" w:hAnsi="Times New Roman" w:cs="Times New Roman"/>
          <w:sz w:val="24"/>
          <w:szCs w:val="20"/>
          <w:lang w:eastAsia="es-MX"/>
        </w:rPr>
        <w:t xml:space="preserve">se </w:t>
      </w:r>
      <w:r w:rsidR="001D4C0A">
        <w:rPr>
          <w:rFonts w:ascii="Times New Roman" w:eastAsia="Times New Roman" w:hAnsi="Times New Roman" w:cs="Times New Roman"/>
          <w:sz w:val="24"/>
          <w:szCs w:val="20"/>
          <w:lang w:eastAsia="es-MX"/>
        </w:rPr>
        <w:t>colocaron</w:t>
      </w:r>
      <w:r w:rsidR="006454DD" w:rsidRPr="002F0C61">
        <w:rPr>
          <w:rFonts w:ascii="Times New Roman" w:eastAsia="Times New Roman" w:hAnsi="Times New Roman" w:cs="Times New Roman"/>
          <w:sz w:val="24"/>
          <w:szCs w:val="20"/>
          <w:lang w:eastAsia="es-MX"/>
        </w:rPr>
        <w:t xml:space="preserve"> </w:t>
      </w:r>
      <w:r w:rsidR="001D4C0A">
        <w:rPr>
          <w:rFonts w:ascii="Times New Roman" w:eastAsia="Times New Roman" w:hAnsi="Times New Roman" w:cs="Times New Roman"/>
          <w:sz w:val="24"/>
          <w:szCs w:val="20"/>
          <w:lang w:eastAsia="es-MX"/>
        </w:rPr>
        <w:t>cuatro</w:t>
      </w:r>
      <w:r w:rsidR="006454DD" w:rsidRPr="002F0C61">
        <w:rPr>
          <w:rFonts w:ascii="Times New Roman" w:eastAsia="Times New Roman" w:hAnsi="Times New Roman" w:cs="Times New Roman"/>
          <w:sz w:val="24"/>
          <w:szCs w:val="20"/>
          <w:lang w:eastAsia="es-MX"/>
        </w:rPr>
        <w:t xml:space="preserve"> unidades de muestreo, se utilizó la técnica de muestreo lineal</w:t>
      </w:r>
      <w:r w:rsidR="001D4C0A">
        <w:rPr>
          <w:rFonts w:ascii="Times New Roman" w:eastAsia="Times New Roman" w:hAnsi="Times New Roman" w:cs="Times New Roman"/>
          <w:sz w:val="24"/>
          <w:szCs w:val="20"/>
          <w:lang w:eastAsia="es-MX"/>
        </w:rPr>
        <w:t xml:space="preserve"> para análisis</w:t>
      </w:r>
      <w:r w:rsidR="006454DD" w:rsidRPr="002F0C61">
        <w:rPr>
          <w:rFonts w:ascii="Times New Roman" w:eastAsia="Times New Roman" w:hAnsi="Times New Roman" w:cs="Times New Roman"/>
          <w:sz w:val="24"/>
          <w:szCs w:val="20"/>
          <w:lang w:eastAsia="es-MX"/>
        </w:rPr>
        <w:t xml:space="preserve"> de </w:t>
      </w:r>
      <w:r w:rsidR="001D4C0A">
        <w:rPr>
          <w:rFonts w:ascii="Times New Roman" w:eastAsia="Times New Roman" w:hAnsi="Times New Roman" w:cs="Times New Roman"/>
          <w:sz w:val="24"/>
          <w:szCs w:val="20"/>
          <w:lang w:eastAsia="es-MX"/>
        </w:rPr>
        <w:t xml:space="preserve">la </w:t>
      </w:r>
      <w:r w:rsidR="006454DD" w:rsidRPr="002F0C61">
        <w:rPr>
          <w:rFonts w:ascii="Times New Roman" w:eastAsia="Times New Roman" w:hAnsi="Times New Roman" w:cs="Times New Roman"/>
          <w:sz w:val="24"/>
          <w:szCs w:val="20"/>
          <w:lang w:eastAsia="es-MX"/>
        </w:rPr>
        <w:t>regeneración natural</w:t>
      </w:r>
      <w:r w:rsidR="001D4C0A">
        <w:rPr>
          <w:rFonts w:ascii="Times New Roman" w:eastAsia="Times New Roman" w:hAnsi="Times New Roman" w:cs="Times New Roman"/>
          <w:sz w:val="24"/>
          <w:szCs w:val="20"/>
          <w:lang w:eastAsia="es-MX"/>
        </w:rPr>
        <w:t>, cada cuadrante</w:t>
      </w:r>
      <w:r w:rsidR="006454DD" w:rsidRPr="002F0C61">
        <w:rPr>
          <w:rFonts w:ascii="Times New Roman" w:eastAsia="Times New Roman" w:hAnsi="Times New Roman" w:cs="Times New Roman"/>
          <w:sz w:val="24"/>
          <w:szCs w:val="20"/>
          <w:lang w:eastAsia="es-MX"/>
        </w:rPr>
        <w:t xml:space="preserve"> </w:t>
      </w:r>
      <w:r w:rsidR="006454DD" w:rsidRPr="002F0C61">
        <w:rPr>
          <w:rFonts w:ascii="Times New Roman" w:hAnsi="Times New Roman" w:cs="Times New Roman"/>
          <w:sz w:val="24"/>
          <w:szCs w:val="24"/>
        </w:rPr>
        <w:t>tiene una superficie total de 400</w:t>
      </w:r>
      <w:r w:rsidR="001D4C0A">
        <w:rPr>
          <w:rFonts w:ascii="Times New Roman" w:hAnsi="Times New Roman" w:cs="Times New Roman"/>
          <w:sz w:val="24"/>
          <w:szCs w:val="24"/>
        </w:rPr>
        <w:t xml:space="preserve"> </w:t>
      </w:r>
      <w:r w:rsidR="006454DD" w:rsidRPr="002F0C61">
        <w:rPr>
          <w:rFonts w:ascii="Times New Roman" w:hAnsi="Times New Roman" w:cs="Times New Roman"/>
          <w:sz w:val="24"/>
          <w:szCs w:val="24"/>
        </w:rPr>
        <w:t>m</w:t>
      </w:r>
      <w:r w:rsidR="006454DD" w:rsidRPr="002F0C61">
        <w:rPr>
          <w:rFonts w:ascii="Times New Roman" w:hAnsi="Times New Roman" w:cs="Times New Roman"/>
          <w:sz w:val="24"/>
          <w:szCs w:val="24"/>
          <w:vertAlign w:val="superscript"/>
        </w:rPr>
        <w:t xml:space="preserve">2 </w:t>
      </w:r>
      <w:r w:rsidR="006454DD" w:rsidRPr="002F0C61">
        <w:rPr>
          <w:rFonts w:ascii="Times New Roman" w:hAnsi="Times New Roman" w:cs="Times New Roman"/>
          <w:sz w:val="24"/>
          <w:szCs w:val="24"/>
        </w:rPr>
        <w:t xml:space="preserve">para fustales (individuos con DAP </w:t>
      </w:r>
      <w:r w:rsidR="006454DD" w:rsidRPr="008256DA">
        <w:rPr>
          <w:rFonts w:ascii="Times New Roman" w:hAnsi="Times New Roman" w:cs="Times New Roman"/>
          <w:sz w:val="24"/>
          <w:szCs w:val="24"/>
        </w:rPr>
        <w:t>&gt;= 10cm), su</w:t>
      </w:r>
      <w:r w:rsidR="006454DD">
        <w:rPr>
          <w:rFonts w:ascii="Times New Roman" w:hAnsi="Times New Roman" w:cs="Times New Roman"/>
          <w:sz w:val="24"/>
          <w:szCs w:val="24"/>
        </w:rPr>
        <w:t>bdividido</w:t>
      </w:r>
      <w:r w:rsidR="006454DD" w:rsidRPr="008256DA">
        <w:rPr>
          <w:rFonts w:ascii="Times New Roman" w:hAnsi="Times New Roman" w:cs="Times New Roman"/>
          <w:sz w:val="24"/>
          <w:szCs w:val="24"/>
        </w:rPr>
        <w:t xml:space="preserve"> e</w:t>
      </w:r>
      <w:r w:rsidR="006454DD">
        <w:rPr>
          <w:rFonts w:ascii="Times New Roman" w:hAnsi="Times New Roman" w:cs="Times New Roman"/>
          <w:sz w:val="24"/>
          <w:szCs w:val="24"/>
        </w:rPr>
        <w:t xml:space="preserve">n dos cuadrantes, el cuadrante </w:t>
      </w:r>
      <w:r w:rsidR="006454DD" w:rsidRPr="008256DA">
        <w:rPr>
          <w:rFonts w:ascii="Times New Roman" w:hAnsi="Times New Roman" w:cs="Times New Roman"/>
          <w:sz w:val="24"/>
          <w:szCs w:val="24"/>
        </w:rPr>
        <w:t>de 10 x 10</w:t>
      </w:r>
      <w:r w:rsidR="0081673D">
        <w:rPr>
          <w:rFonts w:ascii="Times New Roman" w:hAnsi="Times New Roman" w:cs="Times New Roman"/>
          <w:sz w:val="24"/>
          <w:szCs w:val="24"/>
        </w:rPr>
        <w:t xml:space="preserve"> </w:t>
      </w:r>
      <w:r w:rsidR="006454DD" w:rsidRPr="008256DA">
        <w:rPr>
          <w:rFonts w:ascii="Times New Roman" w:hAnsi="Times New Roman" w:cs="Times New Roman"/>
          <w:sz w:val="24"/>
          <w:szCs w:val="24"/>
        </w:rPr>
        <w:t>m para latizales (plantas con DAP &gt;2cm y &lt;10c</w:t>
      </w:r>
      <w:r w:rsidR="006454DD">
        <w:rPr>
          <w:rFonts w:ascii="Times New Roman" w:hAnsi="Times New Roman" w:cs="Times New Roman"/>
          <w:sz w:val="24"/>
          <w:szCs w:val="24"/>
        </w:rPr>
        <w:t>m, con altura &gt;1.5m</w:t>
      </w:r>
      <w:r w:rsidR="006454DD" w:rsidRPr="008256DA">
        <w:rPr>
          <w:rFonts w:ascii="Times New Roman" w:hAnsi="Times New Roman" w:cs="Times New Roman"/>
          <w:sz w:val="24"/>
          <w:szCs w:val="24"/>
        </w:rPr>
        <w:t xml:space="preserve">) </w:t>
      </w:r>
      <w:r w:rsidR="006454DD">
        <w:rPr>
          <w:rFonts w:ascii="Times New Roman" w:hAnsi="Times New Roman" w:cs="Times New Roman"/>
          <w:sz w:val="24"/>
          <w:szCs w:val="24"/>
        </w:rPr>
        <w:t xml:space="preserve">y el cuadrante </w:t>
      </w:r>
      <w:r w:rsidR="006454DD" w:rsidRPr="008256DA">
        <w:rPr>
          <w:rFonts w:ascii="Times New Roman" w:hAnsi="Times New Roman" w:cs="Times New Roman"/>
          <w:sz w:val="24"/>
          <w:szCs w:val="24"/>
        </w:rPr>
        <w:t>de 5 x 5m para brinzales (plá</w:t>
      </w:r>
      <w:r w:rsidR="006454DD">
        <w:rPr>
          <w:rFonts w:ascii="Times New Roman" w:hAnsi="Times New Roman" w:cs="Times New Roman"/>
          <w:sz w:val="24"/>
          <w:szCs w:val="24"/>
        </w:rPr>
        <w:t>ntulas con altura menor a 1.5m);</w:t>
      </w:r>
      <w:r w:rsidR="006454DD" w:rsidRPr="008256DA">
        <w:rPr>
          <w:rFonts w:ascii="Times New Roman" w:hAnsi="Times New Roman" w:cs="Times New Roman"/>
          <w:sz w:val="24"/>
          <w:szCs w:val="24"/>
        </w:rPr>
        <w:t xml:space="preserve"> para analizar la estructura</w:t>
      </w:r>
      <w:r w:rsidR="006454DD">
        <w:rPr>
          <w:rFonts w:ascii="Times New Roman" w:hAnsi="Times New Roman" w:cs="Times New Roman"/>
          <w:sz w:val="24"/>
          <w:szCs w:val="24"/>
        </w:rPr>
        <w:t>,</w:t>
      </w:r>
      <w:r w:rsidR="006454DD" w:rsidRPr="008256DA">
        <w:rPr>
          <w:rFonts w:ascii="Times New Roman" w:hAnsi="Times New Roman" w:cs="Times New Roman"/>
          <w:sz w:val="24"/>
          <w:szCs w:val="24"/>
        </w:rPr>
        <w:t xml:space="preserve"> se seleccionaron individuos mayores a 1.5</w:t>
      </w:r>
      <w:r w:rsidR="0081673D">
        <w:rPr>
          <w:rFonts w:ascii="Times New Roman" w:hAnsi="Times New Roman" w:cs="Times New Roman"/>
          <w:sz w:val="24"/>
          <w:szCs w:val="24"/>
        </w:rPr>
        <w:t xml:space="preserve"> </w:t>
      </w:r>
      <w:r w:rsidR="006454DD" w:rsidRPr="008256DA">
        <w:rPr>
          <w:rFonts w:ascii="Times New Roman" w:hAnsi="Times New Roman" w:cs="Times New Roman"/>
          <w:sz w:val="24"/>
          <w:szCs w:val="24"/>
        </w:rPr>
        <w:t>m</w:t>
      </w:r>
      <w:r w:rsidRPr="00B60491">
        <w:rPr>
          <w:rFonts w:ascii="Times New Roman" w:hAnsi="Times New Roman" w:cs="Times New Roman"/>
          <w:sz w:val="24"/>
          <w:szCs w:val="24"/>
        </w:rPr>
        <w:t>.</w:t>
      </w:r>
      <w:r w:rsidR="00F37B2C" w:rsidRPr="00B60491">
        <w:rPr>
          <w:rFonts w:ascii="Times New Roman" w:hAnsi="Times New Roman" w:cs="Times New Roman"/>
          <w:sz w:val="24"/>
          <w:szCs w:val="24"/>
        </w:rPr>
        <w:t xml:space="preserve"> </w:t>
      </w:r>
    </w:p>
    <w:p w14:paraId="5D71B031" w14:textId="071FC2D8" w:rsidR="00E226D3" w:rsidRPr="00B60491" w:rsidRDefault="003E6AC5" w:rsidP="00A507EC">
      <w:pPr>
        <w:spacing w:line="360" w:lineRule="auto"/>
        <w:jc w:val="both"/>
        <w:rPr>
          <w:rFonts w:ascii="Times New Roman" w:eastAsia="Times New Roman" w:hAnsi="Times New Roman" w:cs="Times New Roman"/>
          <w:sz w:val="24"/>
          <w:szCs w:val="20"/>
          <w:lang w:eastAsia="es-MX"/>
        </w:rPr>
      </w:pPr>
      <w:r w:rsidRPr="00B60491">
        <w:rPr>
          <w:rFonts w:ascii="Times New Roman" w:hAnsi="Times New Roman" w:cs="Times New Roman"/>
          <w:sz w:val="24"/>
        </w:rPr>
        <w:t xml:space="preserve">No </w:t>
      </w:r>
      <w:r w:rsidR="00C408E9" w:rsidRPr="00B60491">
        <w:rPr>
          <w:rFonts w:ascii="Times New Roman" w:hAnsi="Times New Roman" w:cs="Times New Roman"/>
          <w:sz w:val="24"/>
        </w:rPr>
        <w:t>observándose</w:t>
      </w:r>
      <w:r w:rsidRPr="00B60491">
        <w:rPr>
          <w:rFonts w:ascii="Times New Roman" w:hAnsi="Times New Roman" w:cs="Times New Roman"/>
          <w:sz w:val="24"/>
        </w:rPr>
        <w:t xml:space="preserve"> diferencias significativas entre </w:t>
      </w:r>
      <w:r w:rsidR="0095293A" w:rsidRPr="00B60491">
        <w:rPr>
          <w:rFonts w:ascii="Times New Roman" w:hAnsi="Times New Roman" w:cs="Times New Roman"/>
          <w:sz w:val="24"/>
        </w:rPr>
        <w:t>c</w:t>
      </w:r>
      <w:r w:rsidRPr="00B60491">
        <w:rPr>
          <w:rFonts w:ascii="Times New Roman" w:hAnsi="Times New Roman" w:cs="Times New Roman"/>
          <w:sz w:val="24"/>
        </w:rPr>
        <w:t xml:space="preserve">ondiciones para las variables </w:t>
      </w:r>
      <w:r w:rsidRPr="00B60491">
        <w:rPr>
          <w:rFonts w:ascii="Times New Roman" w:hAnsi="Times New Roman" w:cs="Times New Roman"/>
          <w:sz w:val="24"/>
          <w:szCs w:val="24"/>
        </w:rPr>
        <w:t xml:space="preserve">altura y diámetro, sin embargo, se observó que los valores más altos son para la condición A. </w:t>
      </w:r>
      <w:r w:rsidR="0095293A" w:rsidRPr="00B60491">
        <w:rPr>
          <w:rFonts w:ascii="Times New Roman" w:hAnsi="Times New Roman" w:cs="Times New Roman"/>
          <w:sz w:val="24"/>
          <w:szCs w:val="24"/>
        </w:rPr>
        <w:t>L</w:t>
      </w:r>
      <w:r w:rsidR="006451B8" w:rsidRPr="00B60491">
        <w:rPr>
          <w:rFonts w:ascii="Times New Roman" w:hAnsi="Times New Roman" w:cs="Times New Roman"/>
          <w:sz w:val="24"/>
        </w:rPr>
        <w:t>a clase diamétrica dominante es de</w:t>
      </w:r>
      <w:r w:rsidR="00F37B2C" w:rsidRPr="00B60491">
        <w:rPr>
          <w:rFonts w:ascii="Times New Roman" w:hAnsi="Times New Roman" w:cs="Times New Roman"/>
          <w:sz w:val="24"/>
        </w:rPr>
        <w:t xml:space="preserve"> 0 a 25</w:t>
      </w:r>
      <w:r w:rsidR="003C58B6" w:rsidRPr="00B60491">
        <w:rPr>
          <w:rFonts w:ascii="Times New Roman" w:hAnsi="Times New Roman" w:cs="Times New Roman"/>
          <w:sz w:val="24"/>
        </w:rPr>
        <w:t xml:space="preserve"> </w:t>
      </w:r>
      <w:r w:rsidR="00F37B2C" w:rsidRPr="00B60491">
        <w:rPr>
          <w:rFonts w:ascii="Times New Roman" w:hAnsi="Times New Roman" w:cs="Times New Roman"/>
          <w:sz w:val="24"/>
        </w:rPr>
        <w:t xml:space="preserve">cm </w:t>
      </w:r>
      <w:r w:rsidR="004026F5" w:rsidRPr="00B60491">
        <w:rPr>
          <w:rFonts w:ascii="Times New Roman" w:hAnsi="Times New Roman" w:cs="Times New Roman"/>
          <w:sz w:val="24"/>
        </w:rPr>
        <w:t>para</w:t>
      </w:r>
      <w:r w:rsidR="006E54BB" w:rsidRPr="00B60491">
        <w:rPr>
          <w:rFonts w:ascii="Times New Roman" w:hAnsi="Times New Roman" w:cs="Times New Roman"/>
          <w:sz w:val="24"/>
        </w:rPr>
        <w:t xml:space="preserve"> ambas </w:t>
      </w:r>
      <w:r w:rsidR="006451B8" w:rsidRPr="00B60491">
        <w:rPr>
          <w:rFonts w:ascii="Times New Roman" w:hAnsi="Times New Roman" w:cs="Times New Roman"/>
          <w:sz w:val="24"/>
        </w:rPr>
        <w:t>condiciones ecológicas</w:t>
      </w:r>
      <w:r w:rsidR="00F37B2C" w:rsidRPr="00B60491">
        <w:rPr>
          <w:rFonts w:ascii="Times New Roman" w:hAnsi="Times New Roman" w:cs="Times New Roman"/>
          <w:sz w:val="24"/>
        </w:rPr>
        <w:t xml:space="preserve">. </w:t>
      </w:r>
      <w:r w:rsidRPr="00B60491">
        <w:rPr>
          <w:rFonts w:ascii="Times New Roman" w:hAnsi="Times New Roman" w:cs="Times New Roman"/>
          <w:sz w:val="24"/>
        </w:rPr>
        <w:t>Cerca del 70 % de la población corresponde a clases juveniles (b</w:t>
      </w:r>
      <w:r w:rsidR="00F37B2C" w:rsidRPr="00B60491">
        <w:rPr>
          <w:rFonts w:ascii="Times New Roman" w:hAnsi="Times New Roman" w:cs="Times New Roman"/>
          <w:sz w:val="24"/>
        </w:rPr>
        <w:t>rinzales</w:t>
      </w:r>
      <w:r w:rsidRPr="00B60491">
        <w:rPr>
          <w:rFonts w:ascii="Times New Roman" w:hAnsi="Times New Roman" w:cs="Times New Roman"/>
          <w:sz w:val="24"/>
        </w:rPr>
        <w:t xml:space="preserve"> y </w:t>
      </w:r>
      <w:r w:rsidR="00F37B2C" w:rsidRPr="00B60491">
        <w:rPr>
          <w:rFonts w:ascii="Times New Roman" w:hAnsi="Times New Roman" w:cs="Times New Roman"/>
          <w:sz w:val="24"/>
        </w:rPr>
        <w:t>latizales</w:t>
      </w:r>
      <w:r w:rsidRPr="00B60491">
        <w:rPr>
          <w:rFonts w:ascii="Times New Roman" w:hAnsi="Times New Roman" w:cs="Times New Roman"/>
          <w:sz w:val="24"/>
        </w:rPr>
        <w:t>)</w:t>
      </w:r>
      <w:r w:rsidR="003C58B6" w:rsidRPr="00B60491">
        <w:rPr>
          <w:rFonts w:ascii="Times New Roman" w:hAnsi="Times New Roman" w:cs="Times New Roman"/>
          <w:sz w:val="24"/>
        </w:rPr>
        <w:t xml:space="preserve">, </w:t>
      </w:r>
      <w:r w:rsidR="003C58B6" w:rsidRPr="00B60491">
        <w:rPr>
          <w:rFonts w:ascii="Times New Roman" w:hAnsi="Times New Roman" w:cs="Times New Roman"/>
          <w:sz w:val="24"/>
          <w:szCs w:val="24"/>
        </w:rPr>
        <w:t xml:space="preserve">así la mayoría de individuos permanecen en estratos inferiores </w:t>
      </w:r>
      <w:r w:rsidRPr="00B60491">
        <w:rPr>
          <w:rFonts w:ascii="Times New Roman" w:hAnsi="Times New Roman" w:cs="Times New Roman"/>
          <w:sz w:val="24"/>
          <w:szCs w:val="24"/>
        </w:rPr>
        <w:t>posteriormente convirtiéndose</w:t>
      </w:r>
      <w:r w:rsidR="003C58B6" w:rsidRPr="00B60491">
        <w:rPr>
          <w:rFonts w:ascii="Times New Roman" w:hAnsi="Times New Roman" w:cs="Times New Roman"/>
          <w:sz w:val="24"/>
          <w:szCs w:val="24"/>
        </w:rPr>
        <w:t xml:space="preserve"> en in</w:t>
      </w:r>
      <w:r w:rsidRPr="00B60491">
        <w:rPr>
          <w:rFonts w:ascii="Times New Roman" w:hAnsi="Times New Roman" w:cs="Times New Roman"/>
          <w:sz w:val="24"/>
          <w:szCs w:val="24"/>
        </w:rPr>
        <w:t>di</w:t>
      </w:r>
      <w:r w:rsidR="003C58B6" w:rsidRPr="00B60491">
        <w:rPr>
          <w:rFonts w:ascii="Times New Roman" w:hAnsi="Times New Roman" w:cs="Times New Roman"/>
          <w:sz w:val="24"/>
          <w:szCs w:val="24"/>
        </w:rPr>
        <w:t>viduos ecológicamente muertos.</w:t>
      </w:r>
      <w:r w:rsidR="0026040F" w:rsidRPr="00B60491">
        <w:rPr>
          <w:rFonts w:ascii="Times New Roman" w:hAnsi="Times New Roman" w:cs="Times New Roman"/>
          <w:sz w:val="24"/>
        </w:rPr>
        <w:t xml:space="preserve"> </w:t>
      </w:r>
      <w:r w:rsidR="006451B8" w:rsidRPr="00B60491">
        <w:rPr>
          <w:rFonts w:ascii="Times New Roman" w:hAnsi="Times New Roman" w:cs="Times New Roman"/>
          <w:sz w:val="24"/>
          <w:szCs w:val="24"/>
        </w:rPr>
        <w:t xml:space="preserve">Con </w:t>
      </w:r>
      <w:r w:rsidR="00CD0DA4" w:rsidRPr="00B60491">
        <w:rPr>
          <w:rFonts w:ascii="Times New Roman" w:hAnsi="Times New Roman" w:cs="Times New Roman"/>
          <w:sz w:val="24"/>
          <w:szCs w:val="24"/>
        </w:rPr>
        <w:t>esto</w:t>
      </w:r>
      <w:r w:rsidR="006451B8" w:rsidRPr="00B60491">
        <w:rPr>
          <w:rFonts w:ascii="Times New Roman" w:hAnsi="Times New Roman" w:cs="Times New Roman"/>
          <w:sz w:val="24"/>
          <w:szCs w:val="24"/>
        </w:rPr>
        <w:t>, l</w:t>
      </w:r>
      <w:r w:rsidR="00E54C83" w:rsidRPr="00B60491">
        <w:rPr>
          <w:rFonts w:ascii="Times New Roman" w:hAnsi="Times New Roman" w:cs="Times New Roman"/>
          <w:sz w:val="24"/>
          <w:szCs w:val="24"/>
        </w:rPr>
        <w:t>a</w:t>
      </w:r>
      <w:r w:rsidR="00F37B2C" w:rsidRPr="00B60491">
        <w:rPr>
          <w:rFonts w:ascii="Times New Roman" w:hAnsi="Times New Roman" w:cs="Times New Roman"/>
          <w:sz w:val="24"/>
          <w:szCs w:val="24"/>
        </w:rPr>
        <w:t xml:space="preserve"> permanencia de </w:t>
      </w:r>
      <w:r w:rsidR="00F37B2C" w:rsidRPr="00B60491">
        <w:rPr>
          <w:rFonts w:ascii="Times New Roman" w:hAnsi="Times New Roman" w:cs="Times New Roman"/>
          <w:i/>
          <w:sz w:val="24"/>
          <w:szCs w:val="24"/>
        </w:rPr>
        <w:t>Peltogyne mexicana</w:t>
      </w:r>
      <w:r w:rsidR="00F37B2C" w:rsidRPr="00B60491">
        <w:rPr>
          <w:rFonts w:ascii="Times New Roman" w:hAnsi="Times New Roman" w:cs="Times New Roman"/>
          <w:sz w:val="24"/>
          <w:szCs w:val="24"/>
        </w:rPr>
        <w:t xml:space="preserve"> </w:t>
      </w:r>
      <w:r w:rsidR="00763EA8" w:rsidRPr="00B60491">
        <w:rPr>
          <w:rFonts w:ascii="Times New Roman" w:hAnsi="Times New Roman" w:cs="Times New Roman"/>
          <w:sz w:val="24"/>
          <w:szCs w:val="24"/>
        </w:rPr>
        <w:t>está</w:t>
      </w:r>
      <w:r w:rsidR="00F37B2C" w:rsidRPr="00B60491">
        <w:rPr>
          <w:rFonts w:ascii="Times New Roman" w:hAnsi="Times New Roman" w:cs="Times New Roman"/>
          <w:sz w:val="24"/>
          <w:szCs w:val="24"/>
        </w:rPr>
        <w:t xml:space="preserve"> </w:t>
      </w:r>
      <w:r w:rsidR="00CD0DA4" w:rsidRPr="00B60491">
        <w:rPr>
          <w:rFonts w:ascii="Times New Roman" w:hAnsi="Times New Roman" w:cs="Times New Roman"/>
          <w:sz w:val="24"/>
          <w:szCs w:val="24"/>
        </w:rPr>
        <w:t xml:space="preserve">en riesgo, ya que la fuerte relación </w:t>
      </w:r>
      <w:r w:rsidRPr="00B60491">
        <w:rPr>
          <w:rFonts w:ascii="Times New Roman" w:hAnsi="Times New Roman" w:cs="Times New Roman"/>
          <w:sz w:val="24"/>
          <w:szCs w:val="24"/>
        </w:rPr>
        <w:t>con las condiciones ambientales donde se desarrolla,</w:t>
      </w:r>
      <w:r w:rsidR="00CD0DA4" w:rsidRPr="00B60491">
        <w:rPr>
          <w:rFonts w:ascii="Times New Roman" w:hAnsi="Times New Roman" w:cs="Times New Roman"/>
          <w:sz w:val="24"/>
          <w:szCs w:val="24"/>
        </w:rPr>
        <w:t xml:space="preserve"> la alta tasa de mortandad</w:t>
      </w:r>
      <w:r w:rsidRPr="00B60491">
        <w:rPr>
          <w:rFonts w:ascii="Times New Roman" w:hAnsi="Times New Roman" w:cs="Times New Roman"/>
          <w:sz w:val="24"/>
          <w:szCs w:val="24"/>
        </w:rPr>
        <w:t xml:space="preserve"> en categorías juveniles y presiones antropogénicas</w:t>
      </w:r>
      <w:r w:rsidR="00CD0DA4" w:rsidRPr="00B60491">
        <w:rPr>
          <w:rFonts w:ascii="Times New Roman" w:hAnsi="Times New Roman" w:cs="Times New Roman"/>
          <w:sz w:val="24"/>
          <w:szCs w:val="24"/>
        </w:rPr>
        <w:t xml:space="preserve"> </w:t>
      </w:r>
      <w:r w:rsidR="00E54C83" w:rsidRPr="00B60491">
        <w:rPr>
          <w:rFonts w:ascii="Times New Roman" w:hAnsi="Times New Roman" w:cs="Times New Roman"/>
          <w:sz w:val="24"/>
          <w:szCs w:val="24"/>
        </w:rPr>
        <w:t>amenaza</w:t>
      </w:r>
      <w:r w:rsidR="00CD0DA4" w:rsidRPr="00B60491">
        <w:rPr>
          <w:rFonts w:ascii="Times New Roman" w:hAnsi="Times New Roman" w:cs="Times New Roman"/>
          <w:sz w:val="24"/>
          <w:szCs w:val="24"/>
        </w:rPr>
        <w:t xml:space="preserve">n </w:t>
      </w:r>
      <w:r w:rsidR="00CD0DA4" w:rsidRPr="000B6B09">
        <w:rPr>
          <w:rFonts w:ascii="Times New Roman" w:hAnsi="Times New Roman" w:cs="Times New Roman"/>
          <w:sz w:val="24"/>
          <w:szCs w:val="24"/>
        </w:rPr>
        <w:t xml:space="preserve">su </w:t>
      </w:r>
      <w:r w:rsidR="00CD0DA4" w:rsidRPr="00B60491">
        <w:rPr>
          <w:rFonts w:ascii="Times New Roman" w:hAnsi="Times New Roman" w:cs="Times New Roman"/>
          <w:sz w:val="24"/>
          <w:szCs w:val="24"/>
        </w:rPr>
        <w:t>permanencia.</w:t>
      </w:r>
    </w:p>
    <w:p w14:paraId="6D8121A3" w14:textId="32D1ABFA" w:rsidR="00E226D3" w:rsidRPr="00B60491" w:rsidRDefault="00356B3D" w:rsidP="00A507EC">
      <w:pPr>
        <w:spacing w:line="360" w:lineRule="auto"/>
        <w:jc w:val="both"/>
        <w:rPr>
          <w:rFonts w:ascii="Times New Roman" w:hAnsi="Times New Roman" w:cs="Times New Roman"/>
          <w:i/>
          <w:sz w:val="24"/>
          <w:szCs w:val="24"/>
        </w:rPr>
      </w:pPr>
      <w:r w:rsidRPr="008E7E1A">
        <w:rPr>
          <w:rFonts w:eastAsia="Times New Roman"/>
          <w:b/>
          <w:color w:val="000000"/>
          <w:sz w:val="28"/>
          <w:szCs w:val="28"/>
          <w:lang w:val="es-ES" w:eastAsia="es-ES"/>
        </w:rPr>
        <w:t>Palabras clave:</w:t>
      </w:r>
      <w:r w:rsidR="0085738B" w:rsidRPr="008E7E1A">
        <w:rPr>
          <w:rFonts w:eastAsia="Times New Roman"/>
          <w:b/>
          <w:color w:val="000000"/>
          <w:sz w:val="28"/>
          <w:szCs w:val="28"/>
          <w:lang w:val="es-ES" w:eastAsia="es-ES"/>
        </w:rPr>
        <w:t xml:space="preserve"> </w:t>
      </w:r>
      <w:r w:rsidR="0085738B" w:rsidRPr="00B60491">
        <w:rPr>
          <w:rFonts w:ascii="Times New Roman" w:hAnsi="Times New Roman" w:cs="Times New Roman"/>
          <w:i/>
          <w:sz w:val="24"/>
          <w:szCs w:val="24"/>
        </w:rPr>
        <w:t xml:space="preserve">Peltogyne </w:t>
      </w:r>
      <w:r w:rsidR="006451B8" w:rsidRPr="00B60491">
        <w:rPr>
          <w:rFonts w:ascii="Times New Roman" w:hAnsi="Times New Roman" w:cs="Times New Roman"/>
          <w:i/>
          <w:sz w:val="24"/>
          <w:szCs w:val="24"/>
        </w:rPr>
        <w:t>mexicana</w:t>
      </w:r>
      <w:r w:rsidR="006451B8" w:rsidRPr="00B60491">
        <w:rPr>
          <w:rFonts w:ascii="Times New Roman" w:hAnsi="Times New Roman" w:cs="Times New Roman"/>
          <w:sz w:val="24"/>
        </w:rPr>
        <w:t>,</w:t>
      </w:r>
      <w:r w:rsidR="000E7C93" w:rsidRPr="00B60491">
        <w:rPr>
          <w:rFonts w:ascii="Times New Roman" w:hAnsi="Times New Roman" w:cs="Times New Roman"/>
          <w:i/>
          <w:sz w:val="24"/>
          <w:szCs w:val="24"/>
        </w:rPr>
        <w:t xml:space="preserve"> </w:t>
      </w:r>
      <w:r w:rsidR="009A7654" w:rsidRPr="0032507B">
        <w:rPr>
          <w:rFonts w:ascii="Times New Roman" w:hAnsi="Times New Roman" w:cs="Times New Roman"/>
          <w:sz w:val="24"/>
          <w:szCs w:val="24"/>
        </w:rPr>
        <w:t>estructura</w:t>
      </w:r>
      <w:r w:rsidR="00EE4910" w:rsidRPr="0032507B">
        <w:rPr>
          <w:rFonts w:ascii="Times New Roman" w:hAnsi="Times New Roman" w:cs="Times New Roman"/>
          <w:sz w:val="24"/>
          <w:szCs w:val="24"/>
        </w:rPr>
        <w:t xml:space="preserve"> de la vegetación</w:t>
      </w:r>
      <w:r w:rsidR="009A7654" w:rsidRPr="0032507B">
        <w:rPr>
          <w:rFonts w:ascii="Times New Roman" w:hAnsi="Times New Roman" w:cs="Times New Roman"/>
          <w:sz w:val="24"/>
          <w:szCs w:val="24"/>
        </w:rPr>
        <w:t>, regeneración natural.</w:t>
      </w:r>
    </w:p>
    <w:p w14:paraId="70EE4650" w14:textId="77777777" w:rsidR="00872C33" w:rsidRDefault="00872C33" w:rsidP="008E7E1A">
      <w:pPr>
        <w:spacing w:line="360" w:lineRule="auto"/>
        <w:rPr>
          <w:rFonts w:eastAsia="Times New Roman"/>
          <w:b/>
          <w:color w:val="000000"/>
          <w:sz w:val="28"/>
          <w:szCs w:val="28"/>
          <w:lang w:val="en-US" w:eastAsia="es-ES"/>
        </w:rPr>
      </w:pPr>
    </w:p>
    <w:p w14:paraId="7553FA47" w14:textId="77777777" w:rsidR="00872C33" w:rsidRDefault="00872C33" w:rsidP="008E7E1A">
      <w:pPr>
        <w:spacing w:line="360" w:lineRule="auto"/>
        <w:rPr>
          <w:rFonts w:eastAsia="Times New Roman"/>
          <w:b/>
          <w:color w:val="000000"/>
          <w:sz w:val="28"/>
          <w:szCs w:val="28"/>
          <w:lang w:val="en-US" w:eastAsia="es-ES"/>
        </w:rPr>
      </w:pPr>
    </w:p>
    <w:p w14:paraId="184EC4AD" w14:textId="77777777" w:rsidR="00872C33" w:rsidRDefault="00872C33" w:rsidP="008E7E1A">
      <w:pPr>
        <w:spacing w:line="360" w:lineRule="auto"/>
        <w:rPr>
          <w:rFonts w:eastAsia="Times New Roman"/>
          <w:b/>
          <w:color w:val="000000"/>
          <w:sz w:val="28"/>
          <w:szCs w:val="28"/>
          <w:lang w:val="en-US" w:eastAsia="es-ES"/>
        </w:rPr>
      </w:pPr>
    </w:p>
    <w:p w14:paraId="3063F82C" w14:textId="77777777" w:rsidR="00872C33" w:rsidRDefault="00872C33" w:rsidP="008E7E1A">
      <w:pPr>
        <w:spacing w:line="360" w:lineRule="auto"/>
        <w:rPr>
          <w:rFonts w:eastAsia="Times New Roman"/>
          <w:b/>
          <w:color w:val="000000"/>
          <w:sz w:val="28"/>
          <w:szCs w:val="28"/>
          <w:lang w:val="en-US" w:eastAsia="es-ES"/>
        </w:rPr>
      </w:pPr>
    </w:p>
    <w:p w14:paraId="0DF46241" w14:textId="20DBEEC6" w:rsidR="00800F20" w:rsidRPr="0032507B" w:rsidRDefault="00D9765D" w:rsidP="008E7E1A">
      <w:pPr>
        <w:spacing w:line="360" w:lineRule="auto"/>
        <w:rPr>
          <w:rFonts w:eastAsia="Times New Roman"/>
          <w:b/>
          <w:color w:val="000000"/>
          <w:sz w:val="28"/>
          <w:szCs w:val="28"/>
          <w:lang w:val="en-US" w:eastAsia="es-ES"/>
        </w:rPr>
      </w:pPr>
      <w:r w:rsidRPr="0032507B">
        <w:rPr>
          <w:rFonts w:eastAsia="Times New Roman"/>
          <w:b/>
          <w:color w:val="000000"/>
          <w:sz w:val="28"/>
          <w:szCs w:val="28"/>
          <w:lang w:val="en-US" w:eastAsia="es-ES"/>
        </w:rPr>
        <w:lastRenderedPageBreak/>
        <w:t>Abstract</w:t>
      </w:r>
    </w:p>
    <w:p w14:paraId="68828C18" w14:textId="75D7C9CB" w:rsidR="0032507B" w:rsidRDefault="00B100A3" w:rsidP="005334BA">
      <w:pPr>
        <w:spacing w:line="360" w:lineRule="auto"/>
        <w:jc w:val="both"/>
        <w:rPr>
          <w:rFonts w:ascii="Times New Roman" w:hAnsi="Times New Roman" w:cs="Times New Roman"/>
          <w:sz w:val="24"/>
          <w:szCs w:val="24"/>
          <w:lang w:val="en-US"/>
        </w:rPr>
      </w:pPr>
      <w:r w:rsidRPr="00B100A3">
        <w:rPr>
          <w:rFonts w:ascii="Times New Roman" w:hAnsi="Times New Roman" w:cs="Times New Roman"/>
          <w:i/>
          <w:sz w:val="24"/>
          <w:szCs w:val="24"/>
          <w:lang w:val="en"/>
        </w:rPr>
        <w:t xml:space="preserve">Peltogyne mexicana </w:t>
      </w:r>
      <w:r w:rsidRPr="00B100A3">
        <w:rPr>
          <w:rFonts w:ascii="Times New Roman" w:hAnsi="Times New Roman" w:cs="Times New Roman"/>
          <w:sz w:val="24"/>
          <w:szCs w:val="24"/>
          <w:lang w:val="en"/>
        </w:rPr>
        <w:t>is an endemic arboreal species of Guerrero, which is threatened by deforestation and illegal logging. That said, the purpose is to know the structure of the forest population and the ecological processes that occur in the population.</w:t>
      </w:r>
      <w:r>
        <w:rPr>
          <w:rFonts w:ascii="Times New Roman" w:hAnsi="Times New Roman" w:cs="Times New Roman"/>
          <w:sz w:val="24"/>
          <w:szCs w:val="24"/>
          <w:lang w:val="en"/>
        </w:rPr>
        <w:t xml:space="preserve"> </w:t>
      </w:r>
      <w:r w:rsidR="005334BA" w:rsidRPr="005334BA">
        <w:rPr>
          <w:rFonts w:ascii="Times New Roman" w:hAnsi="Times New Roman" w:cs="Times New Roman"/>
          <w:sz w:val="24"/>
          <w:szCs w:val="24"/>
          <w:lang w:val="en-US"/>
        </w:rPr>
        <w:t xml:space="preserve">A guided sampling was carried out within two ecological conditions in the Eastern Polygon of El Veladero National Park (A and B), whose differences are: height, exposure, slope, rockiness and coverage, in each ecological condition four sampling </w:t>
      </w:r>
      <w:r w:rsidR="005334BA" w:rsidRPr="002C49C5">
        <w:rPr>
          <w:rFonts w:ascii="Times New Roman" w:hAnsi="Times New Roman" w:cs="Times New Roman"/>
          <w:sz w:val="24"/>
          <w:szCs w:val="24"/>
          <w:lang w:val="en-US"/>
        </w:rPr>
        <w:t xml:space="preserve">units were placed, the linear sampling technique was used for analysis of natural regeneration, each quadrant has a total area of 400 m2 for </w:t>
      </w:r>
      <w:r w:rsidR="002C49C5" w:rsidRPr="002C49C5">
        <w:rPr>
          <w:rFonts w:ascii="Times New Roman" w:hAnsi="Times New Roman" w:cs="Times New Roman"/>
          <w:sz w:val="24"/>
          <w:szCs w:val="24"/>
          <w:lang w:val="en"/>
        </w:rPr>
        <w:t xml:space="preserve">fustals </w:t>
      </w:r>
      <w:r w:rsidR="005334BA" w:rsidRPr="002C49C5">
        <w:rPr>
          <w:rFonts w:ascii="Times New Roman" w:hAnsi="Times New Roman" w:cs="Times New Roman"/>
          <w:sz w:val="24"/>
          <w:szCs w:val="24"/>
          <w:lang w:val="en-US"/>
        </w:rPr>
        <w:t xml:space="preserve">(individuals with DAP&gt; = 10cm), subdivided into two quadrants, the quadrant of 10 x 10 m for </w:t>
      </w:r>
      <w:r w:rsidR="002C49C5" w:rsidRPr="002C49C5">
        <w:rPr>
          <w:rFonts w:ascii="Times New Roman" w:hAnsi="Times New Roman" w:cs="Times New Roman"/>
          <w:sz w:val="24"/>
          <w:szCs w:val="24"/>
          <w:lang w:val="en"/>
        </w:rPr>
        <w:t xml:space="preserve">saplings </w:t>
      </w:r>
      <w:r w:rsidR="002A3D3B" w:rsidRPr="002C49C5">
        <w:rPr>
          <w:rFonts w:ascii="Times New Roman" w:hAnsi="Times New Roman" w:cs="Times New Roman"/>
          <w:sz w:val="24"/>
          <w:szCs w:val="24"/>
          <w:lang w:val="en-US"/>
        </w:rPr>
        <w:t>(plants</w:t>
      </w:r>
      <w:r w:rsidR="005334BA" w:rsidRPr="002C49C5">
        <w:rPr>
          <w:rFonts w:ascii="Times New Roman" w:hAnsi="Times New Roman" w:cs="Times New Roman"/>
          <w:sz w:val="24"/>
          <w:szCs w:val="24"/>
          <w:lang w:val="en-US"/>
        </w:rPr>
        <w:t xml:space="preserve"> with DAP&gt; 2cm and &lt;10cm, with height&gt; 1.5m) and the 5 x 5m quadrant for seedlings (seedlings with a height less than 1.5m); To analyze the structure, individuals older than 1.5 m were selected. </w:t>
      </w:r>
    </w:p>
    <w:p w14:paraId="4585E274" w14:textId="73455453" w:rsidR="005334BA" w:rsidRDefault="005334BA" w:rsidP="005334BA">
      <w:pPr>
        <w:spacing w:line="360" w:lineRule="auto"/>
        <w:jc w:val="both"/>
        <w:rPr>
          <w:rFonts w:ascii="Times New Roman" w:hAnsi="Times New Roman" w:cs="Times New Roman"/>
          <w:b/>
          <w:sz w:val="24"/>
          <w:szCs w:val="24"/>
          <w:shd w:val="clear" w:color="auto" w:fill="FFFFFF"/>
          <w:lang w:val="en-US"/>
        </w:rPr>
      </w:pPr>
      <w:r w:rsidRPr="002C49C5">
        <w:rPr>
          <w:rFonts w:ascii="Times New Roman" w:hAnsi="Times New Roman" w:cs="Times New Roman"/>
          <w:sz w:val="24"/>
          <w:szCs w:val="24"/>
          <w:lang w:val="en-US"/>
        </w:rPr>
        <w:t xml:space="preserve">No significant differences were observed between conditions for the height and diameter variables, however, it was observed that the highest values are for condition A. The dominant diameter class is from 0 to 25 cm for both ecological conditions. Nearly 70% of the population corresponds to juvenile classes (saplings and </w:t>
      </w:r>
      <w:r w:rsidR="002C49C5" w:rsidRPr="002C49C5">
        <w:rPr>
          <w:rFonts w:ascii="Times New Roman" w:hAnsi="Times New Roman" w:cs="Times New Roman"/>
          <w:sz w:val="24"/>
          <w:szCs w:val="24"/>
          <w:lang w:val="en"/>
        </w:rPr>
        <w:t>seedlings</w:t>
      </w:r>
      <w:r w:rsidRPr="002C49C5">
        <w:rPr>
          <w:rFonts w:ascii="Times New Roman" w:hAnsi="Times New Roman" w:cs="Times New Roman"/>
          <w:sz w:val="24"/>
          <w:szCs w:val="24"/>
          <w:lang w:val="en-US"/>
        </w:rPr>
        <w:t xml:space="preserve">), thus the majority of individuals remain in lower strata later becoming ecologically dead individuals. With this, the permanence of </w:t>
      </w:r>
      <w:r w:rsidRPr="002C49C5">
        <w:rPr>
          <w:rFonts w:ascii="Times New Roman" w:hAnsi="Times New Roman" w:cs="Times New Roman"/>
          <w:i/>
          <w:sz w:val="24"/>
          <w:szCs w:val="24"/>
          <w:lang w:val="en-US"/>
        </w:rPr>
        <w:t>P</w:t>
      </w:r>
      <w:r w:rsidR="002A3D3B" w:rsidRPr="002C49C5">
        <w:rPr>
          <w:rFonts w:ascii="Times New Roman" w:hAnsi="Times New Roman" w:cs="Times New Roman"/>
          <w:i/>
          <w:sz w:val="24"/>
          <w:szCs w:val="24"/>
          <w:lang w:val="en-US"/>
        </w:rPr>
        <w:t>.</w:t>
      </w:r>
      <w:r w:rsidRPr="002C49C5">
        <w:rPr>
          <w:rFonts w:ascii="Times New Roman" w:hAnsi="Times New Roman" w:cs="Times New Roman"/>
          <w:i/>
          <w:sz w:val="24"/>
          <w:szCs w:val="24"/>
          <w:lang w:val="en-US"/>
        </w:rPr>
        <w:t xml:space="preserve"> mexicana</w:t>
      </w:r>
      <w:r w:rsidRPr="002C49C5">
        <w:rPr>
          <w:rFonts w:ascii="Times New Roman" w:hAnsi="Times New Roman" w:cs="Times New Roman"/>
          <w:sz w:val="24"/>
          <w:szCs w:val="24"/>
          <w:lang w:val="en-US"/>
        </w:rPr>
        <w:t xml:space="preserve"> is at risk, since the strong relationship with the environmental conditions where it develops, the high death rate in juvenile categories and anthropogenic pressures threaten their permanence.</w:t>
      </w:r>
    </w:p>
    <w:p w14:paraId="462CC38B" w14:textId="396708D0" w:rsidR="0095293A" w:rsidRDefault="0095293A" w:rsidP="005334BA">
      <w:pPr>
        <w:spacing w:line="360" w:lineRule="auto"/>
        <w:jc w:val="both"/>
        <w:rPr>
          <w:rFonts w:ascii="Times New Roman" w:hAnsi="Times New Roman" w:cs="Times New Roman"/>
          <w:sz w:val="24"/>
          <w:szCs w:val="24"/>
          <w:shd w:val="clear" w:color="auto" w:fill="FFFFFF"/>
          <w:lang w:val="en-US"/>
        </w:rPr>
      </w:pPr>
      <w:r w:rsidRPr="0032507B">
        <w:rPr>
          <w:rFonts w:eastAsia="Times New Roman"/>
          <w:b/>
          <w:color w:val="000000"/>
          <w:sz w:val="28"/>
          <w:szCs w:val="28"/>
          <w:lang w:val="en-US" w:eastAsia="es-ES"/>
        </w:rPr>
        <w:t xml:space="preserve">Keywords: </w:t>
      </w:r>
      <w:r w:rsidR="003A6C1E">
        <w:rPr>
          <w:rFonts w:ascii="Times New Roman" w:hAnsi="Times New Roman" w:cs="Times New Roman"/>
          <w:i/>
          <w:sz w:val="24"/>
          <w:szCs w:val="24"/>
          <w:shd w:val="clear" w:color="auto" w:fill="FFFFFF"/>
          <w:lang w:val="en-US"/>
        </w:rPr>
        <w:t xml:space="preserve">Pelogyne mexicana, </w:t>
      </w:r>
      <w:r w:rsidR="003A6C1E" w:rsidRPr="008E7E1A">
        <w:rPr>
          <w:rFonts w:ascii="Times New Roman" w:hAnsi="Times New Roman" w:cs="Times New Roman"/>
          <w:sz w:val="24"/>
          <w:szCs w:val="24"/>
          <w:shd w:val="clear" w:color="auto" w:fill="FFFFFF"/>
          <w:lang w:val="en-US"/>
        </w:rPr>
        <w:t>structure of vegetation</w:t>
      </w:r>
      <w:r w:rsidRPr="008E7E1A">
        <w:rPr>
          <w:rFonts w:ascii="Times New Roman" w:hAnsi="Times New Roman" w:cs="Times New Roman"/>
          <w:sz w:val="24"/>
          <w:szCs w:val="24"/>
          <w:shd w:val="clear" w:color="auto" w:fill="FFFFFF"/>
          <w:lang w:val="en-US"/>
        </w:rPr>
        <w:t xml:space="preserve">, natural regeneration. </w:t>
      </w:r>
    </w:p>
    <w:p w14:paraId="28FCD0CD" w14:textId="77777777" w:rsidR="00872C33" w:rsidRDefault="00872C33" w:rsidP="005334BA">
      <w:pPr>
        <w:spacing w:line="360" w:lineRule="auto"/>
        <w:jc w:val="both"/>
        <w:rPr>
          <w:rFonts w:eastAsia="Times New Roman"/>
          <w:b/>
          <w:color w:val="000000"/>
          <w:sz w:val="28"/>
          <w:szCs w:val="28"/>
          <w:lang w:val="es-ES" w:eastAsia="es-ES"/>
        </w:rPr>
      </w:pPr>
    </w:p>
    <w:p w14:paraId="7138BBD1" w14:textId="77777777" w:rsidR="00872C33" w:rsidRDefault="00872C33" w:rsidP="005334BA">
      <w:pPr>
        <w:spacing w:line="360" w:lineRule="auto"/>
        <w:jc w:val="both"/>
        <w:rPr>
          <w:rFonts w:eastAsia="Times New Roman"/>
          <w:b/>
          <w:color w:val="000000"/>
          <w:sz w:val="28"/>
          <w:szCs w:val="28"/>
          <w:lang w:val="es-ES" w:eastAsia="es-ES"/>
        </w:rPr>
      </w:pPr>
    </w:p>
    <w:p w14:paraId="579BA738" w14:textId="77777777" w:rsidR="00872C33" w:rsidRDefault="00872C33" w:rsidP="005334BA">
      <w:pPr>
        <w:spacing w:line="360" w:lineRule="auto"/>
        <w:jc w:val="both"/>
        <w:rPr>
          <w:rFonts w:eastAsia="Times New Roman"/>
          <w:b/>
          <w:color w:val="000000"/>
          <w:sz w:val="28"/>
          <w:szCs w:val="28"/>
          <w:lang w:val="es-ES" w:eastAsia="es-ES"/>
        </w:rPr>
      </w:pPr>
    </w:p>
    <w:p w14:paraId="66F910CD" w14:textId="77777777" w:rsidR="00872C33" w:rsidRDefault="00872C33" w:rsidP="005334BA">
      <w:pPr>
        <w:spacing w:line="360" w:lineRule="auto"/>
        <w:jc w:val="both"/>
        <w:rPr>
          <w:rFonts w:eastAsia="Times New Roman"/>
          <w:b/>
          <w:color w:val="000000"/>
          <w:sz w:val="28"/>
          <w:szCs w:val="28"/>
          <w:lang w:val="es-ES" w:eastAsia="es-ES"/>
        </w:rPr>
      </w:pPr>
    </w:p>
    <w:p w14:paraId="7A96D76E" w14:textId="096AF301" w:rsidR="008E7E1A" w:rsidRPr="008E7E1A" w:rsidRDefault="008E7E1A" w:rsidP="005334BA">
      <w:pPr>
        <w:spacing w:line="360" w:lineRule="auto"/>
        <w:jc w:val="both"/>
        <w:rPr>
          <w:rFonts w:eastAsia="Times New Roman"/>
          <w:b/>
          <w:color w:val="000000"/>
          <w:sz w:val="28"/>
          <w:szCs w:val="28"/>
          <w:lang w:val="es-ES" w:eastAsia="es-ES"/>
        </w:rPr>
      </w:pPr>
      <w:r w:rsidRPr="008E7E1A">
        <w:rPr>
          <w:rFonts w:eastAsia="Times New Roman"/>
          <w:b/>
          <w:color w:val="000000"/>
          <w:sz w:val="28"/>
          <w:szCs w:val="28"/>
          <w:lang w:val="es-ES" w:eastAsia="es-ES"/>
        </w:rPr>
        <w:lastRenderedPageBreak/>
        <w:t>Resumo</w:t>
      </w:r>
    </w:p>
    <w:p w14:paraId="59E07C37" w14:textId="77777777" w:rsidR="008E7E1A" w:rsidRPr="0032507B" w:rsidRDefault="008E7E1A" w:rsidP="008E7E1A">
      <w:pPr>
        <w:spacing w:line="360" w:lineRule="auto"/>
        <w:jc w:val="both"/>
        <w:rPr>
          <w:rFonts w:ascii="Times New Roman" w:hAnsi="Times New Roman" w:cs="Times New Roman"/>
          <w:sz w:val="24"/>
          <w:szCs w:val="24"/>
          <w:shd w:val="clear" w:color="auto" w:fill="FFFFFF"/>
        </w:rPr>
      </w:pPr>
      <w:r w:rsidRPr="0032507B">
        <w:rPr>
          <w:rFonts w:ascii="Times New Roman" w:hAnsi="Times New Roman" w:cs="Times New Roman"/>
          <w:sz w:val="24"/>
          <w:szCs w:val="24"/>
          <w:shd w:val="clear" w:color="auto" w:fill="FFFFFF"/>
        </w:rPr>
        <w:t>Peltogyne mexicana é uma espécie arbórea endêmica de Guerrero, que é ameaçada pelo desmatamento e pela talha ilegal. Com base no acima, para conhecer a estrutura da população florestal, conheça os processos ecológicos que ocorrem na população. Uma amostragem guiada foi realizada dentro de duas condições ecológicas no Polígono Oriental do Parque Nacional El Veladero (A e B), cujas diferenças são: altura, exposição, inclinação, rocha e cobertura, em cada condição ecológica foram colocadas quatro unidades de amostragem, A técnica de amostragem linear foi utilizada para análise de regeneração natural, cada quadrante tem uma área total de 400 m2 para fustales (indivíduos com DAP&gt; = 10cm), subdividido em dois quadrantes, o quadrante de 10 x 10 m para latizas (plantas) com DAP&gt; 2cm e &lt;10cm, com altura&gt; 1.5m) e o quadrante de 5 x 5m para mudas (mudas com uma altura inferior a 1.5m); Para analisar a estrutura, foram selecionados indivíduos com mais de 1,5 m de idade. Não foram observadas diferenças significativas entre as condições para as variáveis ​​de altura e diâmetro, no entanto, observou-se que os valores mais altos são para a condição A. A classe de diâmetro dominante é de 0 a 25 cm para ambas as condições ecológicas. Quase 70% da população corresponde a classes juvenis (mudas e latizais), assim a maioria dos indivíduos permanece em estratos mais baixos e se tornam indivíduos ecologicamente mortos. Com isso, a permanência da Peltogyne mexicana está em risco, uma vez que a forte relação com as condições ambientais onde se desenvolve, a alta taxa de mortalidade em categorias juvenis e as pressões antropogênicas ameaçam sua permanência.</w:t>
      </w:r>
    </w:p>
    <w:p w14:paraId="014D6C1B" w14:textId="2FC856E5" w:rsidR="008E7E1A" w:rsidRPr="0032507B" w:rsidRDefault="008E7E1A" w:rsidP="008E7E1A">
      <w:pPr>
        <w:spacing w:line="360" w:lineRule="auto"/>
        <w:jc w:val="both"/>
        <w:rPr>
          <w:rFonts w:ascii="Times New Roman" w:hAnsi="Times New Roman" w:cs="Times New Roman"/>
          <w:sz w:val="24"/>
          <w:szCs w:val="24"/>
          <w:shd w:val="clear" w:color="auto" w:fill="FFFFFF"/>
        </w:rPr>
      </w:pPr>
      <w:r w:rsidRPr="008E7E1A">
        <w:rPr>
          <w:rFonts w:eastAsia="Times New Roman"/>
          <w:b/>
          <w:color w:val="000000"/>
          <w:sz w:val="28"/>
          <w:szCs w:val="28"/>
          <w:lang w:val="es-ES" w:eastAsia="es-ES"/>
        </w:rPr>
        <w:t xml:space="preserve">Palavras-chave: </w:t>
      </w:r>
      <w:r w:rsidRPr="00540680">
        <w:rPr>
          <w:rFonts w:ascii="Times New Roman" w:hAnsi="Times New Roman" w:cs="Times New Roman"/>
          <w:i/>
          <w:sz w:val="24"/>
          <w:szCs w:val="24"/>
          <w:shd w:val="clear" w:color="auto" w:fill="FFFFFF"/>
        </w:rPr>
        <w:t>Peltogyne mexican</w:t>
      </w:r>
      <w:r w:rsidR="00540680" w:rsidRPr="00540680">
        <w:rPr>
          <w:rFonts w:ascii="Times New Roman" w:hAnsi="Times New Roman" w:cs="Times New Roman"/>
          <w:i/>
          <w:sz w:val="24"/>
          <w:szCs w:val="24"/>
          <w:shd w:val="clear" w:color="auto" w:fill="FFFFFF"/>
        </w:rPr>
        <w:t>a</w:t>
      </w:r>
      <w:r w:rsidRPr="0032507B">
        <w:rPr>
          <w:rFonts w:ascii="Times New Roman" w:hAnsi="Times New Roman" w:cs="Times New Roman"/>
          <w:sz w:val="24"/>
          <w:szCs w:val="24"/>
          <w:shd w:val="clear" w:color="auto" w:fill="FFFFFF"/>
        </w:rPr>
        <w:t>, estrutura de vegetação, regeneração natural.</w:t>
      </w:r>
    </w:p>
    <w:p w14:paraId="3EBD25DA" w14:textId="1F212882" w:rsidR="008E7E1A" w:rsidRDefault="008E7E1A" w:rsidP="008E7E1A">
      <w:pPr>
        <w:spacing w:before="120" w:after="240" w:line="360" w:lineRule="auto"/>
        <w:jc w:val="both"/>
        <w:rPr>
          <w:rFonts w:ascii="Arial" w:hAnsi="Arial" w:cs="Arial"/>
        </w:rPr>
      </w:pPr>
      <w:r w:rsidRPr="008E7E1A">
        <w:rPr>
          <w:rFonts w:ascii="Times New Roman" w:eastAsia="Times New Roman" w:hAnsi="Times New Roman" w:cs="Times New Roman"/>
          <w:b/>
          <w:sz w:val="24"/>
        </w:rPr>
        <w:t>Fecha recepción:</w:t>
      </w:r>
      <w:r w:rsidRPr="008E7E1A">
        <w:rPr>
          <w:rFonts w:ascii="Times New Roman" w:eastAsia="Times New Roman" w:hAnsi="Times New Roman" w:cs="Times New Roman"/>
          <w:sz w:val="24"/>
        </w:rPr>
        <w:t xml:space="preserve"> </w:t>
      </w:r>
      <w:r>
        <w:rPr>
          <w:rFonts w:ascii="Times New Roman" w:eastAsia="Times New Roman" w:hAnsi="Times New Roman" w:cs="Times New Roman"/>
          <w:sz w:val="24"/>
        </w:rPr>
        <w:t>Noviembre 2016</w:t>
      </w:r>
      <w:r w:rsidRPr="008E7E1A">
        <w:rPr>
          <w:rFonts w:ascii="Times New Roman" w:eastAsia="Times New Roman" w:hAnsi="Times New Roman" w:cs="Times New Roman"/>
          <w:sz w:val="24"/>
        </w:rPr>
        <w:t xml:space="preserve">                                     </w:t>
      </w:r>
      <w:r w:rsidRPr="008E7E1A">
        <w:rPr>
          <w:rFonts w:ascii="Times New Roman" w:eastAsia="Times New Roman" w:hAnsi="Times New Roman" w:cs="Times New Roman"/>
          <w:b/>
          <w:sz w:val="24"/>
        </w:rPr>
        <w:t>Fecha aceptación:</w:t>
      </w:r>
      <w:r w:rsidRPr="008E7E1A">
        <w:rPr>
          <w:rFonts w:ascii="Times New Roman" w:eastAsia="Times New Roman" w:hAnsi="Times New Roman" w:cs="Times New Roman"/>
          <w:sz w:val="24"/>
        </w:rPr>
        <w:t xml:space="preserve"> Junio 2017</w:t>
      </w:r>
      <w:r>
        <w:rPr>
          <w:color w:val="000000"/>
        </w:rPr>
        <w:br/>
      </w:r>
      <w:r w:rsidR="004D1998">
        <w:pict w14:anchorId="46C2EAF9">
          <v:rect id="_x0000_i1025" style="width:446.5pt;height:1.5pt" o:hralign="center" o:hrstd="t" o:hr="t" fillcolor="#a0a0a0" stroked="f"/>
        </w:pict>
      </w:r>
    </w:p>
    <w:p w14:paraId="5E38EFE5" w14:textId="7C068573" w:rsidR="008E7E1A" w:rsidRDefault="008E7E1A" w:rsidP="008E7E1A">
      <w:pPr>
        <w:spacing w:line="360" w:lineRule="auto"/>
        <w:jc w:val="both"/>
        <w:rPr>
          <w:rFonts w:ascii="Times New Roman" w:hAnsi="Times New Roman" w:cs="Times New Roman"/>
          <w:sz w:val="24"/>
          <w:szCs w:val="24"/>
          <w:shd w:val="clear" w:color="auto" w:fill="FFFFFF"/>
        </w:rPr>
      </w:pPr>
    </w:p>
    <w:p w14:paraId="213A8C15" w14:textId="5E1CCC7B" w:rsidR="00872C33" w:rsidRDefault="00872C33" w:rsidP="008E7E1A">
      <w:pPr>
        <w:spacing w:line="360" w:lineRule="auto"/>
        <w:jc w:val="both"/>
        <w:rPr>
          <w:rFonts w:ascii="Times New Roman" w:hAnsi="Times New Roman" w:cs="Times New Roman"/>
          <w:sz w:val="24"/>
          <w:szCs w:val="24"/>
          <w:shd w:val="clear" w:color="auto" w:fill="FFFFFF"/>
        </w:rPr>
      </w:pPr>
    </w:p>
    <w:p w14:paraId="11DD7622" w14:textId="7809BBF5" w:rsidR="00872C33" w:rsidRDefault="00872C33" w:rsidP="008E7E1A">
      <w:pPr>
        <w:spacing w:line="360" w:lineRule="auto"/>
        <w:jc w:val="both"/>
        <w:rPr>
          <w:rFonts w:ascii="Times New Roman" w:hAnsi="Times New Roman" w:cs="Times New Roman"/>
          <w:sz w:val="24"/>
          <w:szCs w:val="24"/>
          <w:shd w:val="clear" w:color="auto" w:fill="FFFFFF"/>
        </w:rPr>
      </w:pPr>
    </w:p>
    <w:p w14:paraId="287C9C64" w14:textId="77777777" w:rsidR="00872C33" w:rsidRPr="0032507B" w:rsidRDefault="00872C33" w:rsidP="008E7E1A">
      <w:pPr>
        <w:spacing w:line="360" w:lineRule="auto"/>
        <w:jc w:val="both"/>
        <w:rPr>
          <w:rFonts w:ascii="Times New Roman" w:hAnsi="Times New Roman" w:cs="Times New Roman"/>
          <w:sz w:val="24"/>
          <w:szCs w:val="24"/>
          <w:shd w:val="clear" w:color="auto" w:fill="FFFFFF"/>
        </w:rPr>
      </w:pPr>
    </w:p>
    <w:p w14:paraId="20BB67AE" w14:textId="77777777" w:rsidR="008E7E1A" w:rsidRDefault="00E51648" w:rsidP="009E4868">
      <w:pPr>
        <w:pStyle w:val="Sinespaciado"/>
        <w:spacing w:line="360" w:lineRule="auto"/>
        <w:jc w:val="both"/>
        <w:rPr>
          <w:rFonts w:eastAsia="Times New Roman"/>
          <w:b/>
          <w:color w:val="000000"/>
          <w:sz w:val="28"/>
          <w:szCs w:val="28"/>
          <w:lang w:val="es-ES" w:eastAsia="es-ES"/>
        </w:rPr>
      </w:pPr>
      <w:r w:rsidRPr="008E7E1A">
        <w:rPr>
          <w:rFonts w:eastAsia="Times New Roman"/>
          <w:b/>
          <w:color w:val="000000"/>
          <w:sz w:val="28"/>
          <w:szCs w:val="28"/>
          <w:lang w:val="es-ES" w:eastAsia="es-ES"/>
        </w:rPr>
        <w:lastRenderedPageBreak/>
        <w:t>Introducción</w:t>
      </w:r>
    </w:p>
    <w:p w14:paraId="1AB2E9FB" w14:textId="2B51BBD1" w:rsidR="00270951" w:rsidRPr="00B60491" w:rsidRDefault="00C408E9" w:rsidP="009E4868">
      <w:pPr>
        <w:pStyle w:val="Sinespaciado"/>
        <w:spacing w:line="360" w:lineRule="auto"/>
        <w:jc w:val="both"/>
        <w:rPr>
          <w:rFonts w:ascii="Times New Roman" w:hAnsi="Times New Roman" w:cs="Times New Roman"/>
          <w:sz w:val="24"/>
          <w:szCs w:val="24"/>
        </w:rPr>
      </w:pPr>
      <w:r w:rsidRPr="00B60491">
        <w:rPr>
          <w:rFonts w:ascii="Times New Roman" w:hAnsi="Times New Roman" w:cs="Times New Roman"/>
          <w:sz w:val="24"/>
          <w:szCs w:val="24"/>
        </w:rPr>
        <w:t>México</w:t>
      </w:r>
      <w:r w:rsidR="0004650B" w:rsidRPr="00B60491">
        <w:rPr>
          <w:rFonts w:ascii="Times New Roman" w:hAnsi="Times New Roman" w:cs="Times New Roman"/>
          <w:sz w:val="24"/>
          <w:szCs w:val="24"/>
        </w:rPr>
        <w:t xml:space="preserve"> es uno de los países con un alto número de endemismos en especies de árboles (Villaseñor, 2014</w:t>
      </w:r>
      <w:r w:rsidR="008B6F14" w:rsidRPr="00B60491">
        <w:rPr>
          <w:rFonts w:ascii="Times New Roman" w:hAnsi="Times New Roman" w:cs="Times New Roman"/>
          <w:sz w:val="24"/>
          <w:szCs w:val="24"/>
        </w:rPr>
        <w:t>)</w:t>
      </w:r>
      <w:r w:rsidR="008B6F14">
        <w:rPr>
          <w:rFonts w:ascii="Times New Roman" w:hAnsi="Times New Roman" w:cs="Times New Roman"/>
          <w:sz w:val="24"/>
          <w:szCs w:val="24"/>
        </w:rPr>
        <w:t>.</w:t>
      </w:r>
      <w:r w:rsidR="008B6F14" w:rsidRPr="00B60491">
        <w:rPr>
          <w:rFonts w:ascii="Times New Roman" w:hAnsi="Times New Roman" w:cs="Times New Roman"/>
          <w:sz w:val="24"/>
          <w:szCs w:val="24"/>
        </w:rPr>
        <w:t xml:space="preserve"> </w:t>
      </w:r>
      <w:r w:rsidR="008B6F14">
        <w:rPr>
          <w:rFonts w:ascii="Times New Roman" w:hAnsi="Times New Roman" w:cs="Times New Roman"/>
          <w:sz w:val="24"/>
          <w:szCs w:val="24"/>
        </w:rPr>
        <w:t>D</w:t>
      </w:r>
      <w:r w:rsidR="001762B3" w:rsidRPr="00B60491">
        <w:rPr>
          <w:rFonts w:ascii="Times New Roman" w:hAnsi="Times New Roman" w:cs="Times New Roman"/>
          <w:sz w:val="24"/>
          <w:szCs w:val="24"/>
        </w:rPr>
        <w:t xml:space="preserve">entro de </w:t>
      </w:r>
      <w:r w:rsidR="008B6F14">
        <w:rPr>
          <w:rFonts w:ascii="Times New Roman" w:hAnsi="Times New Roman" w:cs="Times New Roman"/>
          <w:sz w:val="24"/>
          <w:szCs w:val="24"/>
        </w:rPr>
        <w:t xml:space="preserve">la </w:t>
      </w:r>
      <w:r w:rsidR="001762B3" w:rsidRPr="00B60491">
        <w:rPr>
          <w:rFonts w:ascii="Times New Roman" w:hAnsi="Times New Roman" w:cs="Times New Roman"/>
          <w:sz w:val="24"/>
          <w:szCs w:val="24"/>
        </w:rPr>
        <w:t xml:space="preserve">lista de especies endémicas se encuentra </w:t>
      </w:r>
      <w:r w:rsidR="001762B3" w:rsidRPr="00B60491">
        <w:rPr>
          <w:rFonts w:ascii="Times New Roman" w:hAnsi="Times New Roman" w:cs="Times New Roman"/>
          <w:i/>
          <w:iCs/>
          <w:sz w:val="24"/>
          <w:szCs w:val="24"/>
        </w:rPr>
        <w:t>Peltogyne</w:t>
      </w:r>
      <w:r w:rsidR="001762B3" w:rsidRPr="00B60491">
        <w:rPr>
          <w:rFonts w:ascii="Times New Roman" w:hAnsi="Times New Roman" w:cs="Times New Roman"/>
          <w:sz w:val="24"/>
          <w:szCs w:val="24"/>
        </w:rPr>
        <w:t xml:space="preserve"> </w:t>
      </w:r>
      <w:r w:rsidR="001762B3" w:rsidRPr="00B60491">
        <w:rPr>
          <w:rFonts w:ascii="Times New Roman" w:hAnsi="Times New Roman" w:cs="Times New Roman"/>
          <w:i/>
          <w:iCs/>
          <w:sz w:val="24"/>
          <w:szCs w:val="24"/>
        </w:rPr>
        <w:t xml:space="preserve">mexicana </w:t>
      </w:r>
      <w:r w:rsidR="001762B3" w:rsidRPr="00B60491">
        <w:rPr>
          <w:rFonts w:ascii="Times New Roman" w:hAnsi="Times New Roman" w:cs="Times New Roman"/>
          <w:iCs/>
          <w:sz w:val="24"/>
          <w:szCs w:val="24"/>
        </w:rPr>
        <w:t>(Martínez, 1960</w:t>
      </w:r>
      <w:r w:rsidR="001762B3" w:rsidRPr="00B60491">
        <w:rPr>
          <w:rFonts w:ascii="Times New Roman" w:hAnsi="Times New Roman" w:cs="Times New Roman"/>
          <w:sz w:val="24"/>
          <w:szCs w:val="24"/>
        </w:rPr>
        <w:t xml:space="preserve">) comúnmente </w:t>
      </w:r>
      <w:r w:rsidR="006451B8" w:rsidRPr="00B60491">
        <w:rPr>
          <w:rFonts w:ascii="Times New Roman" w:hAnsi="Times New Roman" w:cs="Times New Roman"/>
          <w:sz w:val="24"/>
          <w:szCs w:val="24"/>
        </w:rPr>
        <w:t>conocida como</w:t>
      </w:r>
      <w:r w:rsidR="00270951" w:rsidRPr="00B60491">
        <w:rPr>
          <w:rFonts w:ascii="Times New Roman" w:hAnsi="Times New Roman" w:cs="Times New Roman"/>
          <w:sz w:val="24"/>
          <w:szCs w:val="24"/>
        </w:rPr>
        <w:t xml:space="preserve"> palo morado,</w:t>
      </w:r>
      <w:r w:rsidR="002750CF" w:rsidRPr="00B60491">
        <w:rPr>
          <w:rFonts w:ascii="Times New Roman" w:hAnsi="Times New Roman" w:cs="Times New Roman"/>
          <w:sz w:val="24"/>
          <w:szCs w:val="24"/>
        </w:rPr>
        <w:t xml:space="preserve"> se localiza en selvas </w:t>
      </w:r>
      <w:r w:rsidR="004026F5" w:rsidRPr="00B60491">
        <w:rPr>
          <w:rFonts w:ascii="Times New Roman" w:hAnsi="Times New Roman" w:cs="Times New Roman"/>
          <w:sz w:val="24"/>
          <w:szCs w:val="24"/>
        </w:rPr>
        <w:t>bajas y medianas en los municipios de Acapulco de Juárez y Juan R. Escudero, aunque cubre algunas pequeñas áreas al sur</w:t>
      </w:r>
      <w:r w:rsidR="00711EC5" w:rsidRPr="00B60491">
        <w:rPr>
          <w:rFonts w:ascii="Times New Roman" w:hAnsi="Times New Roman" w:cs="Times New Roman"/>
          <w:sz w:val="24"/>
          <w:szCs w:val="24"/>
        </w:rPr>
        <w:t xml:space="preserve"> del municipio de Chilpancingo.</w:t>
      </w:r>
      <w:r w:rsidR="00FF44BE" w:rsidRPr="00B60491">
        <w:rPr>
          <w:rFonts w:ascii="Times New Roman" w:hAnsi="Times New Roman" w:cs="Times New Roman"/>
          <w:sz w:val="24"/>
          <w:szCs w:val="24"/>
        </w:rPr>
        <w:t xml:space="preserve"> S</w:t>
      </w:r>
      <w:r w:rsidR="004026F5" w:rsidRPr="00B60491">
        <w:rPr>
          <w:rFonts w:ascii="Times New Roman" w:hAnsi="Times New Roman" w:cs="Times New Roman"/>
          <w:sz w:val="24"/>
          <w:szCs w:val="24"/>
        </w:rPr>
        <w:t>iendo las selvas un</w:t>
      </w:r>
      <w:r w:rsidR="00FF44BE" w:rsidRPr="00B60491">
        <w:rPr>
          <w:rFonts w:ascii="Times New Roman" w:hAnsi="Times New Roman" w:cs="Times New Roman"/>
          <w:sz w:val="24"/>
          <w:szCs w:val="24"/>
        </w:rPr>
        <w:t xml:space="preserve">o de los </w:t>
      </w:r>
      <w:r w:rsidR="004026F5" w:rsidRPr="00B60491">
        <w:rPr>
          <w:rFonts w:ascii="Times New Roman" w:hAnsi="Times New Roman" w:cs="Times New Roman"/>
          <w:sz w:val="24"/>
          <w:szCs w:val="24"/>
        </w:rPr>
        <w:t>tipo</w:t>
      </w:r>
      <w:r w:rsidR="00FF44BE" w:rsidRPr="00B60491">
        <w:rPr>
          <w:rFonts w:ascii="Times New Roman" w:hAnsi="Times New Roman" w:cs="Times New Roman"/>
          <w:sz w:val="24"/>
          <w:szCs w:val="24"/>
        </w:rPr>
        <w:t>s</w:t>
      </w:r>
      <w:r w:rsidR="004026F5" w:rsidRPr="00B60491">
        <w:rPr>
          <w:rFonts w:ascii="Times New Roman" w:hAnsi="Times New Roman" w:cs="Times New Roman"/>
          <w:sz w:val="24"/>
          <w:szCs w:val="24"/>
        </w:rPr>
        <w:t xml:space="preserve"> de vegetación que</w:t>
      </w:r>
      <w:r w:rsidR="002750CF" w:rsidRPr="00B60491">
        <w:rPr>
          <w:rFonts w:ascii="Times New Roman" w:hAnsi="Times New Roman" w:cs="Times New Roman"/>
          <w:sz w:val="24"/>
          <w:szCs w:val="24"/>
        </w:rPr>
        <w:t xml:space="preserve"> se encuentra gravemente afectad</w:t>
      </w:r>
      <w:r w:rsidR="0026040F" w:rsidRPr="00B60491">
        <w:rPr>
          <w:rFonts w:ascii="Times New Roman" w:hAnsi="Times New Roman" w:cs="Times New Roman"/>
          <w:sz w:val="24"/>
          <w:szCs w:val="24"/>
        </w:rPr>
        <w:t>o</w:t>
      </w:r>
      <w:r w:rsidR="00FF44BE" w:rsidRPr="00B60491">
        <w:rPr>
          <w:rFonts w:ascii="Times New Roman" w:hAnsi="Times New Roman" w:cs="Times New Roman"/>
          <w:sz w:val="24"/>
          <w:szCs w:val="24"/>
        </w:rPr>
        <w:t>s</w:t>
      </w:r>
      <w:r w:rsidR="002750CF" w:rsidRPr="00B60491">
        <w:rPr>
          <w:rFonts w:ascii="Times New Roman" w:hAnsi="Times New Roman" w:cs="Times New Roman"/>
          <w:sz w:val="24"/>
          <w:szCs w:val="24"/>
        </w:rPr>
        <w:t xml:space="preserve"> por </w:t>
      </w:r>
      <w:r w:rsidR="00FF44BE" w:rsidRPr="00B60491">
        <w:rPr>
          <w:rFonts w:ascii="Times New Roman" w:hAnsi="Times New Roman" w:cs="Times New Roman"/>
          <w:sz w:val="24"/>
          <w:szCs w:val="24"/>
        </w:rPr>
        <w:t xml:space="preserve">las </w:t>
      </w:r>
      <w:r w:rsidR="002750CF" w:rsidRPr="00B60491">
        <w:rPr>
          <w:rFonts w:ascii="Times New Roman" w:hAnsi="Times New Roman" w:cs="Times New Roman"/>
          <w:sz w:val="24"/>
          <w:szCs w:val="24"/>
        </w:rPr>
        <w:t xml:space="preserve">actividades humanas (Rzedowski, 1978; Carreto-Pérez </w:t>
      </w:r>
      <w:r w:rsidR="002750CF" w:rsidRPr="00B60491">
        <w:rPr>
          <w:rFonts w:ascii="Times New Roman" w:hAnsi="Times New Roman" w:cs="Times New Roman"/>
          <w:i/>
          <w:sz w:val="24"/>
          <w:szCs w:val="24"/>
        </w:rPr>
        <w:t>et al.,</w:t>
      </w:r>
      <w:r w:rsidR="002750CF" w:rsidRPr="00B60491">
        <w:rPr>
          <w:rFonts w:ascii="Times New Roman" w:hAnsi="Times New Roman" w:cs="Times New Roman"/>
          <w:sz w:val="24"/>
          <w:szCs w:val="24"/>
        </w:rPr>
        <w:t xml:space="preserve"> 2015), lo cual significa que </w:t>
      </w:r>
      <w:r w:rsidR="00270951" w:rsidRPr="00B60491">
        <w:rPr>
          <w:rFonts w:ascii="Times New Roman" w:hAnsi="Times New Roman" w:cs="Times New Roman"/>
          <w:sz w:val="24"/>
          <w:szCs w:val="24"/>
        </w:rPr>
        <w:t xml:space="preserve">el ecosistema en donde habitan está siendo degradado de manera </w:t>
      </w:r>
      <w:r w:rsidR="0026040F" w:rsidRPr="00B60491">
        <w:rPr>
          <w:rFonts w:ascii="Times New Roman" w:hAnsi="Times New Roman" w:cs="Times New Roman"/>
          <w:sz w:val="24"/>
          <w:szCs w:val="24"/>
        </w:rPr>
        <w:t>continua</w:t>
      </w:r>
      <w:r w:rsidR="00FF44BE" w:rsidRPr="00B60491">
        <w:rPr>
          <w:rFonts w:ascii="Times New Roman" w:hAnsi="Times New Roman" w:cs="Times New Roman"/>
          <w:sz w:val="24"/>
          <w:szCs w:val="24"/>
        </w:rPr>
        <w:t xml:space="preserve">, las principales </w:t>
      </w:r>
      <w:r w:rsidR="00270951" w:rsidRPr="00B60491">
        <w:rPr>
          <w:rFonts w:ascii="Times New Roman" w:hAnsi="Times New Roman" w:cs="Times New Roman"/>
          <w:sz w:val="24"/>
          <w:szCs w:val="24"/>
        </w:rPr>
        <w:t>causa</w:t>
      </w:r>
      <w:r w:rsidR="00FF44BE" w:rsidRPr="00B60491">
        <w:rPr>
          <w:rFonts w:ascii="Times New Roman" w:hAnsi="Times New Roman" w:cs="Times New Roman"/>
          <w:sz w:val="24"/>
          <w:szCs w:val="24"/>
        </w:rPr>
        <w:t>s</w:t>
      </w:r>
      <w:r w:rsidR="00270951" w:rsidRPr="00B60491">
        <w:rPr>
          <w:rFonts w:ascii="Times New Roman" w:hAnsi="Times New Roman" w:cs="Times New Roman"/>
          <w:sz w:val="24"/>
          <w:szCs w:val="24"/>
        </w:rPr>
        <w:t xml:space="preserve"> </w:t>
      </w:r>
      <w:r w:rsidR="00FF44BE" w:rsidRPr="00B60491">
        <w:rPr>
          <w:rFonts w:ascii="Times New Roman" w:hAnsi="Times New Roman" w:cs="Times New Roman"/>
          <w:sz w:val="24"/>
          <w:szCs w:val="24"/>
        </w:rPr>
        <w:t xml:space="preserve">es </w:t>
      </w:r>
      <w:r w:rsidR="00270951" w:rsidRPr="00B60491">
        <w:rPr>
          <w:rFonts w:ascii="Times New Roman" w:hAnsi="Times New Roman" w:cs="Times New Roman"/>
          <w:sz w:val="24"/>
          <w:szCs w:val="24"/>
        </w:rPr>
        <w:t>el cambio de uso de suelo</w:t>
      </w:r>
      <w:r w:rsidR="002750CF" w:rsidRPr="00B60491">
        <w:rPr>
          <w:rFonts w:ascii="Times New Roman" w:hAnsi="Times New Roman" w:cs="Times New Roman"/>
          <w:sz w:val="24"/>
          <w:szCs w:val="24"/>
        </w:rPr>
        <w:t xml:space="preserve">, </w:t>
      </w:r>
      <w:r w:rsidR="00763EA8" w:rsidRPr="00B60491">
        <w:rPr>
          <w:rFonts w:ascii="Times New Roman" w:eastAsia="TimesNewRoman" w:hAnsi="Times New Roman" w:cs="Times New Roman"/>
          <w:sz w:val="24"/>
          <w:szCs w:val="24"/>
        </w:rPr>
        <w:t>asimismo</w:t>
      </w:r>
      <w:r w:rsidR="002750CF" w:rsidRPr="00B60491">
        <w:rPr>
          <w:rFonts w:ascii="Times New Roman" w:eastAsia="TimesNewRoman" w:hAnsi="Times New Roman" w:cs="Times New Roman"/>
          <w:sz w:val="24"/>
          <w:szCs w:val="24"/>
        </w:rPr>
        <w:t>,</w:t>
      </w:r>
      <w:r w:rsidR="002750CF" w:rsidRPr="00B60491">
        <w:rPr>
          <w:rFonts w:ascii="Times New Roman" w:hAnsi="Times New Roman" w:cs="Times New Roman"/>
          <w:sz w:val="24"/>
          <w:szCs w:val="24"/>
        </w:rPr>
        <w:t xml:space="preserve"> e</w:t>
      </w:r>
      <w:r w:rsidR="002750CF" w:rsidRPr="00B60491">
        <w:rPr>
          <w:rFonts w:ascii="Times New Roman" w:eastAsia="TimesNewRoman" w:hAnsi="Times New Roman" w:cs="Times New Roman"/>
          <w:sz w:val="24"/>
          <w:szCs w:val="24"/>
        </w:rPr>
        <w:t>sta especie maderable</w:t>
      </w:r>
      <w:r w:rsidR="0081673D">
        <w:rPr>
          <w:rFonts w:ascii="Times New Roman" w:eastAsia="TimesNewRoman" w:hAnsi="Times New Roman" w:cs="Times New Roman"/>
          <w:sz w:val="24"/>
          <w:szCs w:val="24"/>
        </w:rPr>
        <w:t xml:space="preserve"> (madera preciosa)</w:t>
      </w:r>
      <w:r w:rsidR="002750CF" w:rsidRPr="00B60491">
        <w:rPr>
          <w:rFonts w:ascii="Times New Roman" w:eastAsia="TimesNewRoman" w:hAnsi="Times New Roman" w:cs="Times New Roman"/>
          <w:sz w:val="24"/>
          <w:szCs w:val="24"/>
        </w:rPr>
        <w:t xml:space="preserve"> presenta presión por tala ilegal</w:t>
      </w:r>
      <w:r w:rsidR="00270951" w:rsidRPr="00B60491">
        <w:rPr>
          <w:rFonts w:ascii="Times New Roman" w:hAnsi="Times New Roman" w:cs="Times New Roman"/>
          <w:sz w:val="24"/>
          <w:szCs w:val="24"/>
        </w:rPr>
        <w:t xml:space="preserve">, </w:t>
      </w:r>
      <w:r w:rsidR="00FF44BE" w:rsidRPr="00B60491">
        <w:rPr>
          <w:rFonts w:ascii="Times New Roman" w:hAnsi="Times New Roman" w:cs="Times New Roman"/>
          <w:sz w:val="24"/>
          <w:szCs w:val="24"/>
        </w:rPr>
        <w:t>además</w:t>
      </w:r>
      <w:r w:rsidR="00270951" w:rsidRPr="00B60491">
        <w:rPr>
          <w:rFonts w:ascii="Times New Roman" w:hAnsi="Times New Roman" w:cs="Times New Roman"/>
          <w:sz w:val="24"/>
          <w:szCs w:val="24"/>
        </w:rPr>
        <w:t xml:space="preserve">, </w:t>
      </w:r>
      <w:r w:rsidR="0081673D">
        <w:rPr>
          <w:rFonts w:ascii="Times New Roman" w:hAnsi="Times New Roman" w:cs="Times New Roman"/>
          <w:sz w:val="24"/>
          <w:szCs w:val="24"/>
        </w:rPr>
        <w:t>de</w:t>
      </w:r>
      <w:r w:rsidR="00270951" w:rsidRPr="00B60491">
        <w:rPr>
          <w:rFonts w:ascii="Times New Roman" w:hAnsi="Times New Roman" w:cs="Times New Roman"/>
          <w:sz w:val="24"/>
          <w:szCs w:val="24"/>
        </w:rPr>
        <w:t xml:space="preserve"> </w:t>
      </w:r>
      <w:r w:rsidR="009825D7" w:rsidRPr="00B60491">
        <w:rPr>
          <w:rFonts w:ascii="Times New Roman" w:hAnsi="Times New Roman" w:cs="Times New Roman"/>
          <w:sz w:val="24"/>
          <w:szCs w:val="24"/>
        </w:rPr>
        <w:t>encontrarse</w:t>
      </w:r>
      <w:r w:rsidR="00270951" w:rsidRPr="00B60491">
        <w:rPr>
          <w:rFonts w:ascii="Times New Roman" w:hAnsi="Times New Roman" w:cs="Times New Roman"/>
          <w:sz w:val="24"/>
          <w:szCs w:val="24"/>
        </w:rPr>
        <w:t xml:space="preserve"> listada en la norma Oficial Mexicana NOM-059-SEMARNAT-2010 bajo la categoría de </w:t>
      </w:r>
      <w:r w:rsidR="00270951" w:rsidRPr="00B60491">
        <w:rPr>
          <w:rFonts w:ascii="Times New Roman" w:hAnsi="Times New Roman" w:cs="Times New Roman"/>
          <w:iCs/>
          <w:sz w:val="24"/>
          <w:szCs w:val="24"/>
        </w:rPr>
        <w:t>especie amenazada (Diario Oficial de la Federación, 30 de diciembre 2010).</w:t>
      </w:r>
      <w:r w:rsidR="00270951" w:rsidRPr="00B60491">
        <w:rPr>
          <w:rFonts w:ascii="Times New Roman" w:hAnsi="Times New Roman" w:cs="Times New Roman"/>
          <w:sz w:val="24"/>
          <w:szCs w:val="24"/>
        </w:rPr>
        <w:t xml:space="preserve"> </w:t>
      </w:r>
    </w:p>
    <w:p w14:paraId="5CC713C7" w14:textId="0803AD13" w:rsidR="0074089B" w:rsidRPr="00B60491" w:rsidRDefault="0074089B" w:rsidP="00490BCA">
      <w:pPr>
        <w:spacing w:line="360" w:lineRule="auto"/>
        <w:jc w:val="both"/>
        <w:rPr>
          <w:rFonts w:ascii="Times New Roman" w:hAnsi="Times New Roman" w:cs="Times New Roman"/>
          <w:sz w:val="24"/>
          <w:szCs w:val="24"/>
        </w:rPr>
      </w:pPr>
      <w:r w:rsidRPr="00B60491">
        <w:rPr>
          <w:rFonts w:ascii="Times New Roman" w:hAnsi="Times New Roman" w:cs="Times New Roman"/>
          <w:sz w:val="24"/>
          <w:szCs w:val="24"/>
        </w:rPr>
        <w:t>La distribución de los árboles en el espacio tiene gran influencia sobre la densidad y estructura de los bosques y est</w:t>
      </w:r>
      <w:r w:rsidR="00B100A3">
        <w:rPr>
          <w:rFonts w:ascii="Times New Roman" w:hAnsi="Times New Roman" w:cs="Times New Roman"/>
          <w:sz w:val="24"/>
          <w:szCs w:val="24"/>
        </w:rPr>
        <w:t>a</w:t>
      </w:r>
      <w:r w:rsidRPr="00B60491">
        <w:rPr>
          <w:rFonts w:ascii="Times New Roman" w:hAnsi="Times New Roman" w:cs="Times New Roman"/>
          <w:sz w:val="24"/>
          <w:szCs w:val="24"/>
        </w:rPr>
        <w:t xml:space="preserve"> condicionada por las relaciones entre individuos y la estrategia de regeneración de las diferentes especies (Moeur, 199</w:t>
      </w:r>
      <w:r w:rsidR="00716FA8" w:rsidRPr="00B60491">
        <w:rPr>
          <w:rFonts w:ascii="Times New Roman" w:hAnsi="Times New Roman" w:cs="Times New Roman"/>
          <w:sz w:val="24"/>
          <w:szCs w:val="24"/>
        </w:rPr>
        <w:t>3</w:t>
      </w:r>
      <w:r w:rsidRPr="00B60491">
        <w:rPr>
          <w:rFonts w:ascii="Times New Roman" w:hAnsi="Times New Roman" w:cs="Times New Roman"/>
          <w:sz w:val="24"/>
          <w:szCs w:val="24"/>
        </w:rPr>
        <w:t>; Corredor 1981).</w:t>
      </w:r>
      <w:r w:rsidR="004D5AA9" w:rsidRPr="00B60491">
        <w:rPr>
          <w:rFonts w:ascii="Times New Roman" w:hAnsi="Times New Roman" w:cs="Times New Roman"/>
          <w:sz w:val="24"/>
          <w:szCs w:val="24"/>
        </w:rPr>
        <w:t xml:space="preserve"> </w:t>
      </w:r>
      <w:r w:rsidR="00FF44BE" w:rsidRPr="00B60491">
        <w:rPr>
          <w:rFonts w:ascii="Times New Roman" w:hAnsi="Times New Roman" w:cs="Times New Roman"/>
          <w:sz w:val="24"/>
          <w:szCs w:val="24"/>
        </w:rPr>
        <w:t>También conocer la</w:t>
      </w:r>
      <w:r w:rsidR="001A0030" w:rsidRPr="00B60491">
        <w:rPr>
          <w:rFonts w:ascii="Times New Roman" w:hAnsi="Times New Roman" w:cs="Times New Roman"/>
          <w:sz w:val="24"/>
          <w:szCs w:val="24"/>
        </w:rPr>
        <w:t xml:space="preserve"> importancia de la regeneración natural</w:t>
      </w:r>
      <w:r w:rsidR="00840747">
        <w:rPr>
          <w:rFonts w:ascii="Times New Roman" w:hAnsi="Times New Roman" w:cs="Times New Roman"/>
          <w:sz w:val="24"/>
          <w:szCs w:val="24"/>
        </w:rPr>
        <w:t xml:space="preserve"> y estructura</w:t>
      </w:r>
      <w:r w:rsidR="001A0030" w:rsidRPr="00B60491">
        <w:rPr>
          <w:rFonts w:ascii="Times New Roman" w:hAnsi="Times New Roman" w:cs="Times New Roman"/>
          <w:sz w:val="24"/>
          <w:szCs w:val="24"/>
        </w:rPr>
        <w:t xml:space="preserve"> </w:t>
      </w:r>
      <w:r w:rsidR="00763EA8" w:rsidRPr="00B60491">
        <w:rPr>
          <w:rFonts w:ascii="Times New Roman" w:hAnsi="Times New Roman" w:cs="Times New Roman"/>
          <w:sz w:val="24"/>
          <w:szCs w:val="24"/>
        </w:rPr>
        <w:t>indica có</w:t>
      </w:r>
      <w:r w:rsidR="00FF44BE" w:rsidRPr="00B60491">
        <w:rPr>
          <w:rFonts w:ascii="Times New Roman" w:hAnsi="Times New Roman" w:cs="Times New Roman"/>
          <w:sz w:val="24"/>
          <w:szCs w:val="24"/>
        </w:rPr>
        <w:t xml:space="preserve">mo es </w:t>
      </w:r>
      <w:r w:rsidR="004D5AA9" w:rsidRPr="00B60491">
        <w:rPr>
          <w:rFonts w:ascii="Times New Roman" w:hAnsi="Times New Roman" w:cs="Times New Roman"/>
          <w:sz w:val="24"/>
          <w:szCs w:val="24"/>
        </w:rPr>
        <w:t>la renovación de las masas forestales</w:t>
      </w:r>
      <w:r w:rsidR="0081673D">
        <w:rPr>
          <w:rFonts w:ascii="Times New Roman" w:hAnsi="Times New Roman" w:cs="Times New Roman"/>
          <w:sz w:val="24"/>
          <w:szCs w:val="24"/>
        </w:rPr>
        <w:t>, ante procesos de tala ilegal y cambio climático cobra relevancia conocer estos procesos</w:t>
      </w:r>
      <w:r w:rsidR="00FF44BE" w:rsidRPr="00B60491">
        <w:rPr>
          <w:rFonts w:ascii="Times New Roman" w:hAnsi="Times New Roman" w:cs="Times New Roman"/>
          <w:sz w:val="24"/>
          <w:szCs w:val="24"/>
        </w:rPr>
        <w:t>. Esto</w:t>
      </w:r>
      <w:r w:rsidR="0094091F">
        <w:rPr>
          <w:rFonts w:ascii="Times New Roman" w:hAnsi="Times New Roman" w:cs="Times New Roman"/>
          <w:sz w:val="24"/>
          <w:szCs w:val="24"/>
        </w:rPr>
        <w:t xml:space="preserve"> se</w:t>
      </w:r>
      <w:r w:rsidR="00FF44BE" w:rsidRPr="00B60491">
        <w:rPr>
          <w:rFonts w:ascii="Times New Roman" w:hAnsi="Times New Roman" w:cs="Times New Roman"/>
          <w:sz w:val="24"/>
          <w:szCs w:val="24"/>
        </w:rPr>
        <w:t xml:space="preserve"> relaciona con </w:t>
      </w:r>
      <w:r w:rsidR="001A0030" w:rsidRPr="00B60491">
        <w:rPr>
          <w:rFonts w:ascii="Times New Roman" w:hAnsi="Times New Roman" w:cs="Times New Roman"/>
          <w:sz w:val="24"/>
          <w:szCs w:val="24"/>
        </w:rPr>
        <w:t xml:space="preserve">la permanencia de </w:t>
      </w:r>
      <w:r w:rsidR="0094091F">
        <w:rPr>
          <w:rFonts w:ascii="Times New Roman" w:hAnsi="Times New Roman" w:cs="Times New Roman"/>
          <w:sz w:val="24"/>
          <w:szCs w:val="24"/>
        </w:rPr>
        <w:t>las</w:t>
      </w:r>
      <w:r w:rsidR="001A0030" w:rsidRPr="00B60491">
        <w:rPr>
          <w:rFonts w:ascii="Times New Roman" w:hAnsi="Times New Roman" w:cs="Times New Roman"/>
          <w:sz w:val="24"/>
          <w:szCs w:val="24"/>
        </w:rPr>
        <w:t xml:space="preserve"> especie</w:t>
      </w:r>
      <w:r w:rsidR="0094091F">
        <w:rPr>
          <w:rFonts w:ascii="Times New Roman" w:hAnsi="Times New Roman" w:cs="Times New Roman"/>
          <w:sz w:val="24"/>
          <w:szCs w:val="24"/>
        </w:rPr>
        <w:t>s</w:t>
      </w:r>
      <w:r w:rsidR="004D5AA9" w:rsidRPr="00B60491">
        <w:rPr>
          <w:rFonts w:ascii="Times New Roman" w:hAnsi="Times New Roman" w:cs="Times New Roman"/>
          <w:sz w:val="24"/>
          <w:szCs w:val="24"/>
        </w:rPr>
        <w:t>, así como la conservación de la diversidad de ecosistemas</w:t>
      </w:r>
      <w:r w:rsidR="00E03D3F" w:rsidRPr="00B60491">
        <w:rPr>
          <w:rFonts w:ascii="Times New Roman" w:hAnsi="Times New Roman" w:cs="Times New Roman"/>
          <w:sz w:val="24"/>
          <w:szCs w:val="24"/>
        </w:rPr>
        <w:t xml:space="preserve"> (</w:t>
      </w:r>
      <w:r w:rsidR="00AD70CC" w:rsidRPr="00490BCA">
        <w:rPr>
          <w:rFonts w:ascii="Times New Roman" w:hAnsi="Times New Roman" w:cs="Times New Roman"/>
          <w:sz w:val="24"/>
          <w:szCs w:val="24"/>
        </w:rPr>
        <w:t>Vázquez</w:t>
      </w:r>
      <w:r w:rsidR="00E03D3F" w:rsidRPr="00490BCA">
        <w:rPr>
          <w:rFonts w:ascii="Times New Roman" w:hAnsi="Times New Roman" w:cs="Times New Roman"/>
          <w:sz w:val="24"/>
          <w:szCs w:val="24"/>
        </w:rPr>
        <w:t>, 20</w:t>
      </w:r>
      <w:r w:rsidR="00AD70CC" w:rsidRPr="00490BCA">
        <w:rPr>
          <w:rFonts w:ascii="Times New Roman" w:hAnsi="Times New Roman" w:cs="Times New Roman"/>
          <w:sz w:val="24"/>
          <w:szCs w:val="24"/>
        </w:rPr>
        <w:t>17</w:t>
      </w:r>
      <w:r w:rsidR="00E03D3F" w:rsidRPr="00490BCA">
        <w:rPr>
          <w:rFonts w:ascii="Times New Roman" w:hAnsi="Times New Roman" w:cs="Times New Roman"/>
          <w:sz w:val="24"/>
          <w:szCs w:val="24"/>
        </w:rPr>
        <w:t>)</w:t>
      </w:r>
      <w:r w:rsidR="004D5AA9" w:rsidRPr="00B60491">
        <w:rPr>
          <w:rFonts w:ascii="Times New Roman" w:hAnsi="Times New Roman" w:cs="Times New Roman"/>
          <w:sz w:val="24"/>
          <w:szCs w:val="24"/>
        </w:rPr>
        <w:t>.</w:t>
      </w:r>
      <w:r w:rsidR="00C2307A" w:rsidRPr="00B60491">
        <w:rPr>
          <w:rFonts w:ascii="Times New Roman" w:hAnsi="Times New Roman" w:cs="Times New Roman"/>
          <w:sz w:val="24"/>
          <w:szCs w:val="24"/>
        </w:rPr>
        <w:t xml:space="preserve"> La regeneración natural de las poblaciones de plantas es un proceso cíclico el cual consta de la producción de semillas, dispersión, germinación y establecimiento de plántulas, cuyo éxito o inhibición de cada etapa dependen de los factores bióticos y abióticos específicos (Schemske </w:t>
      </w:r>
      <w:r w:rsidR="00C2307A" w:rsidRPr="00490BCA">
        <w:rPr>
          <w:rFonts w:ascii="Times New Roman" w:hAnsi="Times New Roman" w:cs="Times New Roman"/>
          <w:sz w:val="24"/>
          <w:szCs w:val="24"/>
        </w:rPr>
        <w:t>et al.,</w:t>
      </w:r>
      <w:r w:rsidR="00C2307A" w:rsidRPr="00B60491">
        <w:rPr>
          <w:rFonts w:ascii="Times New Roman" w:hAnsi="Times New Roman" w:cs="Times New Roman"/>
          <w:sz w:val="24"/>
          <w:szCs w:val="24"/>
        </w:rPr>
        <w:t xml:space="preserve"> 1994; Barnes</w:t>
      </w:r>
      <w:r w:rsidR="003C5E44">
        <w:rPr>
          <w:rFonts w:ascii="Times New Roman" w:hAnsi="Times New Roman" w:cs="Times New Roman"/>
          <w:sz w:val="24"/>
          <w:szCs w:val="24"/>
        </w:rPr>
        <w:t xml:space="preserve">, </w:t>
      </w:r>
      <w:r w:rsidR="003C5E44" w:rsidRPr="00490BCA">
        <w:rPr>
          <w:rFonts w:ascii="Times New Roman" w:hAnsi="Times New Roman" w:cs="Times New Roman"/>
          <w:sz w:val="24"/>
          <w:szCs w:val="24"/>
        </w:rPr>
        <w:t>Denton y Spurr</w:t>
      </w:r>
      <w:r w:rsidR="00C2307A" w:rsidRPr="00B60491">
        <w:rPr>
          <w:rFonts w:ascii="Times New Roman" w:hAnsi="Times New Roman" w:cs="Times New Roman"/>
          <w:sz w:val="24"/>
          <w:szCs w:val="24"/>
        </w:rPr>
        <w:t xml:space="preserve">, 1998; </w:t>
      </w:r>
      <w:r w:rsidR="00CD16A8" w:rsidRPr="00B60491">
        <w:rPr>
          <w:rFonts w:ascii="Times New Roman" w:hAnsi="Times New Roman" w:cs="Times New Roman"/>
          <w:sz w:val="24"/>
          <w:szCs w:val="24"/>
        </w:rPr>
        <w:t>López</w:t>
      </w:r>
      <w:r w:rsidR="003C5E44">
        <w:rPr>
          <w:rFonts w:ascii="Times New Roman" w:hAnsi="Times New Roman" w:cs="Times New Roman"/>
          <w:sz w:val="24"/>
          <w:szCs w:val="24"/>
        </w:rPr>
        <w:t xml:space="preserve">, </w:t>
      </w:r>
      <w:r w:rsidR="00490BCA" w:rsidRPr="00490BCA">
        <w:rPr>
          <w:rFonts w:ascii="Times New Roman" w:hAnsi="Times New Roman" w:cs="Times New Roman"/>
          <w:sz w:val="24"/>
          <w:szCs w:val="24"/>
        </w:rPr>
        <w:t xml:space="preserve">Barrera, Oliva, Reyes, Rodríguez, </w:t>
      </w:r>
      <w:r w:rsidR="00C2307A" w:rsidRPr="00B60491">
        <w:rPr>
          <w:rFonts w:ascii="Times New Roman" w:hAnsi="Times New Roman" w:cs="Times New Roman"/>
          <w:sz w:val="24"/>
          <w:szCs w:val="24"/>
        </w:rPr>
        <w:t xml:space="preserve"> 201</w:t>
      </w:r>
      <w:r w:rsidR="00CD16A8" w:rsidRPr="00B60491">
        <w:rPr>
          <w:rFonts w:ascii="Times New Roman" w:hAnsi="Times New Roman" w:cs="Times New Roman"/>
          <w:sz w:val="24"/>
          <w:szCs w:val="24"/>
        </w:rPr>
        <w:t>4</w:t>
      </w:r>
      <w:r w:rsidR="00C2307A" w:rsidRPr="00B60491">
        <w:rPr>
          <w:rFonts w:ascii="Times New Roman" w:hAnsi="Times New Roman" w:cs="Times New Roman"/>
          <w:sz w:val="24"/>
          <w:szCs w:val="24"/>
        </w:rPr>
        <w:t>).</w:t>
      </w:r>
    </w:p>
    <w:p w14:paraId="5C4EB213" w14:textId="4B7C465F" w:rsidR="00270951" w:rsidRPr="00B60491" w:rsidRDefault="009A7654" w:rsidP="00A507EC">
      <w:pPr>
        <w:autoSpaceDE w:val="0"/>
        <w:autoSpaceDN w:val="0"/>
        <w:adjustRightInd w:val="0"/>
        <w:spacing w:before="240" w:after="240" w:line="360" w:lineRule="auto"/>
        <w:ind w:firstLine="284"/>
        <w:jc w:val="both"/>
        <w:rPr>
          <w:rFonts w:ascii="Times New Roman" w:hAnsi="Times New Roman" w:cs="Times New Roman"/>
          <w:sz w:val="24"/>
          <w:szCs w:val="24"/>
        </w:rPr>
      </w:pPr>
      <w:r w:rsidRPr="00B60491">
        <w:rPr>
          <w:rFonts w:ascii="Times New Roman" w:hAnsi="Times New Roman" w:cs="Times New Roman"/>
          <w:sz w:val="24"/>
          <w:szCs w:val="24"/>
        </w:rPr>
        <w:t>Con</w:t>
      </w:r>
      <w:r w:rsidR="00C2307A" w:rsidRPr="00B60491">
        <w:rPr>
          <w:rFonts w:ascii="Times New Roman" w:hAnsi="Times New Roman" w:cs="Times New Roman"/>
          <w:sz w:val="24"/>
          <w:szCs w:val="24"/>
        </w:rPr>
        <w:t xml:space="preserve"> base en lo anterior, e</w:t>
      </w:r>
      <w:r w:rsidR="00270951" w:rsidRPr="00B60491">
        <w:rPr>
          <w:rFonts w:ascii="Times New Roman" w:hAnsi="Times New Roman" w:cs="Times New Roman"/>
          <w:sz w:val="24"/>
          <w:szCs w:val="24"/>
        </w:rPr>
        <w:t xml:space="preserve">s necesario </w:t>
      </w:r>
      <w:r w:rsidR="003C5E44" w:rsidRPr="003C5E44">
        <w:rPr>
          <w:rFonts w:ascii="Times New Roman" w:hAnsi="Times New Roman" w:cs="Times New Roman"/>
          <w:sz w:val="24"/>
          <w:szCs w:val="24"/>
        </w:rPr>
        <w:t>identificar</w:t>
      </w:r>
      <w:r w:rsidR="00270951" w:rsidRPr="003C5E44">
        <w:rPr>
          <w:rFonts w:ascii="Times New Roman" w:hAnsi="Times New Roman" w:cs="Times New Roman"/>
          <w:sz w:val="24"/>
          <w:szCs w:val="24"/>
        </w:rPr>
        <w:t xml:space="preserve"> </w:t>
      </w:r>
      <w:r w:rsidR="00270951" w:rsidRPr="00B60491">
        <w:rPr>
          <w:rFonts w:ascii="Times New Roman" w:hAnsi="Times New Roman" w:cs="Times New Roman"/>
          <w:sz w:val="24"/>
          <w:szCs w:val="24"/>
        </w:rPr>
        <w:t>lo</w:t>
      </w:r>
      <w:r w:rsidR="004D651B" w:rsidRPr="00B60491">
        <w:rPr>
          <w:rFonts w:ascii="Times New Roman" w:hAnsi="Times New Roman" w:cs="Times New Roman"/>
          <w:sz w:val="24"/>
          <w:szCs w:val="24"/>
        </w:rPr>
        <w:t>s factores que intervienen en</w:t>
      </w:r>
      <w:r w:rsidR="00270951" w:rsidRPr="00B60491">
        <w:rPr>
          <w:rFonts w:ascii="Times New Roman" w:hAnsi="Times New Roman" w:cs="Times New Roman"/>
          <w:sz w:val="24"/>
          <w:szCs w:val="24"/>
        </w:rPr>
        <w:t xml:space="preserve"> la distribución, estructura y regeneración natural</w:t>
      </w:r>
      <w:r w:rsidR="00C2307A" w:rsidRPr="00B60491">
        <w:rPr>
          <w:rFonts w:ascii="Times New Roman" w:hAnsi="Times New Roman" w:cs="Times New Roman"/>
          <w:sz w:val="24"/>
          <w:szCs w:val="24"/>
        </w:rPr>
        <w:t xml:space="preserve"> de </w:t>
      </w:r>
      <w:r w:rsidR="00C2307A" w:rsidRPr="00B60491">
        <w:rPr>
          <w:rFonts w:ascii="Times New Roman" w:hAnsi="Times New Roman" w:cs="Times New Roman"/>
          <w:i/>
          <w:sz w:val="24"/>
          <w:szCs w:val="24"/>
        </w:rPr>
        <w:t>P. mexicana</w:t>
      </w:r>
      <w:r w:rsidR="00270951" w:rsidRPr="00B60491">
        <w:rPr>
          <w:rFonts w:ascii="Times New Roman" w:hAnsi="Times New Roman" w:cs="Times New Roman"/>
          <w:sz w:val="24"/>
          <w:szCs w:val="24"/>
        </w:rPr>
        <w:t xml:space="preserve">, </w:t>
      </w:r>
      <w:r w:rsidR="0074089B" w:rsidRPr="00B60491">
        <w:rPr>
          <w:rFonts w:ascii="Times New Roman" w:hAnsi="Times New Roman" w:cs="Times New Roman"/>
          <w:sz w:val="24"/>
          <w:szCs w:val="24"/>
        </w:rPr>
        <w:t xml:space="preserve">así como analizar las fases de crecimiento, comparar la dinámica de regeneración y distribución espacial, </w:t>
      </w:r>
      <w:r w:rsidR="00270951" w:rsidRPr="00B60491">
        <w:rPr>
          <w:rFonts w:ascii="Times New Roman" w:hAnsi="Times New Roman" w:cs="Times New Roman"/>
          <w:sz w:val="24"/>
          <w:szCs w:val="24"/>
        </w:rPr>
        <w:t xml:space="preserve">además </w:t>
      </w:r>
      <w:r w:rsidR="00470855">
        <w:rPr>
          <w:rFonts w:ascii="Times New Roman" w:hAnsi="Times New Roman" w:cs="Times New Roman"/>
          <w:sz w:val="24"/>
          <w:szCs w:val="24"/>
        </w:rPr>
        <w:t xml:space="preserve">comprender </w:t>
      </w:r>
      <w:r w:rsidR="00270951" w:rsidRPr="00B60491">
        <w:rPr>
          <w:rFonts w:ascii="Times New Roman" w:hAnsi="Times New Roman" w:cs="Times New Roman"/>
          <w:sz w:val="24"/>
          <w:szCs w:val="24"/>
        </w:rPr>
        <w:t>c</w:t>
      </w:r>
      <w:r w:rsidR="00470855">
        <w:rPr>
          <w:rFonts w:ascii="Times New Roman" w:hAnsi="Times New Roman" w:cs="Times New Roman"/>
          <w:sz w:val="24"/>
          <w:szCs w:val="24"/>
        </w:rPr>
        <w:t>ó</w:t>
      </w:r>
      <w:r w:rsidR="00270951" w:rsidRPr="00B60491">
        <w:rPr>
          <w:rFonts w:ascii="Times New Roman" w:hAnsi="Times New Roman" w:cs="Times New Roman"/>
          <w:sz w:val="24"/>
          <w:szCs w:val="24"/>
        </w:rPr>
        <w:t xml:space="preserve">mo estos elementos pueden influir en la permanencia de </w:t>
      </w:r>
      <w:r w:rsidR="00270951" w:rsidRPr="00B60491">
        <w:rPr>
          <w:rFonts w:ascii="Times New Roman" w:eastAsia="TimesNewRoman" w:hAnsi="Times New Roman" w:cs="Times New Roman"/>
          <w:i/>
          <w:sz w:val="24"/>
          <w:szCs w:val="24"/>
        </w:rPr>
        <w:t>P. mexicana</w:t>
      </w:r>
      <w:r w:rsidR="00270951" w:rsidRPr="00B60491">
        <w:rPr>
          <w:rFonts w:ascii="Times New Roman" w:hAnsi="Times New Roman" w:cs="Times New Roman"/>
          <w:sz w:val="24"/>
          <w:szCs w:val="24"/>
        </w:rPr>
        <w:t>, de esta manera</w:t>
      </w:r>
      <w:r w:rsidR="00A92505" w:rsidRPr="00B60491">
        <w:rPr>
          <w:rFonts w:ascii="Times New Roman" w:hAnsi="Times New Roman" w:cs="Times New Roman"/>
          <w:sz w:val="24"/>
          <w:szCs w:val="24"/>
        </w:rPr>
        <w:t>,</w:t>
      </w:r>
      <w:r w:rsidR="00270951" w:rsidRPr="00B60491">
        <w:rPr>
          <w:rFonts w:ascii="Times New Roman" w:hAnsi="Times New Roman" w:cs="Times New Roman"/>
          <w:sz w:val="24"/>
          <w:szCs w:val="24"/>
        </w:rPr>
        <w:t xml:space="preserve"> se propone estudiar </w:t>
      </w:r>
      <w:r w:rsidR="00F373FB" w:rsidRPr="00B60491">
        <w:rPr>
          <w:rFonts w:ascii="Times New Roman" w:hAnsi="Times New Roman" w:cs="Times New Roman"/>
          <w:sz w:val="24"/>
          <w:szCs w:val="24"/>
        </w:rPr>
        <w:t>y comparar</w:t>
      </w:r>
      <w:r w:rsidR="00A14F1D" w:rsidRPr="00B60491">
        <w:rPr>
          <w:rFonts w:ascii="Times New Roman" w:hAnsi="Times New Roman" w:cs="Times New Roman"/>
          <w:sz w:val="24"/>
          <w:szCs w:val="24"/>
        </w:rPr>
        <w:t xml:space="preserve"> altura, diámetro y número de individuos </w:t>
      </w:r>
      <w:r w:rsidR="00270951" w:rsidRPr="00B60491">
        <w:rPr>
          <w:rFonts w:ascii="Times New Roman" w:hAnsi="Times New Roman" w:cs="Times New Roman"/>
          <w:sz w:val="24"/>
          <w:szCs w:val="24"/>
        </w:rPr>
        <w:t>en dos condiciones ecológicas dentro del polígono oriente (PO) del</w:t>
      </w:r>
      <w:r w:rsidR="00B718AE" w:rsidRPr="00B60491">
        <w:rPr>
          <w:rFonts w:ascii="Times New Roman" w:hAnsi="Times New Roman" w:cs="Times New Roman"/>
          <w:sz w:val="24"/>
          <w:szCs w:val="24"/>
        </w:rPr>
        <w:t xml:space="preserve"> Parque Nacional el Veladero</w:t>
      </w:r>
      <w:r w:rsidR="00270951" w:rsidRPr="00B60491">
        <w:rPr>
          <w:rFonts w:ascii="Times New Roman" w:hAnsi="Times New Roman" w:cs="Times New Roman"/>
          <w:sz w:val="24"/>
          <w:szCs w:val="24"/>
        </w:rPr>
        <w:t xml:space="preserve"> </w:t>
      </w:r>
      <w:r w:rsidR="00B718AE" w:rsidRPr="00B60491">
        <w:rPr>
          <w:rFonts w:ascii="Times New Roman" w:hAnsi="Times New Roman" w:cs="Times New Roman"/>
          <w:sz w:val="24"/>
          <w:szCs w:val="24"/>
        </w:rPr>
        <w:t>(</w:t>
      </w:r>
      <w:r w:rsidR="00270951" w:rsidRPr="00B60491">
        <w:rPr>
          <w:rFonts w:ascii="Times New Roman" w:hAnsi="Times New Roman" w:cs="Times New Roman"/>
          <w:sz w:val="24"/>
          <w:szCs w:val="24"/>
        </w:rPr>
        <w:t>PNV</w:t>
      </w:r>
      <w:r w:rsidR="00B718AE" w:rsidRPr="00B60491">
        <w:rPr>
          <w:rFonts w:ascii="Times New Roman" w:hAnsi="Times New Roman" w:cs="Times New Roman"/>
          <w:sz w:val="24"/>
          <w:szCs w:val="24"/>
        </w:rPr>
        <w:t>)</w:t>
      </w:r>
      <w:r w:rsidR="00A14F1D" w:rsidRPr="00B60491">
        <w:rPr>
          <w:rFonts w:ascii="Times New Roman" w:hAnsi="Times New Roman" w:cs="Times New Roman"/>
          <w:sz w:val="24"/>
          <w:szCs w:val="24"/>
        </w:rPr>
        <w:t xml:space="preserve">. </w:t>
      </w:r>
    </w:p>
    <w:p w14:paraId="2A1D016A" w14:textId="774A78B8" w:rsidR="0095293A" w:rsidRDefault="00470855" w:rsidP="008E7E1A">
      <w:pPr>
        <w:pStyle w:val="Sinespaciado"/>
        <w:spacing w:line="360" w:lineRule="auto"/>
        <w:jc w:val="both"/>
        <w:rPr>
          <w:rFonts w:eastAsia="Times New Roman"/>
          <w:b/>
          <w:color w:val="000000"/>
          <w:sz w:val="28"/>
          <w:szCs w:val="28"/>
          <w:lang w:val="es-ES" w:eastAsia="es-ES"/>
        </w:rPr>
      </w:pPr>
      <w:r w:rsidRPr="008E7E1A">
        <w:rPr>
          <w:rFonts w:eastAsia="Times New Roman"/>
          <w:b/>
          <w:color w:val="000000"/>
          <w:sz w:val="28"/>
          <w:szCs w:val="28"/>
          <w:lang w:val="es-ES" w:eastAsia="es-ES"/>
        </w:rPr>
        <w:lastRenderedPageBreak/>
        <w:t xml:space="preserve">Materiales y métodos </w:t>
      </w:r>
      <w:r w:rsidR="004561A8" w:rsidRPr="008E7E1A">
        <w:rPr>
          <w:rFonts w:eastAsia="Times New Roman"/>
          <w:b/>
          <w:color w:val="000000"/>
          <w:sz w:val="28"/>
          <w:szCs w:val="28"/>
          <w:lang w:val="es-ES" w:eastAsia="es-ES"/>
        </w:rPr>
        <w:t xml:space="preserve">Área de estudio </w:t>
      </w:r>
    </w:p>
    <w:p w14:paraId="7F0628F2" w14:textId="2A5DC0BB" w:rsidR="004B44E8" w:rsidRPr="004B44E8" w:rsidRDefault="004B44E8" w:rsidP="004B44E8">
      <w:pPr>
        <w:pStyle w:val="Sinespaciado"/>
        <w:spacing w:line="360" w:lineRule="auto"/>
        <w:jc w:val="center"/>
        <w:rPr>
          <w:rFonts w:eastAsia="Times New Roman"/>
          <w:b/>
          <w:color w:val="000000"/>
          <w:sz w:val="36"/>
          <w:szCs w:val="28"/>
          <w:lang w:val="es-ES" w:eastAsia="es-ES"/>
        </w:rPr>
      </w:pPr>
      <w:r w:rsidRPr="004B44E8">
        <w:rPr>
          <w:rFonts w:ascii="Times New Roman" w:hAnsi="Times New Roman" w:cs="Times New Roman"/>
          <w:b/>
          <w:sz w:val="24"/>
        </w:rPr>
        <w:t>Figura 1</w:t>
      </w:r>
      <w:r w:rsidRPr="004B44E8">
        <w:rPr>
          <w:rFonts w:ascii="Times New Roman" w:hAnsi="Times New Roman" w:cs="Times New Roman"/>
          <w:sz w:val="24"/>
        </w:rPr>
        <w:t>. Localización de las CE dentro del PNV y ubicación de las unidades de muestreo.</w:t>
      </w:r>
    </w:p>
    <w:p w14:paraId="35CC0F02" w14:textId="77777777" w:rsidR="0095293A" w:rsidRPr="00B60491" w:rsidRDefault="0095293A" w:rsidP="00A507EC">
      <w:pPr>
        <w:autoSpaceDE w:val="0"/>
        <w:autoSpaceDN w:val="0"/>
        <w:adjustRightInd w:val="0"/>
        <w:spacing w:before="240" w:after="240" w:line="360" w:lineRule="auto"/>
        <w:ind w:firstLine="284"/>
        <w:jc w:val="center"/>
        <w:rPr>
          <w:rFonts w:ascii="Times New Roman" w:hAnsi="Times New Roman" w:cs="Times New Roman"/>
          <w:b/>
          <w:sz w:val="24"/>
          <w:szCs w:val="24"/>
        </w:rPr>
      </w:pPr>
      <w:r w:rsidRPr="00B60491">
        <w:rPr>
          <w:rFonts w:ascii="Times New Roman" w:hAnsi="Times New Roman" w:cs="Times New Roman"/>
          <w:noProof/>
          <w:lang w:eastAsia="es-MX"/>
        </w:rPr>
        <w:drawing>
          <wp:inline distT="0" distB="0" distL="0" distR="0" wp14:anchorId="530E6541" wp14:editId="6A4F6154">
            <wp:extent cx="4494959" cy="3178643"/>
            <wp:effectExtent l="19050" t="19050" r="20320" b="222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ochitl\Documents\TESIS\Nuevo mapa\PNV_mapa - copia.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541634" cy="3211650"/>
                    </a:xfrm>
                    <a:prstGeom prst="rect">
                      <a:avLst/>
                    </a:prstGeom>
                    <a:noFill/>
                    <a:ln>
                      <a:solidFill>
                        <a:schemeClr val="tx1"/>
                      </a:solidFill>
                    </a:ln>
                  </pic:spPr>
                </pic:pic>
              </a:graphicData>
            </a:graphic>
          </wp:inline>
        </w:drawing>
      </w:r>
    </w:p>
    <w:p w14:paraId="3D8FB7C7" w14:textId="12248E06" w:rsidR="00CF2E9B" w:rsidRDefault="00CF2E9B" w:rsidP="00CF2E9B">
      <w:pPr>
        <w:spacing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sz w:val="24"/>
          <w:szCs w:val="24"/>
        </w:rPr>
        <w:t xml:space="preserve"> a partir de datos vectoriales de INEGI</w:t>
      </w:r>
      <w:r>
        <w:rPr>
          <w:rFonts w:ascii="Times New Roman" w:hAnsi="Times New Roman" w:cs="Times New Roman"/>
          <w:i/>
          <w:szCs w:val="24"/>
        </w:rPr>
        <w:t>.</w:t>
      </w:r>
    </w:p>
    <w:p w14:paraId="763D13D7" w14:textId="750A532F" w:rsidR="00511730" w:rsidRDefault="00753D27" w:rsidP="00A507EC">
      <w:pPr>
        <w:autoSpaceDE w:val="0"/>
        <w:autoSpaceDN w:val="0"/>
        <w:adjustRightInd w:val="0"/>
        <w:spacing w:before="240" w:after="240" w:line="360" w:lineRule="auto"/>
        <w:ind w:firstLine="284"/>
        <w:jc w:val="both"/>
        <w:rPr>
          <w:rFonts w:ascii="Times New Roman" w:hAnsi="Times New Roman" w:cs="Times New Roman"/>
          <w:sz w:val="24"/>
          <w:szCs w:val="24"/>
        </w:rPr>
      </w:pPr>
      <w:r w:rsidRPr="00B60491">
        <w:rPr>
          <w:rFonts w:ascii="Times New Roman" w:hAnsi="Times New Roman" w:cs="Times New Roman"/>
          <w:sz w:val="24"/>
          <w:szCs w:val="24"/>
        </w:rPr>
        <w:t xml:space="preserve">El presente estudio se realizó en el polígono oriente </w:t>
      </w:r>
      <w:r w:rsidR="00511730" w:rsidRPr="00B60491">
        <w:rPr>
          <w:rFonts w:ascii="Times New Roman" w:hAnsi="Times New Roman" w:cs="Times New Roman"/>
          <w:sz w:val="24"/>
          <w:szCs w:val="24"/>
        </w:rPr>
        <w:t>(879-48-14.312 ha)</w:t>
      </w:r>
      <w:r w:rsidRPr="00B60491">
        <w:rPr>
          <w:rFonts w:ascii="Times New Roman" w:hAnsi="Times New Roman" w:cs="Times New Roman"/>
          <w:sz w:val="24"/>
          <w:szCs w:val="24"/>
        </w:rPr>
        <w:t xml:space="preserve"> del PNV, </w:t>
      </w:r>
      <w:r w:rsidR="00511730" w:rsidRPr="00B60491">
        <w:rPr>
          <w:rFonts w:ascii="Times New Roman" w:hAnsi="Times New Roman" w:cs="Times New Roman"/>
          <w:sz w:val="24"/>
          <w:szCs w:val="24"/>
        </w:rPr>
        <w:t>localiza</w:t>
      </w:r>
      <w:r w:rsidRPr="00B60491">
        <w:rPr>
          <w:rFonts w:ascii="Times New Roman" w:hAnsi="Times New Roman" w:cs="Times New Roman"/>
          <w:sz w:val="24"/>
          <w:szCs w:val="24"/>
        </w:rPr>
        <w:t>do</w:t>
      </w:r>
      <w:r w:rsidR="00511730" w:rsidRPr="00B60491">
        <w:rPr>
          <w:rFonts w:ascii="Times New Roman" w:hAnsi="Times New Roman" w:cs="Times New Roman"/>
          <w:sz w:val="24"/>
          <w:szCs w:val="24"/>
        </w:rPr>
        <w:t xml:space="preserve"> en las coordenadas </w:t>
      </w:r>
      <w:r w:rsidR="00B718AE" w:rsidRPr="00B60491">
        <w:rPr>
          <w:rFonts w:ascii="Times New Roman" w:hAnsi="Times New Roman" w:cs="Times New Roman"/>
          <w:sz w:val="24"/>
          <w:szCs w:val="24"/>
        </w:rPr>
        <w:t xml:space="preserve">UTM </w:t>
      </w:r>
      <w:r w:rsidR="00511730" w:rsidRPr="00B60491">
        <w:rPr>
          <w:rFonts w:ascii="Times New Roman" w:hAnsi="Times New Roman" w:cs="Times New Roman"/>
          <w:sz w:val="24"/>
          <w:szCs w:val="24"/>
        </w:rPr>
        <w:t>14Q 410506.9357 E y 1863606.136N (</w:t>
      </w:r>
      <w:r w:rsidR="009E4868" w:rsidRPr="00B60491">
        <w:rPr>
          <w:rFonts w:ascii="Times New Roman" w:hAnsi="Times New Roman" w:cs="Times New Roman"/>
          <w:sz w:val="24"/>
          <w:szCs w:val="24"/>
        </w:rPr>
        <w:t>Seanp</w:t>
      </w:r>
      <w:r w:rsidR="00511730" w:rsidRPr="00B60491">
        <w:rPr>
          <w:rFonts w:ascii="Times New Roman" w:hAnsi="Times New Roman" w:cs="Times New Roman"/>
          <w:sz w:val="24"/>
          <w:szCs w:val="24"/>
        </w:rPr>
        <w:t>, 2017).</w:t>
      </w:r>
      <w:r w:rsidRPr="00B60491">
        <w:rPr>
          <w:rFonts w:ascii="Times New Roman" w:hAnsi="Times New Roman" w:cs="Times New Roman"/>
          <w:sz w:val="24"/>
          <w:szCs w:val="24"/>
        </w:rPr>
        <w:t xml:space="preserve"> </w:t>
      </w:r>
      <w:r w:rsidR="00D2199D" w:rsidRPr="00B60491">
        <w:rPr>
          <w:rFonts w:ascii="Times New Roman" w:hAnsi="Times New Roman" w:cs="Times New Roman"/>
          <w:sz w:val="24"/>
          <w:szCs w:val="24"/>
        </w:rPr>
        <w:t>Siendo</w:t>
      </w:r>
      <w:r w:rsidRPr="00B60491">
        <w:rPr>
          <w:rFonts w:ascii="Times New Roman" w:hAnsi="Times New Roman" w:cs="Times New Roman"/>
          <w:sz w:val="24"/>
          <w:szCs w:val="24"/>
        </w:rPr>
        <w:t xml:space="preserve"> </w:t>
      </w:r>
      <w:r w:rsidR="00F373FB" w:rsidRPr="00B60491">
        <w:rPr>
          <w:rFonts w:ascii="Times New Roman" w:hAnsi="Times New Roman" w:cs="Times New Roman"/>
          <w:sz w:val="24"/>
          <w:szCs w:val="24"/>
        </w:rPr>
        <w:t xml:space="preserve">la única región dentro del parque donde se </w:t>
      </w:r>
      <w:r w:rsidR="00B718AE" w:rsidRPr="00B60491">
        <w:rPr>
          <w:rFonts w:ascii="Times New Roman" w:hAnsi="Times New Roman" w:cs="Times New Roman"/>
          <w:sz w:val="24"/>
          <w:szCs w:val="24"/>
        </w:rPr>
        <w:t>encuentra</w:t>
      </w:r>
      <w:r w:rsidR="00F373FB" w:rsidRPr="00B60491">
        <w:rPr>
          <w:rFonts w:ascii="Times New Roman" w:hAnsi="Times New Roman" w:cs="Times New Roman"/>
          <w:sz w:val="24"/>
          <w:szCs w:val="24"/>
        </w:rPr>
        <w:t xml:space="preserve"> </w:t>
      </w:r>
      <w:r w:rsidR="00F373FB" w:rsidRPr="00B60491">
        <w:rPr>
          <w:rFonts w:ascii="Times New Roman" w:hAnsi="Times New Roman" w:cs="Times New Roman"/>
          <w:i/>
          <w:sz w:val="24"/>
          <w:szCs w:val="24"/>
        </w:rPr>
        <w:t>P. mexicana</w:t>
      </w:r>
      <w:r w:rsidR="00F373FB" w:rsidRPr="00B60491">
        <w:rPr>
          <w:rFonts w:ascii="Times New Roman" w:hAnsi="Times New Roman" w:cs="Times New Roman"/>
          <w:sz w:val="24"/>
          <w:szCs w:val="24"/>
        </w:rPr>
        <w:t>, se seleccionaron dos áreas de muestreo denomina</w:t>
      </w:r>
      <w:r w:rsidRPr="00B60491">
        <w:rPr>
          <w:rFonts w:ascii="Times New Roman" w:hAnsi="Times New Roman" w:cs="Times New Roman"/>
          <w:sz w:val="24"/>
          <w:szCs w:val="24"/>
        </w:rPr>
        <w:t>dos</w:t>
      </w:r>
      <w:r w:rsidR="00F373FB" w:rsidRPr="00B60491">
        <w:rPr>
          <w:rFonts w:ascii="Times New Roman" w:hAnsi="Times New Roman" w:cs="Times New Roman"/>
          <w:sz w:val="24"/>
          <w:szCs w:val="24"/>
        </w:rPr>
        <w:t xml:space="preserve"> condición ecológica A y B</w:t>
      </w:r>
      <w:r w:rsidR="00E9409A" w:rsidRPr="00B60491">
        <w:rPr>
          <w:rFonts w:ascii="Times New Roman" w:hAnsi="Times New Roman" w:cs="Times New Roman"/>
          <w:sz w:val="24"/>
          <w:szCs w:val="24"/>
        </w:rPr>
        <w:t xml:space="preserve"> (CEA y CEB respectivamente) cuyas </w:t>
      </w:r>
      <w:r w:rsidR="00FF44BE" w:rsidRPr="00B60491">
        <w:rPr>
          <w:rFonts w:ascii="Times New Roman" w:hAnsi="Times New Roman" w:cs="Times New Roman"/>
          <w:sz w:val="24"/>
          <w:szCs w:val="24"/>
        </w:rPr>
        <w:t>características</w:t>
      </w:r>
      <w:r w:rsidR="006E607F" w:rsidRPr="00B60491">
        <w:rPr>
          <w:rFonts w:ascii="Times New Roman" w:hAnsi="Times New Roman" w:cs="Times New Roman"/>
          <w:sz w:val="24"/>
          <w:szCs w:val="24"/>
        </w:rPr>
        <w:t xml:space="preserve"> se observan e</w:t>
      </w:r>
      <w:r w:rsidR="009A7654" w:rsidRPr="00B60491">
        <w:rPr>
          <w:rFonts w:ascii="Times New Roman" w:hAnsi="Times New Roman" w:cs="Times New Roman"/>
          <w:sz w:val="24"/>
          <w:szCs w:val="24"/>
        </w:rPr>
        <w:t xml:space="preserve">n </w:t>
      </w:r>
      <w:r w:rsidR="006E607F" w:rsidRPr="00B60491">
        <w:rPr>
          <w:rFonts w:ascii="Times New Roman" w:hAnsi="Times New Roman" w:cs="Times New Roman"/>
          <w:sz w:val="24"/>
          <w:szCs w:val="24"/>
        </w:rPr>
        <w:t>l</w:t>
      </w:r>
      <w:r w:rsidR="009A7654" w:rsidRPr="00B60491">
        <w:rPr>
          <w:rFonts w:ascii="Times New Roman" w:hAnsi="Times New Roman" w:cs="Times New Roman"/>
          <w:sz w:val="24"/>
          <w:szCs w:val="24"/>
        </w:rPr>
        <w:t>a</w:t>
      </w:r>
      <w:r w:rsidR="006E607F" w:rsidRPr="00B60491">
        <w:rPr>
          <w:rFonts w:ascii="Times New Roman" w:hAnsi="Times New Roman" w:cs="Times New Roman"/>
          <w:sz w:val="24"/>
          <w:szCs w:val="24"/>
        </w:rPr>
        <w:t xml:space="preserve"> </w:t>
      </w:r>
      <w:r w:rsidR="00CF2E9B">
        <w:rPr>
          <w:rFonts w:ascii="Times New Roman" w:hAnsi="Times New Roman" w:cs="Times New Roman"/>
          <w:sz w:val="24"/>
          <w:szCs w:val="24"/>
        </w:rPr>
        <w:t>T</w:t>
      </w:r>
      <w:r w:rsidR="006E607F" w:rsidRPr="00B60491">
        <w:rPr>
          <w:rFonts w:ascii="Times New Roman" w:hAnsi="Times New Roman" w:cs="Times New Roman"/>
          <w:sz w:val="24"/>
          <w:szCs w:val="24"/>
        </w:rPr>
        <w:t xml:space="preserve">abla 1, en cada condición se </w:t>
      </w:r>
      <w:r w:rsidR="00FF44BE" w:rsidRPr="00B60491">
        <w:rPr>
          <w:rFonts w:ascii="Times New Roman" w:hAnsi="Times New Roman" w:cs="Times New Roman"/>
          <w:sz w:val="24"/>
          <w:szCs w:val="24"/>
        </w:rPr>
        <w:t>ubicaron</w:t>
      </w:r>
      <w:r w:rsidR="006E607F" w:rsidRPr="00B60491">
        <w:rPr>
          <w:rFonts w:ascii="Times New Roman" w:hAnsi="Times New Roman" w:cs="Times New Roman"/>
          <w:sz w:val="24"/>
          <w:szCs w:val="24"/>
        </w:rPr>
        <w:t xml:space="preserve"> </w:t>
      </w:r>
      <w:r w:rsidR="009A7654" w:rsidRPr="00B60491">
        <w:rPr>
          <w:rFonts w:ascii="Times New Roman" w:hAnsi="Times New Roman" w:cs="Times New Roman"/>
          <w:sz w:val="24"/>
          <w:szCs w:val="24"/>
        </w:rPr>
        <w:t>cuatro</w:t>
      </w:r>
      <w:r w:rsidR="006E607F" w:rsidRPr="00B60491">
        <w:rPr>
          <w:rFonts w:ascii="Times New Roman" w:hAnsi="Times New Roman" w:cs="Times New Roman"/>
          <w:sz w:val="24"/>
          <w:szCs w:val="24"/>
        </w:rPr>
        <w:t xml:space="preserve"> unidades de muestreo (UM)</w:t>
      </w:r>
      <w:r w:rsidR="00E608DA" w:rsidRPr="00B60491">
        <w:rPr>
          <w:rFonts w:ascii="Times New Roman" w:hAnsi="Times New Roman" w:cs="Times New Roman"/>
          <w:sz w:val="24"/>
          <w:szCs w:val="24"/>
        </w:rPr>
        <w:t xml:space="preserve"> donde se observó la presencia de </w:t>
      </w:r>
      <w:r w:rsidR="00E608DA" w:rsidRPr="00B60491">
        <w:rPr>
          <w:rFonts w:ascii="Times New Roman" w:hAnsi="Times New Roman" w:cs="Times New Roman"/>
          <w:i/>
          <w:sz w:val="24"/>
          <w:szCs w:val="24"/>
        </w:rPr>
        <w:t>P. mexicana</w:t>
      </w:r>
      <w:r w:rsidR="006E607F" w:rsidRPr="00B60491">
        <w:rPr>
          <w:rFonts w:ascii="Times New Roman" w:hAnsi="Times New Roman" w:cs="Times New Roman"/>
          <w:sz w:val="24"/>
          <w:szCs w:val="24"/>
        </w:rPr>
        <w:t xml:space="preserve">. </w:t>
      </w:r>
    </w:p>
    <w:p w14:paraId="42EAFDCF" w14:textId="4C17D813" w:rsidR="00872C33" w:rsidRDefault="00872C33" w:rsidP="00A507EC">
      <w:pPr>
        <w:autoSpaceDE w:val="0"/>
        <w:autoSpaceDN w:val="0"/>
        <w:adjustRightInd w:val="0"/>
        <w:spacing w:before="240" w:after="240" w:line="360" w:lineRule="auto"/>
        <w:ind w:firstLine="284"/>
        <w:jc w:val="both"/>
        <w:rPr>
          <w:rFonts w:ascii="Times New Roman" w:hAnsi="Times New Roman" w:cs="Times New Roman"/>
          <w:sz w:val="24"/>
          <w:szCs w:val="24"/>
        </w:rPr>
      </w:pPr>
    </w:p>
    <w:p w14:paraId="49C91DA1" w14:textId="51EEADD4" w:rsidR="00872C33" w:rsidRDefault="00872C33" w:rsidP="00A507EC">
      <w:pPr>
        <w:autoSpaceDE w:val="0"/>
        <w:autoSpaceDN w:val="0"/>
        <w:adjustRightInd w:val="0"/>
        <w:spacing w:before="240" w:after="240" w:line="360" w:lineRule="auto"/>
        <w:ind w:firstLine="284"/>
        <w:jc w:val="both"/>
        <w:rPr>
          <w:rFonts w:ascii="Times New Roman" w:hAnsi="Times New Roman" w:cs="Times New Roman"/>
          <w:sz w:val="24"/>
          <w:szCs w:val="24"/>
        </w:rPr>
      </w:pPr>
    </w:p>
    <w:p w14:paraId="40C7CE52" w14:textId="77777777" w:rsidR="00872C33" w:rsidRPr="00B60491" w:rsidRDefault="00872C33" w:rsidP="00A507EC">
      <w:pPr>
        <w:autoSpaceDE w:val="0"/>
        <w:autoSpaceDN w:val="0"/>
        <w:adjustRightInd w:val="0"/>
        <w:spacing w:before="240" w:after="240" w:line="360" w:lineRule="auto"/>
        <w:ind w:firstLine="284"/>
        <w:jc w:val="both"/>
        <w:rPr>
          <w:rFonts w:ascii="Times New Roman" w:hAnsi="Times New Roman" w:cs="Times New Roman"/>
          <w:sz w:val="24"/>
          <w:szCs w:val="24"/>
        </w:rPr>
      </w:pPr>
    </w:p>
    <w:p w14:paraId="202F066F" w14:textId="20B1A595" w:rsidR="00E9409A" w:rsidRPr="00B60491" w:rsidRDefault="00E9409A" w:rsidP="00872C33">
      <w:pPr>
        <w:pStyle w:val="Descripcin"/>
        <w:keepNext/>
        <w:spacing w:line="360" w:lineRule="auto"/>
        <w:jc w:val="center"/>
        <w:rPr>
          <w:rFonts w:ascii="Times New Roman" w:hAnsi="Times New Roman" w:cs="Times New Roman"/>
          <w:color w:val="auto"/>
          <w:sz w:val="20"/>
        </w:rPr>
      </w:pPr>
      <w:bookmarkStart w:id="0" w:name="_Toc485678329"/>
      <w:r w:rsidRPr="00872C33">
        <w:rPr>
          <w:rFonts w:ascii="Times New Roman" w:hAnsi="Times New Roman" w:cs="Times New Roman"/>
          <w:b/>
          <w:i w:val="0"/>
          <w:color w:val="auto"/>
          <w:sz w:val="24"/>
        </w:rPr>
        <w:lastRenderedPageBreak/>
        <w:t xml:space="preserve">Tabla </w:t>
      </w:r>
      <w:r w:rsidRPr="00872C33">
        <w:rPr>
          <w:rFonts w:ascii="Times New Roman" w:hAnsi="Times New Roman" w:cs="Times New Roman"/>
          <w:b/>
          <w:i w:val="0"/>
          <w:color w:val="auto"/>
          <w:sz w:val="24"/>
        </w:rPr>
        <w:fldChar w:fldCharType="begin"/>
      </w:r>
      <w:r w:rsidRPr="00872C33">
        <w:rPr>
          <w:rFonts w:ascii="Times New Roman" w:hAnsi="Times New Roman" w:cs="Times New Roman"/>
          <w:b/>
          <w:i w:val="0"/>
          <w:color w:val="auto"/>
          <w:sz w:val="24"/>
        </w:rPr>
        <w:instrText xml:space="preserve"> SEQ Tabla \* ARABIC </w:instrText>
      </w:r>
      <w:r w:rsidRPr="00872C33">
        <w:rPr>
          <w:rFonts w:ascii="Times New Roman" w:hAnsi="Times New Roman" w:cs="Times New Roman"/>
          <w:b/>
          <w:i w:val="0"/>
          <w:color w:val="auto"/>
          <w:sz w:val="24"/>
        </w:rPr>
        <w:fldChar w:fldCharType="separate"/>
      </w:r>
      <w:r w:rsidR="00530C14" w:rsidRPr="00872C33">
        <w:rPr>
          <w:rFonts w:ascii="Times New Roman" w:hAnsi="Times New Roman" w:cs="Times New Roman"/>
          <w:b/>
          <w:i w:val="0"/>
          <w:noProof/>
          <w:color w:val="auto"/>
          <w:sz w:val="24"/>
        </w:rPr>
        <w:t>1</w:t>
      </w:r>
      <w:r w:rsidRPr="00872C33">
        <w:rPr>
          <w:rFonts w:ascii="Times New Roman" w:hAnsi="Times New Roman" w:cs="Times New Roman"/>
          <w:b/>
          <w:i w:val="0"/>
          <w:color w:val="auto"/>
          <w:sz w:val="24"/>
        </w:rPr>
        <w:fldChar w:fldCharType="end"/>
      </w:r>
      <w:r w:rsidRPr="00872C33">
        <w:rPr>
          <w:rFonts w:ascii="Times New Roman" w:hAnsi="Times New Roman" w:cs="Times New Roman"/>
          <w:b/>
          <w:i w:val="0"/>
          <w:color w:val="auto"/>
          <w:sz w:val="24"/>
        </w:rPr>
        <w:t>.</w:t>
      </w:r>
      <w:r w:rsidRPr="00872C33">
        <w:rPr>
          <w:rFonts w:ascii="Times New Roman" w:hAnsi="Times New Roman" w:cs="Times New Roman"/>
          <w:i w:val="0"/>
          <w:color w:val="auto"/>
          <w:sz w:val="24"/>
        </w:rPr>
        <w:t xml:space="preserve"> Características de las condiciones ecológicas A y B</w:t>
      </w:r>
      <w:r w:rsidRPr="00872C33">
        <w:rPr>
          <w:rFonts w:ascii="Times New Roman" w:hAnsi="Times New Roman" w:cs="Times New Roman"/>
          <w:color w:val="auto"/>
          <w:sz w:val="24"/>
        </w:rPr>
        <w:t>.</w:t>
      </w:r>
      <w:bookmarkEnd w:id="0"/>
    </w:p>
    <w:tbl>
      <w:tblPr>
        <w:tblW w:w="8861" w:type="dxa"/>
        <w:jc w:val="center"/>
        <w:tblCellMar>
          <w:left w:w="70" w:type="dxa"/>
          <w:right w:w="70" w:type="dxa"/>
        </w:tblCellMar>
        <w:tblLook w:val="04A0" w:firstRow="1" w:lastRow="0" w:firstColumn="1" w:lastColumn="0" w:noHBand="0" w:noVBand="1"/>
      </w:tblPr>
      <w:tblGrid>
        <w:gridCol w:w="2488"/>
        <w:gridCol w:w="3731"/>
        <w:gridCol w:w="2642"/>
      </w:tblGrid>
      <w:tr w:rsidR="00B60491" w:rsidRPr="00B60491" w14:paraId="407AA8E4" w14:textId="77777777" w:rsidTr="00AA60FB">
        <w:trPr>
          <w:trHeight w:val="204"/>
          <w:jc w:val="center"/>
        </w:trPr>
        <w:tc>
          <w:tcPr>
            <w:tcW w:w="2488" w:type="dxa"/>
            <w:tcBorders>
              <w:top w:val="single" w:sz="4" w:space="0" w:color="auto"/>
              <w:left w:val="nil"/>
              <w:bottom w:val="single" w:sz="4" w:space="0" w:color="auto"/>
              <w:right w:val="nil"/>
            </w:tcBorders>
            <w:shd w:val="clear" w:color="auto" w:fill="auto"/>
            <w:noWrap/>
            <w:vAlign w:val="center"/>
            <w:hideMark/>
          </w:tcPr>
          <w:p w14:paraId="47169662" w14:textId="77777777" w:rsidR="00E9409A" w:rsidRPr="00B60491" w:rsidRDefault="00E9409A" w:rsidP="00A507EC">
            <w:pPr>
              <w:spacing w:after="0" w:line="360" w:lineRule="auto"/>
              <w:jc w:val="center"/>
              <w:rPr>
                <w:rFonts w:ascii="Times New Roman" w:eastAsia="Times New Roman" w:hAnsi="Times New Roman" w:cs="Times New Roman"/>
                <w:b/>
                <w:bCs/>
                <w:lang w:eastAsia="es-MX"/>
              </w:rPr>
            </w:pPr>
            <w:r w:rsidRPr="00B60491">
              <w:rPr>
                <w:rFonts w:ascii="Times New Roman" w:eastAsia="Times New Roman" w:hAnsi="Times New Roman" w:cs="Times New Roman"/>
                <w:b/>
                <w:bCs/>
                <w:lang w:eastAsia="es-MX"/>
              </w:rPr>
              <w:t>Características</w:t>
            </w:r>
          </w:p>
        </w:tc>
        <w:tc>
          <w:tcPr>
            <w:tcW w:w="3731" w:type="dxa"/>
            <w:tcBorders>
              <w:top w:val="single" w:sz="4" w:space="0" w:color="auto"/>
              <w:left w:val="nil"/>
              <w:bottom w:val="single" w:sz="4" w:space="0" w:color="auto"/>
              <w:right w:val="nil"/>
            </w:tcBorders>
            <w:shd w:val="clear" w:color="auto" w:fill="auto"/>
            <w:noWrap/>
            <w:vAlign w:val="center"/>
            <w:hideMark/>
          </w:tcPr>
          <w:p w14:paraId="48940112" w14:textId="77777777" w:rsidR="00E9409A" w:rsidRPr="00B60491" w:rsidRDefault="00E9409A" w:rsidP="00A507EC">
            <w:pPr>
              <w:spacing w:after="0" w:line="360" w:lineRule="auto"/>
              <w:jc w:val="center"/>
              <w:rPr>
                <w:rFonts w:ascii="Times New Roman" w:eastAsia="Times New Roman" w:hAnsi="Times New Roman" w:cs="Times New Roman"/>
                <w:b/>
                <w:bCs/>
                <w:lang w:eastAsia="es-MX"/>
              </w:rPr>
            </w:pPr>
            <w:r w:rsidRPr="00B60491">
              <w:rPr>
                <w:rFonts w:ascii="Times New Roman" w:eastAsia="Times New Roman" w:hAnsi="Times New Roman" w:cs="Times New Roman"/>
                <w:b/>
                <w:bCs/>
                <w:lang w:eastAsia="es-MX"/>
              </w:rPr>
              <w:t>CEA</w:t>
            </w:r>
          </w:p>
        </w:tc>
        <w:tc>
          <w:tcPr>
            <w:tcW w:w="2642" w:type="dxa"/>
            <w:tcBorders>
              <w:top w:val="single" w:sz="4" w:space="0" w:color="auto"/>
              <w:left w:val="nil"/>
              <w:bottom w:val="single" w:sz="4" w:space="0" w:color="auto"/>
              <w:right w:val="nil"/>
            </w:tcBorders>
            <w:shd w:val="clear" w:color="auto" w:fill="auto"/>
            <w:noWrap/>
            <w:vAlign w:val="center"/>
            <w:hideMark/>
          </w:tcPr>
          <w:p w14:paraId="70F9F6B6" w14:textId="77777777" w:rsidR="00E9409A" w:rsidRPr="00B60491" w:rsidRDefault="00E9409A" w:rsidP="00A507EC">
            <w:pPr>
              <w:spacing w:after="0" w:line="360" w:lineRule="auto"/>
              <w:jc w:val="center"/>
              <w:rPr>
                <w:rFonts w:ascii="Times New Roman" w:eastAsia="Times New Roman" w:hAnsi="Times New Roman" w:cs="Times New Roman"/>
                <w:b/>
                <w:bCs/>
                <w:lang w:eastAsia="es-MX"/>
              </w:rPr>
            </w:pPr>
            <w:r w:rsidRPr="00B60491">
              <w:rPr>
                <w:rFonts w:ascii="Times New Roman" w:eastAsia="Times New Roman" w:hAnsi="Times New Roman" w:cs="Times New Roman"/>
                <w:b/>
                <w:bCs/>
                <w:lang w:eastAsia="es-MX"/>
              </w:rPr>
              <w:t xml:space="preserve">CEB </w:t>
            </w:r>
          </w:p>
        </w:tc>
      </w:tr>
      <w:tr w:rsidR="00B60491" w:rsidRPr="00B60491" w14:paraId="1424C53B" w14:textId="77777777" w:rsidTr="00AA60FB">
        <w:trPr>
          <w:trHeight w:val="309"/>
          <w:jc w:val="center"/>
        </w:trPr>
        <w:tc>
          <w:tcPr>
            <w:tcW w:w="2488" w:type="dxa"/>
            <w:tcBorders>
              <w:top w:val="nil"/>
              <w:left w:val="nil"/>
              <w:bottom w:val="nil"/>
              <w:right w:val="nil"/>
            </w:tcBorders>
            <w:shd w:val="clear" w:color="auto" w:fill="auto"/>
            <w:vAlign w:val="center"/>
            <w:hideMark/>
          </w:tcPr>
          <w:p w14:paraId="3CAE0793" w14:textId="77777777" w:rsidR="00E9409A" w:rsidRPr="00B60491" w:rsidRDefault="00E9409A"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Altura </w:t>
            </w:r>
          </w:p>
        </w:tc>
        <w:tc>
          <w:tcPr>
            <w:tcW w:w="3731" w:type="dxa"/>
            <w:tcBorders>
              <w:top w:val="nil"/>
              <w:left w:val="nil"/>
              <w:bottom w:val="nil"/>
              <w:right w:val="nil"/>
            </w:tcBorders>
            <w:shd w:val="clear" w:color="auto" w:fill="auto"/>
            <w:noWrap/>
            <w:vAlign w:val="center"/>
            <w:hideMark/>
          </w:tcPr>
          <w:p w14:paraId="7B655695" w14:textId="77777777" w:rsidR="00E9409A" w:rsidRPr="00B60491" w:rsidRDefault="00E9409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150 a 200 m.s.n.m.</w:t>
            </w:r>
          </w:p>
        </w:tc>
        <w:tc>
          <w:tcPr>
            <w:tcW w:w="2642" w:type="dxa"/>
            <w:tcBorders>
              <w:top w:val="nil"/>
              <w:left w:val="nil"/>
              <w:bottom w:val="nil"/>
              <w:right w:val="nil"/>
            </w:tcBorders>
            <w:shd w:val="clear" w:color="auto" w:fill="auto"/>
            <w:noWrap/>
            <w:vAlign w:val="center"/>
            <w:hideMark/>
          </w:tcPr>
          <w:p w14:paraId="79B79D91" w14:textId="77777777" w:rsidR="00E9409A" w:rsidRPr="00B60491" w:rsidRDefault="00E9409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200 a 350 m.s.n.m.</w:t>
            </w:r>
          </w:p>
        </w:tc>
      </w:tr>
      <w:tr w:rsidR="00B60491" w:rsidRPr="00B60491" w14:paraId="5C63353C" w14:textId="77777777" w:rsidTr="00AA60FB">
        <w:trPr>
          <w:trHeight w:val="299"/>
          <w:jc w:val="center"/>
        </w:trPr>
        <w:tc>
          <w:tcPr>
            <w:tcW w:w="2488" w:type="dxa"/>
            <w:tcBorders>
              <w:top w:val="nil"/>
              <w:left w:val="nil"/>
              <w:bottom w:val="nil"/>
              <w:right w:val="nil"/>
            </w:tcBorders>
            <w:shd w:val="clear" w:color="auto" w:fill="auto"/>
            <w:vAlign w:val="center"/>
            <w:hideMark/>
          </w:tcPr>
          <w:p w14:paraId="61AF1E28" w14:textId="77777777" w:rsidR="00E9409A" w:rsidRPr="00B60491" w:rsidRDefault="00E9409A"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Exposición </w:t>
            </w:r>
          </w:p>
        </w:tc>
        <w:tc>
          <w:tcPr>
            <w:tcW w:w="3731" w:type="dxa"/>
            <w:tcBorders>
              <w:top w:val="nil"/>
              <w:left w:val="nil"/>
              <w:bottom w:val="nil"/>
              <w:right w:val="nil"/>
            </w:tcBorders>
            <w:shd w:val="clear" w:color="auto" w:fill="auto"/>
            <w:noWrap/>
            <w:vAlign w:val="center"/>
            <w:hideMark/>
          </w:tcPr>
          <w:p w14:paraId="1624C771" w14:textId="77777777" w:rsidR="00E9409A" w:rsidRPr="00B60491" w:rsidRDefault="00E608D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Sur</w:t>
            </w:r>
          </w:p>
        </w:tc>
        <w:tc>
          <w:tcPr>
            <w:tcW w:w="2642" w:type="dxa"/>
            <w:tcBorders>
              <w:top w:val="nil"/>
              <w:left w:val="nil"/>
              <w:bottom w:val="nil"/>
              <w:right w:val="nil"/>
            </w:tcBorders>
            <w:shd w:val="clear" w:color="auto" w:fill="auto"/>
            <w:noWrap/>
            <w:vAlign w:val="center"/>
            <w:hideMark/>
          </w:tcPr>
          <w:p w14:paraId="1C03E48A" w14:textId="77777777" w:rsidR="00E9409A" w:rsidRPr="00B60491" w:rsidRDefault="00E9409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Norte-noreste</w:t>
            </w:r>
          </w:p>
        </w:tc>
      </w:tr>
      <w:tr w:rsidR="00B60491" w:rsidRPr="00B60491" w14:paraId="7840A236" w14:textId="77777777" w:rsidTr="00AA60FB">
        <w:trPr>
          <w:trHeight w:val="309"/>
          <w:jc w:val="center"/>
        </w:trPr>
        <w:tc>
          <w:tcPr>
            <w:tcW w:w="2488" w:type="dxa"/>
            <w:tcBorders>
              <w:top w:val="nil"/>
              <w:left w:val="nil"/>
              <w:bottom w:val="nil"/>
              <w:right w:val="nil"/>
            </w:tcBorders>
            <w:shd w:val="clear" w:color="auto" w:fill="auto"/>
            <w:vAlign w:val="center"/>
            <w:hideMark/>
          </w:tcPr>
          <w:p w14:paraId="64FE13FD" w14:textId="77777777" w:rsidR="00E9409A" w:rsidRPr="00B60491" w:rsidRDefault="00E9409A"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Pendiente</w:t>
            </w:r>
          </w:p>
        </w:tc>
        <w:tc>
          <w:tcPr>
            <w:tcW w:w="3731" w:type="dxa"/>
            <w:tcBorders>
              <w:top w:val="nil"/>
              <w:left w:val="nil"/>
              <w:bottom w:val="nil"/>
              <w:right w:val="nil"/>
            </w:tcBorders>
            <w:shd w:val="clear" w:color="auto" w:fill="auto"/>
            <w:vAlign w:val="center"/>
            <w:hideMark/>
          </w:tcPr>
          <w:p w14:paraId="0251BEE9" w14:textId="77777777" w:rsidR="00E9409A" w:rsidRPr="00B60491" w:rsidRDefault="00E9409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Media-baja (0 a 20°)</w:t>
            </w:r>
          </w:p>
        </w:tc>
        <w:tc>
          <w:tcPr>
            <w:tcW w:w="2642" w:type="dxa"/>
            <w:tcBorders>
              <w:top w:val="nil"/>
              <w:left w:val="nil"/>
              <w:bottom w:val="nil"/>
              <w:right w:val="nil"/>
            </w:tcBorders>
            <w:shd w:val="clear" w:color="auto" w:fill="auto"/>
            <w:vAlign w:val="center"/>
            <w:hideMark/>
          </w:tcPr>
          <w:p w14:paraId="151596A3" w14:textId="77777777" w:rsidR="00E9409A" w:rsidRPr="00B60491" w:rsidRDefault="00E9409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Alta-media (20 a 60°)</w:t>
            </w:r>
          </w:p>
        </w:tc>
      </w:tr>
      <w:tr w:rsidR="00B60491" w:rsidRPr="00B60491" w14:paraId="3F9ACCCB" w14:textId="77777777" w:rsidTr="00AA60FB">
        <w:trPr>
          <w:trHeight w:val="309"/>
          <w:jc w:val="center"/>
        </w:trPr>
        <w:tc>
          <w:tcPr>
            <w:tcW w:w="2488" w:type="dxa"/>
            <w:tcBorders>
              <w:top w:val="nil"/>
              <w:left w:val="nil"/>
              <w:bottom w:val="nil"/>
              <w:right w:val="nil"/>
            </w:tcBorders>
            <w:shd w:val="clear" w:color="auto" w:fill="auto"/>
            <w:vAlign w:val="center"/>
            <w:hideMark/>
          </w:tcPr>
          <w:p w14:paraId="629BEEE5" w14:textId="77777777" w:rsidR="00E9409A" w:rsidRPr="00B60491" w:rsidRDefault="00E9409A"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Rocosidad</w:t>
            </w:r>
          </w:p>
        </w:tc>
        <w:tc>
          <w:tcPr>
            <w:tcW w:w="3731" w:type="dxa"/>
            <w:tcBorders>
              <w:top w:val="nil"/>
              <w:left w:val="nil"/>
              <w:bottom w:val="nil"/>
              <w:right w:val="nil"/>
            </w:tcBorders>
            <w:shd w:val="clear" w:color="auto" w:fill="auto"/>
            <w:noWrap/>
            <w:vAlign w:val="center"/>
            <w:hideMark/>
          </w:tcPr>
          <w:p w14:paraId="1328BC02" w14:textId="77777777" w:rsidR="00E9409A" w:rsidRPr="00B60491" w:rsidRDefault="00E9409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Baja-nula</w:t>
            </w:r>
          </w:p>
        </w:tc>
        <w:tc>
          <w:tcPr>
            <w:tcW w:w="2642" w:type="dxa"/>
            <w:tcBorders>
              <w:top w:val="nil"/>
              <w:left w:val="nil"/>
              <w:bottom w:val="nil"/>
              <w:right w:val="nil"/>
            </w:tcBorders>
            <w:shd w:val="clear" w:color="auto" w:fill="auto"/>
            <w:noWrap/>
            <w:vAlign w:val="center"/>
            <w:hideMark/>
          </w:tcPr>
          <w:p w14:paraId="1CC15306" w14:textId="77777777" w:rsidR="00E9409A" w:rsidRPr="00B60491" w:rsidRDefault="00E9409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Alta-media</w:t>
            </w:r>
          </w:p>
        </w:tc>
      </w:tr>
      <w:tr w:rsidR="00B60491" w:rsidRPr="00B60491" w14:paraId="2BF779A2" w14:textId="77777777" w:rsidTr="00AA60FB">
        <w:trPr>
          <w:trHeight w:val="299"/>
          <w:jc w:val="center"/>
        </w:trPr>
        <w:tc>
          <w:tcPr>
            <w:tcW w:w="2488" w:type="dxa"/>
            <w:tcBorders>
              <w:top w:val="nil"/>
              <w:left w:val="nil"/>
              <w:bottom w:val="nil"/>
              <w:right w:val="nil"/>
            </w:tcBorders>
            <w:shd w:val="clear" w:color="auto" w:fill="auto"/>
            <w:vAlign w:val="center"/>
            <w:hideMark/>
          </w:tcPr>
          <w:p w14:paraId="30AF69C1" w14:textId="14C69EE3" w:rsidR="00E9409A" w:rsidRPr="00B60491" w:rsidRDefault="003A6C1E" w:rsidP="003A6C1E">
            <w:pPr>
              <w:spacing w:after="0" w:line="360" w:lineRule="auto"/>
              <w:rPr>
                <w:rFonts w:ascii="Times New Roman" w:eastAsia="Times New Roman" w:hAnsi="Times New Roman" w:cs="Times New Roman"/>
                <w:lang w:eastAsia="es-MX"/>
              </w:rPr>
            </w:pPr>
            <w:r>
              <w:rPr>
                <w:rFonts w:ascii="Times New Roman" w:eastAsia="Times New Roman" w:hAnsi="Times New Roman" w:cs="Times New Roman"/>
                <w:lang w:eastAsia="es-MX"/>
              </w:rPr>
              <w:t>Cobertura</w:t>
            </w:r>
            <w:r w:rsidR="006649C1">
              <w:rPr>
                <w:rFonts w:ascii="Times New Roman" w:eastAsia="Times New Roman" w:hAnsi="Times New Roman" w:cs="Times New Roman"/>
                <w:lang w:eastAsia="es-MX"/>
              </w:rPr>
              <w:t xml:space="preserve"> (%)</w:t>
            </w:r>
          </w:p>
        </w:tc>
        <w:tc>
          <w:tcPr>
            <w:tcW w:w="3731" w:type="dxa"/>
            <w:tcBorders>
              <w:top w:val="nil"/>
              <w:left w:val="nil"/>
              <w:bottom w:val="nil"/>
              <w:right w:val="nil"/>
            </w:tcBorders>
            <w:shd w:val="clear" w:color="auto" w:fill="auto"/>
            <w:noWrap/>
            <w:vAlign w:val="center"/>
            <w:hideMark/>
          </w:tcPr>
          <w:p w14:paraId="5478DB11" w14:textId="66889DAB" w:rsidR="00E9409A" w:rsidRPr="00B60491" w:rsidRDefault="006649C1" w:rsidP="00A507EC">
            <w:pPr>
              <w:spacing w:after="0"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25-50</w:t>
            </w:r>
          </w:p>
        </w:tc>
        <w:tc>
          <w:tcPr>
            <w:tcW w:w="2642" w:type="dxa"/>
            <w:tcBorders>
              <w:top w:val="nil"/>
              <w:left w:val="nil"/>
              <w:bottom w:val="nil"/>
              <w:right w:val="nil"/>
            </w:tcBorders>
            <w:shd w:val="clear" w:color="auto" w:fill="auto"/>
            <w:noWrap/>
            <w:vAlign w:val="center"/>
            <w:hideMark/>
          </w:tcPr>
          <w:p w14:paraId="3B78FFBB" w14:textId="2F703BFA" w:rsidR="00E9409A" w:rsidRPr="00B60491" w:rsidRDefault="006649C1" w:rsidP="00A507EC">
            <w:pPr>
              <w:keepNext/>
              <w:spacing w:after="0" w:line="36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50-75</w:t>
            </w:r>
          </w:p>
        </w:tc>
      </w:tr>
      <w:tr w:rsidR="00B60491" w:rsidRPr="00B60491" w14:paraId="3E1D197B" w14:textId="77777777" w:rsidTr="00E747ED">
        <w:trPr>
          <w:trHeight w:val="225"/>
          <w:jc w:val="center"/>
        </w:trPr>
        <w:tc>
          <w:tcPr>
            <w:tcW w:w="2488" w:type="dxa"/>
            <w:tcBorders>
              <w:top w:val="nil"/>
              <w:left w:val="nil"/>
              <w:bottom w:val="single" w:sz="4" w:space="0" w:color="auto"/>
              <w:right w:val="nil"/>
            </w:tcBorders>
            <w:shd w:val="clear" w:color="auto" w:fill="auto"/>
            <w:vAlign w:val="center"/>
          </w:tcPr>
          <w:p w14:paraId="50020761" w14:textId="77777777" w:rsidR="00E9409A" w:rsidRPr="00B60491" w:rsidRDefault="00E9409A"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Perturbación </w:t>
            </w:r>
          </w:p>
        </w:tc>
        <w:tc>
          <w:tcPr>
            <w:tcW w:w="3731" w:type="dxa"/>
            <w:tcBorders>
              <w:top w:val="nil"/>
              <w:left w:val="nil"/>
              <w:bottom w:val="single" w:sz="4" w:space="0" w:color="auto"/>
              <w:right w:val="nil"/>
            </w:tcBorders>
            <w:shd w:val="clear" w:color="auto" w:fill="auto"/>
            <w:noWrap/>
            <w:vAlign w:val="center"/>
          </w:tcPr>
          <w:p w14:paraId="78E1F1AC" w14:textId="77777777" w:rsidR="00E9409A" w:rsidRPr="00B60491" w:rsidRDefault="00E9409A"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Alta</w:t>
            </w:r>
          </w:p>
        </w:tc>
        <w:tc>
          <w:tcPr>
            <w:tcW w:w="2642" w:type="dxa"/>
            <w:tcBorders>
              <w:top w:val="nil"/>
              <w:left w:val="nil"/>
              <w:bottom w:val="single" w:sz="4" w:space="0" w:color="auto"/>
              <w:right w:val="nil"/>
            </w:tcBorders>
            <w:shd w:val="clear" w:color="auto" w:fill="auto"/>
            <w:noWrap/>
            <w:vAlign w:val="center"/>
          </w:tcPr>
          <w:p w14:paraId="0F0140BC" w14:textId="77777777" w:rsidR="00E9409A" w:rsidRPr="00B60491" w:rsidRDefault="00E9409A" w:rsidP="00A507EC">
            <w:pPr>
              <w:keepNext/>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Baja</w:t>
            </w:r>
          </w:p>
        </w:tc>
      </w:tr>
    </w:tbl>
    <w:p w14:paraId="08303C8E" w14:textId="77777777" w:rsidR="00CF2E9B" w:rsidRDefault="00CF2E9B" w:rsidP="00CF2E9B">
      <w:pPr>
        <w:spacing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i/>
          <w:szCs w:val="24"/>
        </w:rPr>
        <w:t>.</w:t>
      </w:r>
    </w:p>
    <w:p w14:paraId="7D674B76" w14:textId="77777777" w:rsidR="00091BA6" w:rsidRPr="00B60491" w:rsidRDefault="00091BA6" w:rsidP="00A507EC">
      <w:pPr>
        <w:spacing w:before="240" w:line="360" w:lineRule="auto"/>
        <w:ind w:firstLine="284"/>
        <w:jc w:val="both"/>
        <w:rPr>
          <w:rFonts w:ascii="Times New Roman" w:hAnsi="Times New Roman" w:cs="Times New Roman"/>
          <w:b/>
          <w:sz w:val="24"/>
          <w:szCs w:val="24"/>
        </w:rPr>
      </w:pPr>
      <w:r w:rsidRPr="00B60491">
        <w:rPr>
          <w:rFonts w:ascii="Times New Roman" w:hAnsi="Times New Roman" w:cs="Times New Roman"/>
          <w:b/>
          <w:sz w:val="24"/>
          <w:szCs w:val="24"/>
        </w:rPr>
        <w:t xml:space="preserve">Diseño de muestreo </w:t>
      </w:r>
    </w:p>
    <w:p w14:paraId="7EC6EE84" w14:textId="2649DFE5" w:rsidR="00091BA6" w:rsidRDefault="00091BA6" w:rsidP="00A507EC">
      <w:pPr>
        <w:spacing w:before="240" w:line="360" w:lineRule="auto"/>
        <w:ind w:firstLine="284"/>
        <w:jc w:val="both"/>
        <w:rPr>
          <w:rFonts w:ascii="Times New Roman" w:hAnsi="Times New Roman" w:cs="Times New Roman"/>
          <w:sz w:val="24"/>
          <w:szCs w:val="24"/>
        </w:rPr>
      </w:pPr>
      <w:r w:rsidRPr="00B60491">
        <w:rPr>
          <w:rFonts w:ascii="Times New Roman" w:hAnsi="Times New Roman" w:cs="Times New Roman"/>
          <w:sz w:val="24"/>
          <w:szCs w:val="24"/>
        </w:rPr>
        <w:t xml:space="preserve">Se utilizó </w:t>
      </w:r>
      <w:r w:rsidR="005F69D0" w:rsidRPr="00B60491">
        <w:rPr>
          <w:rFonts w:ascii="Times New Roman" w:hAnsi="Times New Roman" w:cs="Times New Roman"/>
          <w:sz w:val="24"/>
          <w:szCs w:val="24"/>
        </w:rPr>
        <w:t>un</w:t>
      </w:r>
      <w:r w:rsidRPr="00B60491">
        <w:rPr>
          <w:rFonts w:ascii="Times New Roman" w:hAnsi="Times New Roman" w:cs="Times New Roman"/>
          <w:sz w:val="24"/>
          <w:szCs w:val="24"/>
        </w:rPr>
        <w:t xml:space="preserve"> muestreo </w:t>
      </w:r>
      <w:r w:rsidR="009A636C">
        <w:rPr>
          <w:rFonts w:ascii="Times New Roman" w:hAnsi="Times New Roman" w:cs="Times New Roman"/>
          <w:sz w:val="24"/>
          <w:szCs w:val="24"/>
        </w:rPr>
        <w:t>desarrollado</w:t>
      </w:r>
      <w:r w:rsidR="009A636C" w:rsidRPr="00B60491">
        <w:rPr>
          <w:rFonts w:ascii="Times New Roman" w:hAnsi="Times New Roman" w:cs="Times New Roman"/>
          <w:sz w:val="24"/>
          <w:szCs w:val="24"/>
        </w:rPr>
        <w:t xml:space="preserve"> por Silva (1991) y </w:t>
      </w:r>
      <w:r w:rsidR="00530C14">
        <w:rPr>
          <w:rFonts w:ascii="Times New Roman" w:hAnsi="Times New Roman" w:cs="Times New Roman"/>
          <w:sz w:val="24"/>
          <w:szCs w:val="24"/>
        </w:rPr>
        <w:t>Rojas y Tello</w:t>
      </w:r>
      <w:r w:rsidR="009A636C" w:rsidRPr="00B60491">
        <w:rPr>
          <w:rFonts w:ascii="Times New Roman" w:hAnsi="Times New Roman" w:cs="Times New Roman"/>
          <w:sz w:val="24"/>
          <w:szCs w:val="24"/>
        </w:rPr>
        <w:t xml:space="preserve"> (2006)</w:t>
      </w:r>
      <w:r w:rsidR="009A636C">
        <w:rPr>
          <w:rFonts w:ascii="Times New Roman" w:hAnsi="Times New Roman" w:cs="Times New Roman"/>
          <w:sz w:val="24"/>
          <w:szCs w:val="24"/>
        </w:rPr>
        <w:t xml:space="preserve"> </w:t>
      </w:r>
      <w:r w:rsidR="006649C1">
        <w:rPr>
          <w:rFonts w:ascii="Times New Roman" w:hAnsi="Times New Roman" w:cs="Times New Roman"/>
          <w:sz w:val="24"/>
          <w:szCs w:val="24"/>
        </w:rPr>
        <w:t xml:space="preserve">de tipo </w:t>
      </w:r>
      <w:r w:rsidRPr="00B60491">
        <w:rPr>
          <w:rFonts w:ascii="Times New Roman" w:hAnsi="Times New Roman" w:cs="Times New Roman"/>
          <w:sz w:val="24"/>
          <w:szCs w:val="24"/>
        </w:rPr>
        <w:t>lineal</w:t>
      </w:r>
      <w:r w:rsidR="006649C1">
        <w:rPr>
          <w:rFonts w:ascii="Times New Roman" w:hAnsi="Times New Roman" w:cs="Times New Roman"/>
          <w:sz w:val="24"/>
          <w:szCs w:val="24"/>
        </w:rPr>
        <w:t xml:space="preserve"> dirigido</w:t>
      </w:r>
      <w:r w:rsidR="001C462C" w:rsidRPr="001C462C">
        <w:rPr>
          <w:rFonts w:ascii="Times New Roman" w:hAnsi="Times New Roman" w:cs="Times New Roman"/>
          <w:sz w:val="24"/>
          <w:szCs w:val="24"/>
        </w:rPr>
        <w:t xml:space="preserve"> </w:t>
      </w:r>
      <w:r w:rsidR="00823B7A">
        <w:rPr>
          <w:rFonts w:ascii="Times New Roman" w:hAnsi="Times New Roman" w:cs="Times New Roman"/>
          <w:sz w:val="24"/>
          <w:szCs w:val="24"/>
        </w:rPr>
        <w:t xml:space="preserve">a las áreas de distribución de </w:t>
      </w:r>
      <w:r w:rsidR="00823B7A" w:rsidRPr="00823B7A">
        <w:rPr>
          <w:rFonts w:ascii="Times New Roman" w:hAnsi="Times New Roman" w:cs="Times New Roman"/>
          <w:i/>
          <w:sz w:val="24"/>
          <w:szCs w:val="24"/>
        </w:rPr>
        <w:t>P. mexicana</w:t>
      </w:r>
      <w:r w:rsidR="009A636C">
        <w:rPr>
          <w:rFonts w:ascii="Times New Roman" w:hAnsi="Times New Roman" w:cs="Times New Roman"/>
          <w:sz w:val="24"/>
          <w:szCs w:val="24"/>
        </w:rPr>
        <w:t xml:space="preserve"> en el Parque Nacional</w:t>
      </w:r>
      <w:r w:rsidR="00540680">
        <w:rPr>
          <w:rFonts w:ascii="Times New Roman" w:hAnsi="Times New Roman" w:cs="Times New Roman"/>
          <w:sz w:val="24"/>
          <w:szCs w:val="24"/>
        </w:rPr>
        <w:t>, que consistió en cuatro unidades de muestreo para cada uno de las dos condiciones ecológicas</w:t>
      </w:r>
      <w:r w:rsidR="009A636C">
        <w:rPr>
          <w:rFonts w:ascii="Times New Roman" w:hAnsi="Times New Roman" w:cs="Times New Roman"/>
          <w:sz w:val="24"/>
          <w:szCs w:val="24"/>
        </w:rPr>
        <w:t>. P</w:t>
      </w:r>
      <w:r w:rsidR="005F69D0" w:rsidRPr="00B60491">
        <w:rPr>
          <w:rFonts w:ascii="Times New Roman" w:hAnsi="Times New Roman" w:cs="Times New Roman"/>
          <w:sz w:val="24"/>
          <w:szCs w:val="24"/>
        </w:rPr>
        <w:t>ara</w:t>
      </w:r>
      <w:r w:rsidRPr="00B60491">
        <w:rPr>
          <w:rFonts w:ascii="Times New Roman" w:hAnsi="Times New Roman" w:cs="Times New Roman"/>
          <w:sz w:val="24"/>
          <w:szCs w:val="24"/>
        </w:rPr>
        <w:t xml:space="preserve"> la </w:t>
      </w:r>
      <w:r w:rsidR="005F69D0" w:rsidRPr="00B60491">
        <w:rPr>
          <w:rFonts w:ascii="Times New Roman" w:hAnsi="Times New Roman" w:cs="Times New Roman"/>
          <w:sz w:val="24"/>
          <w:szCs w:val="24"/>
        </w:rPr>
        <w:t>evaluación de la regeneración natural</w:t>
      </w:r>
      <w:r w:rsidR="006649C1">
        <w:rPr>
          <w:rFonts w:ascii="Times New Roman" w:hAnsi="Times New Roman" w:cs="Times New Roman"/>
          <w:sz w:val="24"/>
          <w:szCs w:val="24"/>
        </w:rPr>
        <w:t xml:space="preserve">, </w:t>
      </w:r>
      <w:r w:rsidR="00B100A3">
        <w:rPr>
          <w:rFonts w:ascii="Times New Roman" w:hAnsi="Times New Roman" w:cs="Times New Roman"/>
          <w:sz w:val="24"/>
          <w:szCs w:val="24"/>
        </w:rPr>
        <w:t>se</w:t>
      </w:r>
      <w:r w:rsidR="006649C1">
        <w:rPr>
          <w:rFonts w:ascii="Times New Roman" w:hAnsi="Times New Roman" w:cs="Times New Roman"/>
          <w:sz w:val="24"/>
          <w:szCs w:val="24"/>
        </w:rPr>
        <w:t xml:space="preserve"> </w:t>
      </w:r>
      <w:r w:rsidR="00B100A3">
        <w:rPr>
          <w:rFonts w:ascii="Times New Roman" w:hAnsi="Times New Roman" w:cs="Times New Roman"/>
          <w:sz w:val="24"/>
          <w:szCs w:val="24"/>
        </w:rPr>
        <w:t>evaluaron</w:t>
      </w:r>
      <w:r w:rsidR="006649C1">
        <w:rPr>
          <w:rFonts w:ascii="Times New Roman" w:hAnsi="Times New Roman" w:cs="Times New Roman"/>
          <w:sz w:val="24"/>
          <w:szCs w:val="24"/>
        </w:rPr>
        <w:t xml:space="preserve"> todas las categorías de edad en las especies forestales</w:t>
      </w:r>
      <w:r w:rsidRPr="00B60491">
        <w:rPr>
          <w:rFonts w:ascii="Times New Roman" w:hAnsi="Times New Roman" w:cs="Times New Roman"/>
          <w:sz w:val="24"/>
          <w:szCs w:val="24"/>
        </w:rPr>
        <w:t xml:space="preserve">, </w:t>
      </w:r>
      <w:r w:rsidR="00E608DA" w:rsidRPr="00B60491">
        <w:rPr>
          <w:rFonts w:ascii="Times New Roman" w:hAnsi="Times New Roman" w:cs="Times New Roman"/>
          <w:sz w:val="24"/>
          <w:szCs w:val="24"/>
        </w:rPr>
        <w:t>se</w:t>
      </w:r>
      <w:r w:rsidR="005F69D0" w:rsidRPr="00B60491">
        <w:rPr>
          <w:rFonts w:ascii="Times New Roman" w:hAnsi="Times New Roman" w:cs="Times New Roman"/>
          <w:sz w:val="24"/>
          <w:szCs w:val="24"/>
        </w:rPr>
        <w:t xml:space="preserve"> modificó aumentando</w:t>
      </w:r>
      <w:r w:rsidRPr="00B60491">
        <w:rPr>
          <w:rFonts w:ascii="Times New Roman" w:hAnsi="Times New Roman" w:cs="Times New Roman"/>
          <w:sz w:val="24"/>
          <w:szCs w:val="24"/>
        </w:rPr>
        <w:t xml:space="preserve"> el tamaño de los cuadrantes</w:t>
      </w:r>
      <w:r w:rsidR="00E608DA" w:rsidRPr="00B60491">
        <w:rPr>
          <w:rFonts w:ascii="Times New Roman" w:hAnsi="Times New Roman" w:cs="Times New Roman"/>
          <w:sz w:val="24"/>
          <w:szCs w:val="24"/>
        </w:rPr>
        <w:t xml:space="preserve"> con el fin de tener mayor representatividad</w:t>
      </w:r>
      <w:r w:rsidR="002001A1">
        <w:rPr>
          <w:rFonts w:ascii="Times New Roman" w:hAnsi="Times New Roman" w:cs="Times New Roman"/>
          <w:sz w:val="24"/>
          <w:szCs w:val="24"/>
        </w:rPr>
        <w:t>.</w:t>
      </w:r>
      <w:r w:rsidRPr="00B60491">
        <w:rPr>
          <w:rFonts w:ascii="Times New Roman" w:hAnsi="Times New Roman" w:cs="Times New Roman"/>
          <w:sz w:val="24"/>
          <w:szCs w:val="24"/>
        </w:rPr>
        <w:t xml:space="preserve"> </w:t>
      </w:r>
      <w:r w:rsidR="002001A1">
        <w:rPr>
          <w:rFonts w:ascii="Times New Roman" w:hAnsi="Times New Roman" w:cs="Times New Roman"/>
          <w:sz w:val="24"/>
          <w:szCs w:val="24"/>
        </w:rPr>
        <w:t>L</w:t>
      </w:r>
      <w:r w:rsidRPr="00B60491">
        <w:rPr>
          <w:rFonts w:ascii="Times New Roman" w:hAnsi="Times New Roman" w:cs="Times New Roman"/>
          <w:sz w:val="24"/>
          <w:szCs w:val="24"/>
        </w:rPr>
        <w:t xml:space="preserve">as clases de </w:t>
      </w:r>
      <w:r w:rsidR="00E608DA" w:rsidRPr="00B60491">
        <w:rPr>
          <w:rFonts w:ascii="Times New Roman" w:hAnsi="Times New Roman" w:cs="Times New Roman"/>
          <w:sz w:val="24"/>
          <w:szCs w:val="24"/>
        </w:rPr>
        <w:t>edad</w:t>
      </w:r>
      <w:r w:rsidR="00763EA8" w:rsidRPr="00B60491">
        <w:rPr>
          <w:rFonts w:ascii="Times New Roman" w:hAnsi="Times New Roman" w:cs="Times New Roman"/>
          <w:sz w:val="24"/>
          <w:szCs w:val="24"/>
        </w:rPr>
        <w:t>,</w:t>
      </w:r>
      <w:r w:rsidR="00E608DA" w:rsidRPr="00B60491">
        <w:rPr>
          <w:rFonts w:ascii="Times New Roman" w:hAnsi="Times New Roman" w:cs="Times New Roman"/>
          <w:sz w:val="24"/>
          <w:szCs w:val="24"/>
        </w:rPr>
        <w:t xml:space="preserve"> se clasificaron </w:t>
      </w:r>
      <w:r w:rsidRPr="00B60491">
        <w:rPr>
          <w:rFonts w:ascii="Times New Roman" w:hAnsi="Times New Roman" w:cs="Times New Roman"/>
          <w:sz w:val="24"/>
          <w:szCs w:val="24"/>
        </w:rPr>
        <w:t xml:space="preserve">de acuerdo </w:t>
      </w:r>
      <w:r w:rsidR="00E608DA" w:rsidRPr="00B60491">
        <w:rPr>
          <w:rFonts w:ascii="Times New Roman" w:hAnsi="Times New Roman" w:cs="Times New Roman"/>
          <w:sz w:val="24"/>
          <w:szCs w:val="24"/>
        </w:rPr>
        <w:t>con</w:t>
      </w:r>
      <w:r w:rsidRPr="00B60491">
        <w:rPr>
          <w:rFonts w:ascii="Times New Roman" w:hAnsi="Times New Roman" w:cs="Times New Roman"/>
          <w:sz w:val="24"/>
          <w:szCs w:val="24"/>
        </w:rPr>
        <w:t xml:space="preserve"> Beek (1992) con la finalidad de abarcar el mayor número de individuos de </w:t>
      </w:r>
      <w:r w:rsidRPr="00B60491">
        <w:rPr>
          <w:rFonts w:ascii="Times New Roman" w:hAnsi="Times New Roman" w:cs="Times New Roman"/>
          <w:i/>
          <w:sz w:val="24"/>
          <w:szCs w:val="24"/>
        </w:rPr>
        <w:t>P. mexicana</w:t>
      </w:r>
      <w:r w:rsidR="004B185B">
        <w:rPr>
          <w:rFonts w:ascii="Times New Roman" w:hAnsi="Times New Roman" w:cs="Times New Roman"/>
          <w:i/>
          <w:sz w:val="24"/>
          <w:szCs w:val="24"/>
        </w:rPr>
        <w:t xml:space="preserve"> </w:t>
      </w:r>
      <w:r w:rsidR="004B185B">
        <w:rPr>
          <w:rFonts w:ascii="Times New Roman" w:hAnsi="Times New Roman" w:cs="Times New Roman"/>
          <w:sz w:val="24"/>
          <w:szCs w:val="24"/>
        </w:rPr>
        <w:t>(Tabla 2)</w:t>
      </w:r>
      <w:r w:rsidRPr="00B60491">
        <w:rPr>
          <w:rFonts w:ascii="Times New Roman" w:hAnsi="Times New Roman" w:cs="Times New Roman"/>
          <w:i/>
          <w:sz w:val="24"/>
          <w:szCs w:val="24"/>
        </w:rPr>
        <w:t xml:space="preserve">. </w:t>
      </w:r>
      <w:r w:rsidR="00E608DA" w:rsidRPr="00B60491">
        <w:rPr>
          <w:rFonts w:ascii="Times New Roman" w:hAnsi="Times New Roman" w:cs="Times New Roman"/>
          <w:sz w:val="24"/>
          <w:szCs w:val="24"/>
        </w:rPr>
        <w:t xml:space="preserve">Cada cuadrante </w:t>
      </w:r>
      <w:r w:rsidRPr="00B60491">
        <w:rPr>
          <w:rFonts w:ascii="Times New Roman" w:hAnsi="Times New Roman" w:cs="Times New Roman"/>
          <w:sz w:val="24"/>
          <w:szCs w:val="24"/>
        </w:rPr>
        <w:t>tiene una superficie total de 400 m</w:t>
      </w:r>
      <w:r w:rsidRPr="00B60491">
        <w:rPr>
          <w:rFonts w:ascii="Times New Roman" w:hAnsi="Times New Roman" w:cs="Times New Roman"/>
          <w:sz w:val="24"/>
          <w:szCs w:val="24"/>
          <w:vertAlign w:val="superscript"/>
        </w:rPr>
        <w:t xml:space="preserve">2 </w:t>
      </w:r>
      <w:r w:rsidRPr="00B60491">
        <w:rPr>
          <w:rFonts w:ascii="Times New Roman" w:hAnsi="Times New Roman" w:cs="Times New Roman"/>
          <w:sz w:val="24"/>
          <w:szCs w:val="24"/>
        </w:rPr>
        <w:t xml:space="preserve">(20 x 20) para fustales, </w:t>
      </w:r>
      <w:r w:rsidR="00E608DA" w:rsidRPr="00B60491">
        <w:rPr>
          <w:rFonts w:ascii="Times New Roman" w:hAnsi="Times New Roman" w:cs="Times New Roman"/>
          <w:sz w:val="24"/>
          <w:szCs w:val="24"/>
        </w:rPr>
        <w:t xml:space="preserve">así se </w:t>
      </w:r>
      <w:r w:rsidRPr="00B60491">
        <w:rPr>
          <w:rFonts w:ascii="Times New Roman" w:hAnsi="Times New Roman" w:cs="Times New Roman"/>
          <w:sz w:val="24"/>
          <w:szCs w:val="24"/>
        </w:rPr>
        <w:t>subdividi</w:t>
      </w:r>
      <w:r w:rsidR="00E608DA" w:rsidRPr="00B60491">
        <w:rPr>
          <w:rFonts w:ascii="Times New Roman" w:hAnsi="Times New Roman" w:cs="Times New Roman"/>
          <w:sz w:val="24"/>
          <w:szCs w:val="24"/>
        </w:rPr>
        <w:t>ó</w:t>
      </w:r>
      <w:r w:rsidRPr="00B60491">
        <w:rPr>
          <w:rFonts w:ascii="Times New Roman" w:hAnsi="Times New Roman" w:cs="Times New Roman"/>
          <w:sz w:val="24"/>
          <w:szCs w:val="24"/>
        </w:rPr>
        <w:t xml:space="preserve"> en </w:t>
      </w:r>
      <w:r w:rsidR="00E608DA" w:rsidRPr="00B60491">
        <w:rPr>
          <w:rFonts w:ascii="Times New Roman" w:hAnsi="Times New Roman" w:cs="Times New Roman"/>
          <w:sz w:val="24"/>
          <w:szCs w:val="24"/>
        </w:rPr>
        <w:t>sub</w:t>
      </w:r>
      <w:r w:rsidRPr="00B60491">
        <w:rPr>
          <w:rFonts w:ascii="Times New Roman" w:hAnsi="Times New Roman" w:cs="Times New Roman"/>
          <w:sz w:val="24"/>
          <w:szCs w:val="24"/>
        </w:rPr>
        <w:t>cuadrante</w:t>
      </w:r>
      <w:r w:rsidR="00E608DA" w:rsidRPr="00B60491">
        <w:rPr>
          <w:rFonts w:ascii="Times New Roman" w:hAnsi="Times New Roman" w:cs="Times New Roman"/>
          <w:sz w:val="24"/>
          <w:szCs w:val="24"/>
        </w:rPr>
        <w:t>s</w:t>
      </w:r>
      <w:r w:rsidRPr="00B60491">
        <w:rPr>
          <w:rFonts w:ascii="Times New Roman" w:hAnsi="Times New Roman" w:cs="Times New Roman"/>
          <w:sz w:val="24"/>
          <w:szCs w:val="24"/>
        </w:rPr>
        <w:t xml:space="preserve"> de 10 x 10 m para latizales y el 5 x 5 m para brinzales </w:t>
      </w:r>
      <w:r w:rsidR="00E608DA" w:rsidRPr="00B60491">
        <w:rPr>
          <w:rFonts w:ascii="Times New Roman" w:hAnsi="Times New Roman" w:cs="Times New Roman"/>
          <w:sz w:val="24"/>
          <w:szCs w:val="24"/>
        </w:rPr>
        <w:t xml:space="preserve">como se observa en la </w:t>
      </w:r>
      <w:r w:rsidRPr="00B60491">
        <w:rPr>
          <w:rFonts w:ascii="Times New Roman" w:hAnsi="Times New Roman" w:cs="Times New Roman"/>
          <w:sz w:val="24"/>
          <w:szCs w:val="24"/>
        </w:rPr>
        <w:t xml:space="preserve">Fig.2. </w:t>
      </w:r>
    </w:p>
    <w:p w14:paraId="7B1F0EA2" w14:textId="718150C3" w:rsidR="00872C33" w:rsidRDefault="00872C33" w:rsidP="00A507EC">
      <w:pPr>
        <w:spacing w:before="240" w:line="360" w:lineRule="auto"/>
        <w:ind w:firstLine="284"/>
        <w:jc w:val="both"/>
        <w:rPr>
          <w:rFonts w:ascii="Times New Roman" w:hAnsi="Times New Roman" w:cs="Times New Roman"/>
          <w:sz w:val="24"/>
          <w:szCs w:val="24"/>
        </w:rPr>
      </w:pPr>
    </w:p>
    <w:p w14:paraId="0904490C" w14:textId="0472FCBF" w:rsidR="00872C33" w:rsidRDefault="00872C33" w:rsidP="00A507EC">
      <w:pPr>
        <w:spacing w:before="240" w:line="360" w:lineRule="auto"/>
        <w:ind w:firstLine="284"/>
        <w:jc w:val="both"/>
        <w:rPr>
          <w:rFonts w:ascii="Times New Roman" w:hAnsi="Times New Roman" w:cs="Times New Roman"/>
          <w:sz w:val="24"/>
          <w:szCs w:val="24"/>
        </w:rPr>
      </w:pPr>
    </w:p>
    <w:p w14:paraId="4A56E562" w14:textId="02AAAAB6" w:rsidR="00872C33" w:rsidRDefault="00872C33" w:rsidP="00A507EC">
      <w:pPr>
        <w:spacing w:before="240" w:line="360" w:lineRule="auto"/>
        <w:ind w:firstLine="284"/>
        <w:jc w:val="both"/>
        <w:rPr>
          <w:rFonts w:ascii="Times New Roman" w:hAnsi="Times New Roman" w:cs="Times New Roman"/>
          <w:sz w:val="24"/>
          <w:szCs w:val="24"/>
        </w:rPr>
      </w:pPr>
    </w:p>
    <w:p w14:paraId="6863ADE1" w14:textId="53127F8F" w:rsidR="00872C33" w:rsidRDefault="00872C33" w:rsidP="00A507EC">
      <w:pPr>
        <w:spacing w:before="240" w:line="360" w:lineRule="auto"/>
        <w:ind w:firstLine="284"/>
        <w:jc w:val="both"/>
        <w:rPr>
          <w:rFonts w:ascii="Times New Roman" w:hAnsi="Times New Roman" w:cs="Times New Roman"/>
          <w:sz w:val="24"/>
          <w:szCs w:val="24"/>
        </w:rPr>
      </w:pPr>
    </w:p>
    <w:p w14:paraId="07B4743C" w14:textId="30DBC8C3" w:rsidR="00872C33" w:rsidRDefault="00872C33" w:rsidP="00A507EC">
      <w:pPr>
        <w:spacing w:before="240" w:line="360" w:lineRule="auto"/>
        <w:ind w:firstLine="284"/>
        <w:jc w:val="both"/>
        <w:rPr>
          <w:rFonts w:ascii="Times New Roman" w:hAnsi="Times New Roman" w:cs="Times New Roman"/>
          <w:sz w:val="24"/>
          <w:szCs w:val="24"/>
        </w:rPr>
      </w:pPr>
    </w:p>
    <w:p w14:paraId="7AB1A5B2" w14:textId="77777777" w:rsidR="00872C33" w:rsidRDefault="00872C33" w:rsidP="00A507EC">
      <w:pPr>
        <w:spacing w:before="240" w:line="360" w:lineRule="auto"/>
        <w:ind w:firstLine="284"/>
        <w:jc w:val="both"/>
        <w:rPr>
          <w:rFonts w:ascii="Times New Roman" w:hAnsi="Times New Roman" w:cs="Times New Roman"/>
          <w:sz w:val="24"/>
          <w:szCs w:val="24"/>
        </w:rPr>
      </w:pPr>
    </w:p>
    <w:p w14:paraId="5AD4F76E" w14:textId="37252003" w:rsidR="00872C33" w:rsidRPr="00872C33" w:rsidRDefault="00872C33" w:rsidP="00872C33">
      <w:pPr>
        <w:spacing w:before="240" w:line="360" w:lineRule="auto"/>
        <w:ind w:firstLine="284"/>
        <w:jc w:val="center"/>
        <w:rPr>
          <w:rFonts w:ascii="Times New Roman" w:hAnsi="Times New Roman" w:cs="Times New Roman"/>
          <w:sz w:val="32"/>
          <w:szCs w:val="24"/>
        </w:rPr>
      </w:pPr>
      <w:r w:rsidRPr="00872C33">
        <w:rPr>
          <w:rFonts w:ascii="Times New Roman" w:hAnsi="Times New Roman" w:cs="Times New Roman"/>
          <w:b/>
          <w:sz w:val="24"/>
          <w:szCs w:val="24"/>
        </w:rPr>
        <w:lastRenderedPageBreak/>
        <w:t>Figura 2.</w:t>
      </w:r>
      <w:r w:rsidRPr="00872C33">
        <w:rPr>
          <w:rFonts w:ascii="Times New Roman" w:hAnsi="Times New Roman" w:cs="Times New Roman"/>
          <w:sz w:val="24"/>
          <w:szCs w:val="24"/>
        </w:rPr>
        <w:t xml:space="preserve"> Diseño del muestreo lineal de regeneración natural 1, 2, 3, utilizado en la población de </w:t>
      </w:r>
      <w:r w:rsidRPr="00872C33">
        <w:rPr>
          <w:rFonts w:ascii="Times New Roman" w:hAnsi="Times New Roman" w:cs="Times New Roman"/>
          <w:i/>
          <w:sz w:val="24"/>
          <w:szCs w:val="24"/>
        </w:rPr>
        <w:t>P. mexicana</w:t>
      </w:r>
      <w:r w:rsidRPr="00872C33">
        <w:rPr>
          <w:rFonts w:ascii="Times New Roman" w:hAnsi="Times New Roman" w:cs="Times New Roman"/>
          <w:sz w:val="24"/>
          <w:szCs w:val="24"/>
        </w:rPr>
        <w:t>.</w:t>
      </w:r>
    </w:p>
    <w:p w14:paraId="30B93983" w14:textId="77777777" w:rsidR="0095293A" w:rsidRPr="00B60491" w:rsidRDefault="0095293A" w:rsidP="00A507EC">
      <w:pPr>
        <w:spacing w:before="240" w:line="360" w:lineRule="auto"/>
        <w:ind w:firstLine="284"/>
        <w:jc w:val="center"/>
        <w:rPr>
          <w:rFonts w:ascii="Times New Roman" w:hAnsi="Times New Roman" w:cs="Times New Roman"/>
          <w:sz w:val="24"/>
          <w:szCs w:val="24"/>
        </w:rPr>
      </w:pPr>
      <w:r w:rsidRPr="00B60491">
        <w:rPr>
          <w:rFonts w:ascii="Times New Roman" w:hAnsi="Times New Roman" w:cs="Times New Roman"/>
          <w:noProof/>
          <w:sz w:val="24"/>
          <w:szCs w:val="24"/>
          <w:lang w:eastAsia="es-MX"/>
        </w:rPr>
        <w:drawing>
          <wp:inline distT="0" distB="0" distL="0" distR="0" wp14:anchorId="0255B0E1" wp14:editId="2C6F67A7">
            <wp:extent cx="3914775" cy="2209664"/>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5925" cy="2215957"/>
                    </a:xfrm>
                    <a:prstGeom prst="rect">
                      <a:avLst/>
                    </a:prstGeom>
                    <a:noFill/>
                  </pic:spPr>
                </pic:pic>
              </a:graphicData>
            </a:graphic>
          </wp:inline>
        </w:drawing>
      </w:r>
    </w:p>
    <w:p w14:paraId="4CE01E4C" w14:textId="0F111877" w:rsidR="0095293A" w:rsidRPr="00872C33" w:rsidRDefault="0095293A" w:rsidP="00872C33">
      <w:pPr>
        <w:spacing w:before="240" w:line="360" w:lineRule="auto"/>
        <w:ind w:left="709" w:hanging="709"/>
        <w:jc w:val="center"/>
        <w:rPr>
          <w:rFonts w:ascii="Times New Roman" w:hAnsi="Times New Roman" w:cs="Times New Roman"/>
          <w:sz w:val="24"/>
          <w:szCs w:val="24"/>
        </w:rPr>
      </w:pPr>
      <w:r w:rsidRPr="00872C33">
        <w:rPr>
          <w:rFonts w:ascii="Times New Roman" w:hAnsi="Times New Roman" w:cs="Times New Roman"/>
          <w:sz w:val="24"/>
          <w:szCs w:val="24"/>
        </w:rPr>
        <w:t>Fuente: Editada de Rojas y Tello (2006).</w:t>
      </w:r>
    </w:p>
    <w:p w14:paraId="4CF71CEE" w14:textId="58DFBD6B" w:rsidR="001762B3" w:rsidRDefault="00AA60FB" w:rsidP="00A507EC">
      <w:pPr>
        <w:spacing w:line="360" w:lineRule="auto"/>
        <w:ind w:firstLine="284"/>
        <w:jc w:val="both"/>
        <w:rPr>
          <w:rFonts w:ascii="Times New Roman" w:hAnsi="Times New Roman" w:cs="Times New Roman"/>
          <w:sz w:val="24"/>
          <w:szCs w:val="24"/>
        </w:rPr>
      </w:pPr>
      <w:r w:rsidRPr="00B60491">
        <w:rPr>
          <w:rFonts w:ascii="Times New Roman" w:hAnsi="Times New Roman" w:cs="Times New Roman"/>
          <w:sz w:val="24"/>
          <w:szCs w:val="24"/>
        </w:rPr>
        <w:t xml:space="preserve">En cada una de las UM se midió la altura total (m) de cada árbol y plántula utilizando una pistola Haga </w:t>
      </w:r>
      <w:r w:rsidR="00E608DA" w:rsidRPr="00B60491">
        <w:rPr>
          <w:rFonts w:ascii="Times New Roman" w:hAnsi="Times New Roman" w:cs="Times New Roman"/>
          <w:sz w:val="24"/>
          <w:szCs w:val="24"/>
        </w:rPr>
        <w:t xml:space="preserve">o cinta métrica en cada caso </w:t>
      </w:r>
      <w:r w:rsidRPr="00B60491">
        <w:rPr>
          <w:rFonts w:ascii="Times New Roman" w:hAnsi="Times New Roman" w:cs="Times New Roman"/>
          <w:sz w:val="24"/>
          <w:szCs w:val="24"/>
        </w:rPr>
        <w:t xml:space="preserve">y el diámetro a la altura del pecho (m) con la ayuda de una cinta </w:t>
      </w:r>
      <w:r w:rsidR="005F69D0" w:rsidRPr="00B60491">
        <w:rPr>
          <w:rFonts w:ascii="Times New Roman" w:hAnsi="Times New Roman" w:cs="Times New Roman"/>
          <w:sz w:val="24"/>
          <w:szCs w:val="24"/>
        </w:rPr>
        <w:t>dia</w:t>
      </w:r>
      <w:r w:rsidRPr="00B60491">
        <w:rPr>
          <w:rFonts w:ascii="Times New Roman" w:hAnsi="Times New Roman" w:cs="Times New Roman"/>
          <w:sz w:val="24"/>
          <w:szCs w:val="24"/>
        </w:rPr>
        <w:t xml:space="preserve">métrica. Para analizar la estructura vertical y horizontal de </w:t>
      </w:r>
      <w:r w:rsidRPr="00B60491">
        <w:rPr>
          <w:rFonts w:ascii="Times New Roman" w:hAnsi="Times New Roman" w:cs="Times New Roman"/>
          <w:i/>
          <w:sz w:val="24"/>
          <w:szCs w:val="24"/>
        </w:rPr>
        <w:t>P. mexicana</w:t>
      </w:r>
      <w:r w:rsidRPr="00B60491">
        <w:rPr>
          <w:rFonts w:ascii="Times New Roman" w:hAnsi="Times New Roman" w:cs="Times New Roman"/>
          <w:sz w:val="24"/>
          <w:szCs w:val="24"/>
        </w:rPr>
        <w:t xml:space="preserve"> se eligieron ejemplares mayores </w:t>
      </w:r>
      <w:r w:rsidR="005377BC">
        <w:rPr>
          <w:rFonts w:ascii="Times New Roman" w:hAnsi="Times New Roman" w:cs="Times New Roman"/>
          <w:sz w:val="24"/>
          <w:szCs w:val="24"/>
        </w:rPr>
        <w:t xml:space="preserve">de </w:t>
      </w:r>
      <w:r w:rsidRPr="00B60491">
        <w:rPr>
          <w:rFonts w:ascii="Times New Roman" w:hAnsi="Times New Roman" w:cs="Times New Roman"/>
          <w:sz w:val="24"/>
          <w:szCs w:val="24"/>
        </w:rPr>
        <w:t xml:space="preserve">1.5 metros de altura dentro del cuadrante </w:t>
      </w:r>
      <w:r w:rsidR="00E608DA" w:rsidRPr="00B60491">
        <w:rPr>
          <w:rFonts w:ascii="Times New Roman" w:hAnsi="Times New Roman" w:cs="Times New Roman"/>
          <w:sz w:val="24"/>
          <w:szCs w:val="24"/>
        </w:rPr>
        <w:t xml:space="preserve">de 20 </w:t>
      </w:r>
      <w:r w:rsidR="006540CD" w:rsidRPr="00B60491">
        <w:rPr>
          <w:rFonts w:ascii="Times New Roman" w:hAnsi="Times New Roman" w:cs="Times New Roman"/>
          <w:sz w:val="24"/>
          <w:szCs w:val="24"/>
        </w:rPr>
        <w:t>por</w:t>
      </w:r>
      <w:r w:rsidR="00E608DA" w:rsidRPr="00B60491">
        <w:rPr>
          <w:rFonts w:ascii="Times New Roman" w:hAnsi="Times New Roman" w:cs="Times New Roman"/>
          <w:sz w:val="24"/>
          <w:szCs w:val="24"/>
        </w:rPr>
        <w:t xml:space="preserve"> 20</w:t>
      </w:r>
      <w:r w:rsidR="006540CD" w:rsidRPr="00B60491">
        <w:rPr>
          <w:rFonts w:ascii="Times New Roman" w:hAnsi="Times New Roman" w:cs="Times New Roman"/>
          <w:sz w:val="24"/>
          <w:szCs w:val="24"/>
        </w:rPr>
        <w:t xml:space="preserve"> m</w:t>
      </w:r>
      <w:r w:rsidRPr="00B60491">
        <w:rPr>
          <w:rFonts w:ascii="Times New Roman" w:hAnsi="Times New Roman" w:cs="Times New Roman"/>
          <w:sz w:val="24"/>
          <w:szCs w:val="24"/>
        </w:rPr>
        <w:t xml:space="preserve">, asimismo, para evaluar la regeneración natural, se clasificó la vegetación dentro de la parcela correspondiente </w:t>
      </w:r>
      <w:r w:rsidR="004C5BCF" w:rsidRPr="00B60491">
        <w:rPr>
          <w:rFonts w:ascii="Times New Roman" w:hAnsi="Times New Roman" w:cs="Times New Roman"/>
          <w:sz w:val="24"/>
          <w:szCs w:val="24"/>
        </w:rPr>
        <w:t>de acuerdo con el</w:t>
      </w:r>
      <w:r w:rsidRPr="00B60491">
        <w:rPr>
          <w:rFonts w:ascii="Times New Roman" w:hAnsi="Times New Roman" w:cs="Times New Roman"/>
          <w:sz w:val="24"/>
          <w:szCs w:val="24"/>
        </w:rPr>
        <w:t xml:space="preserve"> tamaño y diámetro requerido </w:t>
      </w:r>
      <w:r w:rsidRPr="00872C33">
        <w:rPr>
          <w:rFonts w:ascii="Times New Roman" w:hAnsi="Times New Roman" w:cs="Times New Roman"/>
          <w:sz w:val="24"/>
          <w:szCs w:val="24"/>
        </w:rPr>
        <w:t xml:space="preserve">en la </w:t>
      </w:r>
      <w:r w:rsidR="005377BC" w:rsidRPr="00872C33">
        <w:rPr>
          <w:rFonts w:ascii="Times New Roman" w:hAnsi="Times New Roman" w:cs="Times New Roman"/>
          <w:sz w:val="24"/>
          <w:szCs w:val="24"/>
        </w:rPr>
        <w:t>f</w:t>
      </w:r>
      <w:r w:rsidRPr="00872C33">
        <w:rPr>
          <w:rFonts w:ascii="Times New Roman" w:hAnsi="Times New Roman" w:cs="Times New Roman"/>
          <w:sz w:val="24"/>
          <w:szCs w:val="24"/>
        </w:rPr>
        <w:t>ig. 2.</w:t>
      </w:r>
    </w:p>
    <w:p w14:paraId="1A72A530" w14:textId="3B37EAD2" w:rsidR="00872C33" w:rsidRDefault="00872C33" w:rsidP="00A507EC">
      <w:pPr>
        <w:spacing w:line="360" w:lineRule="auto"/>
        <w:ind w:firstLine="284"/>
        <w:jc w:val="both"/>
        <w:rPr>
          <w:rFonts w:ascii="Times New Roman" w:hAnsi="Times New Roman" w:cs="Times New Roman"/>
          <w:sz w:val="24"/>
          <w:szCs w:val="24"/>
        </w:rPr>
      </w:pPr>
    </w:p>
    <w:p w14:paraId="6B383F98" w14:textId="4B85D0B0" w:rsidR="00872C33" w:rsidRDefault="00872C33" w:rsidP="00A507EC">
      <w:pPr>
        <w:spacing w:line="360" w:lineRule="auto"/>
        <w:ind w:firstLine="284"/>
        <w:jc w:val="both"/>
        <w:rPr>
          <w:rFonts w:ascii="Times New Roman" w:hAnsi="Times New Roman" w:cs="Times New Roman"/>
          <w:sz w:val="24"/>
          <w:szCs w:val="24"/>
        </w:rPr>
      </w:pPr>
    </w:p>
    <w:p w14:paraId="67A3C1AF" w14:textId="10D6CE97" w:rsidR="00872C33" w:rsidRDefault="00872C33" w:rsidP="00A507EC">
      <w:pPr>
        <w:spacing w:line="360" w:lineRule="auto"/>
        <w:ind w:firstLine="284"/>
        <w:jc w:val="both"/>
        <w:rPr>
          <w:rFonts w:ascii="Times New Roman" w:hAnsi="Times New Roman" w:cs="Times New Roman"/>
          <w:sz w:val="24"/>
          <w:szCs w:val="24"/>
        </w:rPr>
      </w:pPr>
    </w:p>
    <w:p w14:paraId="1BC03F50" w14:textId="7D873008" w:rsidR="00872C33" w:rsidRDefault="00872C33" w:rsidP="00A507EC">
      <w:pPr>
        <w:spacing w:line="360" w:lineRule="auto"/>
        <w:ind w:firstLine="284"/>
        <w:jc w:val="both"/>
        <w:rPr>
          <w:rFonts w:ascii="Times New Roman" w:hAnsi="Times New Roman" w:cs="Times New Roman"/>
          <w:sz w:val="24"/>
          <w:szCs w:val="24"/>
        </w:rPr>
      </w:pPr>
    </w:p>
    <w:p w14:paraId="464AA069" w14:textId="3CAF6DBD" w:rsidR="00872C33" w:rsidRDefault="00872C33" w:rsidP="00A507EC">
      <w:pPr>
        <w:spacing w:line="360" w:lineRule="auto"/>
        <w:ind w:firstLine="284"/>
        <w:jc w:val="both"/>
        <w:rPr>
          <w:rFonts w:ascii="Times New Roman" w:hAnsi="Times New Roman" w:cs="Times New Roman"/>
          <w:sz w:val="24"/>
          <w:szCs w:val="24"/>
        </w:rPr>
      </w:pPr>
    </w:p>
    <w:p w14:paraId="3111C37A" w14:textId="1D45A1A1" w:rsidR="00872C33" w:rsidRDefault="00872C33" w:rsidP="00A507EC">
      <w:pPr>
        <w:spacing w:line="360" w:lineRule="auto"/>
        <w:ind w:firstLine="284"/>
        <w:jc w:val="both"/>
        <w:rPr>
          <w:rFonts w:ascii="Times New Roman" w:hAnsi="Times New Roman" w:cs="Times New Roman"/>
          <w:sz w:val="24"/>
          <w:szCs w:val="24"/>
        </w:rPr>
      </w:pPr>
    </w:p>
    <w:p w14:paraId="60957D1F" w14:textId="77777777" w:rsidR="00872C33" w:rsidRDefault="00872C33" w:rsidP="00A507EC">
      <w:pPr>
        <w:spacing w:line="360" w:lineRule="auto"/>
        <w:ind w:firstLine="284"/>
        <w:jc w:val="both"/>
        <w:rPr>
          <w:rFonts w:ascii="Times New Roman" w:hAnsi="Times New Roman" w:cs="Times New Roman"/>
          <w:sz w:val="24"/>
          <w:szCs w:val="24"/>
        </w:rPr>
      </w:pPr>
    </w:p>
    <w:p w14:paraId="2B6A0702" w14:textId="77777777" w:rsidR="004B185B" w:rsidRPr="00872C33" w:rsidRDefault="004B185B" w:rsidP="00872C33">
      <w:pPr>
        <w:jc w:val="center"/>
        <w:rPr>
          <w:rFonts w:ascii="Times New Roman" w:hAnsi="Times New Roman" w:cs="Times New Roman"/>
          <w:sz w:val="24"/>
        </w:rPr>
      </w:pPr>
      <w:bookmarkStart w:id="1" w:name="_Toc485678330"/>
      <w:r w:rsidRPr="00872C33">
        <w:rPr>
          <w:rFonts w:ascii="Times New Roman" w:hAnsi="Times New Roman" w:cs="Times New Roman"/>
          <w:b/>
          <w:sz w:val="24"/>
        </w:rPr>
        <w:lastRenderedPageBreak/>
        <w:t xml:space="preserve">Tabla </w:t>
      </w:r>
      <w:r w:rsidRPr="00872C33">
        <w:rPr>
          <w:rFonts w:ascii="Times New Roman" w:hAnsi="Times New Roman" w:cs="Times New Roman"/>
          <w:b/>
          <w:sz w:val="24"/>
        </w:rPr>
        <w:fldChar w:fldCharType="begin"/>
      </w:r>
      <w:r w:rsidRPr="00872C33">
        <w:rPr>
          <w:rFonts w:ascii="Times New Roman" w:hAnsi="Times New Roman" w:cs="Times New Roman"/>
          <w:b/>
          <w:sz w:val="24"/>
        </w:rPr>
        <w:instrText xml:space="preserve"> SEQ Tabla \* ARABIC </w:instrText>
      </w:r>
      <w:r w:rsidRPr="00872C33">
        <w:rPr>
          <w:rFonts w:ascii="Times New Roman" w:hAnsi="Times New Roman" w:cs="Times New Roman"/>
          <w:b/>
          <w:sz w:val="24"/>
        </w:rPr>
        <w:fldChar w:fldCharType="separate"/>
      </w:r>
      <w:r w:rsidR="00530C14" w:rsidRPr="00872C33">
        <w:rPr>
          <w:rFonts w:ascii="Times New Roman" w:hAnsi="Times New Roman" w:cs="Times New Roman"/>
          <w:b/>
          <w:noProof/>
          <w:sz w:val="24"/>
        </w:rPr>
        <w:t>2</w:t>
      </w:r>
      <w:r w:rsidRPr="00872C33">
        <w:rPr>
          <w:rFonts w:ascii="Times New Roman" w:hAnsi="Times New Roman" w:cs="Times New Roman"/>
          <w:b/>
          <w:sz w:val="24"/>
        </w:rPr>
        <w:fldChar w:fldCharType="end"/>
      </w:r>
      <w:r w:rsidRPr="00872C33">
        <w:rPr>
          <w:rFonts w:ascii="Times New Roman" w:hAnsi="Times New Roman" w:cs="Times New Roman"/>
          <w:sz w:val="24"/>
        </w:rPr>
        <w:t>. Coordenadas UTM de la ubicación de las unidades de muestreo en las dos condiciones ecológicas.</w:t>
      </w:r>
      <w:bookmarkEnd w:id="1"/>
    </w:p>
    <w:tbl>
      <w:tblPr>
        <w:tblW w:w="8664" w:type="dxa"/>
        <w:jc w:val="center"/>
        <w:tblCellMar>
          <w:left w:w="70" w:type="dxa"/>
          <w:right w:w="70" w:type="dxa"/>
        </w:tblCellMar>
        <w:tblLook w:val="04A0" w:firstRow="1" w:lastRow="0" w:firstColumn="1" w:lastColumn="0" w:noHBand="0" w:noVBand="1"/>
      </w:tblPr>
      <w:tblGrid>
        <w:gridCol w:w="139"/>
        <w:gridCol w:w="863"/>
        <w:gridCol w:w="1187"/>
        <w:gridCol w:w="2157"/>
        <w:gridCol w:w="1673"/>
        <w:gridCol w:w="313"/>
        <w:gridCol w:w="2188"/>
        <w:gridCol w:w="144"/>
      </w:tblGrid>
      <w:tr w:rsidR="004B185B" w14:paraId="0F46A1C6" w14:textId="77777777" w:rsidTr="004B185B">
        <w:trPr>
          <w:trHeight w:val="338"/>
          <w:jc w:val="center"/>
        </w:trPr>
        <w:tc>
          <w:tcPr>
            <w:tcW w:w="1002" w:type="dxa"/>
            <w:gridSpan w:val="2"/>
            <w:tcBorders>
              <w:top w:val="single" w:sz="4" w:space="0" w:color="auto"/>
              <w:left w:val="nil"/>
              <w:bottom w:val="single" w:sz="4" w:space="0" w:color="auto"/>
              <w:right w:val="nil"/>
            </w:tcBorders>
            <w:noWrap/>
            <w:vAlign w:val="bottom"/>
            <w:hideMark/>
          </w:tcPr>
          <w:p w14:paraId="1D9B9D0A"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w:t>
            </w:r>
          </w:p>
        </w:tc>
        <w:tc>
          <w:tcPr>
            <w:tcW w:w="1187" w:type="dxa"/>
            <w:tcBorders>
              <w:top w:val="single" w:sz="4" w:space="0" w:color="auto"/>
              <w:left w:val="nil"/>
              <w:bottom w:val="single" w:sz="4" w:space="0" w:color="auto"/>
              <w:right w:val="nil"/>
            </w:tcBorders>
            <w:noWrap/>
            <w:vAlign w:val="bottom"/>
            <w:hideMark/>
          </w:tcPr>
          <w:p w14:paraId="75E43CC8" w14:textId="77777777" w:rsidR="004B185B" w:rsidRDefault="004B185B">
            <w:pPr>
              <w:spacing w:after="0" w:line="360" w:lineRule="auto"/>
              <w:jc w:val="center"/>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 xml:space="preserve">Clave </w:t>
            </w:r>
          </w:p>
        </w:tc>
        <w:tc>
          <w:tcPr>
            <w:tcW w:w="2157" w:type="dxa"/>
            <w:tcBorders>
              <w:top w:val="single" w:sz="4" w:space="0" w:color="auto"/>
              <w:left w:val="nil"/>
              <w:bottom w:val="single" w:sz="4" w:space="0" w:color="auto"/>
              <w:right w:val="nil"/>
            </w:tcBorders>
            <w:noWrap/>
            <w:vAlign w:val="bottom"/>
            <w:hideMark/>
          </w:tcPr>
          <w:p w14:paraId="4FFCAEAE" w14:textId="77777777" w:rsidR="004B185B" w:rsidRDefault="004B185B">
            <w:pPr>
              <w:spacing w:after="0" w:line="360" w:lineRule="auto"/>
              <w:jc w:val="center"/>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Latitud (X)</w:t>
            </w:r>
          </w:p>
        </w:tc>
        <w:tc>
          <w:tcPr>
            <w:tcW w:w="1986" w:type="dxa"/>
            <w:gridSpan w:val="2"/>
            <w:tcBorders>
              <w:top w:val="single" w:sz="4" w:space="0" w:color="auto"/>
              <w:left w:val="nil"/>
              <w:bottom w:val="single" w:sz="4" w:space="0" w:color="auto"/>
              <w:right w:val="nil"/>
            </w:tcBorders>
            <w:noWrap/>
            <w:vAlign w:val="bottom"/>
            <w:hideMark/>
          </w:tcPr>
          <w:p w14:paraId="2BC623F3" w14:textId="77777777" w:rsidR="004B185B" w:rsidRDefault="004B185B">
            <w:pPr>
              <w:spacing w:after="0" w:line="360" w:lineRule="auto"/>
              <w:jc w:val="center"/>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Longitud (Y)</w:t>
            </w:r>
          </w:p>
        </w:tc>
        <w:tc>
          <w:tcPr>
            <w:tcW w:w="2332" w:type="dxa"/>
            <w:gridSpan w:val="2"/>
            <w:tcBorders>
              <w:top w:val="single" w:sz="4" w:space="0" w:color="auto"/>
              <w:left w:val="nil"/>
              <w:bottom w:val="single" w:sz="4" w:space="0" w:color="auto"/>
              <w:right w:val="nil"/>
            </w:tcBorders>
            <w:noWrap/>
            <w:vAlign w:val="bottom"/>
            <w:hideMark/>
          </w:tcPr>
          <w:p w14:paraId="6B5DF9D7" w14:textId="77777777" w:rsidR="004B185B" w:rsidRDefault="004B185B">
            <w:pPr>
              <w:spacing w:after="0" w:line="360" w:lineRule="auto"/>
              <w:jc w:val="center"/>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 xml:space="preserve">Altitud (m.s.n.m.) </w:t>
            </w:r>
          </w:p>
        </w:tc>
      </w:tr>
      <w:tr w:rsidR="004B185B" w14:paraId="527FD014" w14:textId="77777777" w:rsidTr="004B185B">
        <w:trPr>
          <w:gridBefore w:val="1"/>
          <w:gridAfter w:val="1"/>
          <w:wBefore w:w="139" w:type="dxa"/>
          <w:wAfter w:w="144" w:type="dxa"/>
          <w:trHeight w:val="338"/>
          <w:jc w:val="center"/>
        </w:trPr>
        <w:tc>
          <w:tcPr>
            <w:tcW w:w="863" w:type="dxa"/>
            <w:noWrap/>
            <w:vAlign w:val="bottom"/>
            <w:hideMark/>
          </w:tcPr>
          <w:p w14:paraId="23B8D55D" w14:textId="77777777" w:rsidR="004B185B" w:rsidRDefault="004B185B">
            <w:pPr>
              <w:spacing w:after="0" w:line="360" w:lineRule="auto"/>
              <w:jc w:val="center"/>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CEA</w:t>
            </w:r>
          </w:p>
        </w:tc>
        <w:tc>
          <w:tcPr>
            <w:tcW w:w="1187" w:type="dxa"/>
            <w:noWrap/>
            <w:vAlign w:val="bottom"/>
            <w:hideMark/>
          </w:tcPr>
          <w:p w14:paraId="04DE1F9D"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UM-A1</w:t>
            </w:r>
          </w:p>
        </w:tc>
        <w:tc>
          <w:tcPr>
            <w:tcW w:w="2157" w:type="dxa"/>
            <w:noWrap/>
            <w:vAlign w:val="bottom"/>
            <w:hideMark/>
          </w:tcPr>
          <w:p w14:paraId="586F80CE"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409263</w:t>
            </w:r>
          </w:p>
        </w:tc>
        <w:tc>
          <w:tcPr>
            <w:tcW w:w="1673" w:type="dxa"/>
            <w:noWrap/>
            <w:vAlign w:val="bottom"/>
            <w:hideMark/>
          </w:tcPr>
          <w:p w14:paraId="48AD5692"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1860637</w:t>
            </w:r>
          </w:p>
        </w:tc>
        <w:tc>
          <w:tcPr>
            <w:tcW w:w="2501" w:type="dxa"/>
            <w:gridSpan w:val="2"/>
            <w:noWrap/>
            <w:vAlign w:val="bottom"/>
            <w:hideMark/>
          </w:tcPr>
          <w:p w14:paraId="3CDF02EB"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154</w:t>
            </w:r>
          </w:p>
        </w:tc>
      </w:tr>
      <w:tr w:rsidR="004B185B" w14:paraId="6ABC8A8E" w14:textId="77777777" w:rsidTr="004B185B">
        <w:trPr>
          <w:gridBefore w:val="1"/>
          <w:gridAfter w:val="1"/>
          <w:wBefore w:w="139" w:type="dxa"/>
          <w:wAfter w:w="144" w:type="dxa"/>
          <w:trHeight w:val="338"/>
          <w:jc w:val="center"/>
        </w:trPr>
        <w:tc>
          <w:tcPr>
            <w:tcW w:w="863" w:type="dxa"/>
            <w:noWrap/>
            <w:vAlign w:val="bottom"/>
            <w:hideMark/>
          </w:tcPr>
          <w:p w14:paraId="0C5E7FE3" w14:textId="77777777" w:rsidR="004B185B" w:rsidRDefault="004B185B">
            <w:pPr>
              <w:spacing w:after="0" w:line="256" w:lineRule="auto"/>
            </w:pPr>
          </w:p>
        </w:tc>
        <w:tc>
          <w:tcPr>
            <w:tcW w:w="1187" w:type="dxa"/>
            <w:noWrap/>
            <w:vAlign w:val="bottom"/>
            <w:hideMark/>
          </w:tcPr>
          <w:p w14:paraId="205CDB2B"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UM-A2</w:t>
            </w:r>
          </w:p>
        </w:tc>
        <w:tc>
          <w:tcPr>
            <w:tcW w:w="2157" w:type="dxa"/>
            <w:noWrap/>
            <w:vAlign w:val="bottom"/>
            <w:hideMark/>
          </w:tcPr>
          <w:p w14:paraId="2550C0D6"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409179</w:t>
            </w:r>
          </w:p>
        </w:tc>
        <w:tc>
          <w:tcPr>
            <w:tcW w:w="1673" w:type="dxa"/>
            <w:noWrap/>
            <w:vAlign w:val="bottom"/>
            <w:hideMark/>
          </w:tcPr>
          <w:p w14:paraId="26029EC5"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1860703</w:t>
            </w:r>
          </w:p>
        </w:tc>
        <w:tc>
          <w:tcPr>
            <w:tcW w:w="2501" w:type="dxa"/>
            <w:gridSpan w:val="2"/>
            <w:noWrap/>
            <w:vAlign w:val="bottom"/>
            <w:hideMark/>
          </w:tcPr>
          <w:p w14:paraId="4D91BAEA"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125</w:t>
            </w:r>
          </w:p>
        </w:tc>
      </w:tr>
      <w:tr w:rsidR="004B185B" w14:paraId="05B05E01" w14:textId="77777777" w:rsidTr="004B185B">
        <w:trPr>
          <w:gridBefore w:val="1"/>
          <w:gridAfter w:val="1"/>
          <w:wBefore w:w="139" w:type="dxa"/>
          <w:wAfter w:w="144" w:type="dxa"/>
          <w:trHeight w:val="338"/>
          <w:jc w:val="center"/>
        </w:trPr>
        <w:tc>
          <w:tcPr>
            <w:tcW w:w="863" w:type="dxa"/>
            <w:noWrap/>
            <w:vAlign w:val="bottom"/>
            <w:hideMark/>
          </w:tcPr>
          <w:p w14:paraId="5E1C6AD6" w14:textId="77777777" w:rsidR="004B185B" w:rsidRDefault="004B185B">
            <w:pPr>
              <w:spacing w:after="0" w:line="256" w:lineRule="auto"/>
            </w:pPr>
          </w:p>
        </w:tc>
        <w:tc>
          <w:tcPr>
            <w:tcW w:w="1187" w:type="dxa"/>
            <w:noWrap/>
            <w:vAlign w:val="bottom"/>
            <w:hideMark/>
          </w:tcPr>
          <w:p w14:paraId="033B7A40"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UM-A3</w:t>
            </w:r>
          </w:p>
        </w:tc>
        <w:tc>
          <w:tcPr>
            <w:tcW w:w="2157" w:type="dxa"/>
            <w:noWrap/>
            <w:vAlign w:val="bottom"/>
            <w:hideMark/>
          </w:tcPr>
          <w:p w14:paraId="1BCD88F2"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409162</w:t>
            </w:r>
          </w:p>
        </w:tc>
        <w:tc>
          <w:tcPr>
            <w:tcW w:w="1673" w:type="dxa"/>
            <w:noWrap/>
            <w:vAlign w:val="bottom"/>
            <w:hideMark/>
          </w:tcPr>
          <w:p w14:paraId="370B7F63"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1860731</w:t>
            </w:r>
          </w:p>
        </w:tc>
        <w:tc>
          <w:tcPr>
            <w:tcW w:w="2501" w:type="dxa"/>
            <w:gridSpan w:val="2"/>
            <w:noWrap/>
            <w:vAlign w:val="bottom"/>
            <w:hideMark/>
          </w:tcPr>
          <w:p w14:paraId="4F22D0C8"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198</w:t>
            </w:r>
          </w:p>
        </w:tc>
      </w:tr>
      <w:tr w:rsidR="004B185B" w14:paraId="1131CD62" w14:textId="77777777" w:rsidTr="004B185B">
        <w:trPr>
          <w:gridBefore w:val="1"/>
          <w:gridAfter w:val="1"/>
          <w:wBefore w:w="139" w:type="dxa"/>
          <w:wAfter w:w="144" w:type="dxa"/>
          <w:trHeight w:val="338"/>
          <w:jc w:val="center"/>
        </w:trPr>
        <w:tc>
          <w:tcPr>
            <w:tcW w:w="863" w:type="dxa"/>
            <w:noWrap/>
            <w:vAlign w:val="bottom"/>
            <w:hideMark/>
          </w:tcPr>
          <w:p w14:paraId="5A12FB91" w14:textId="77777777" w:rsidR="004B185B" w:rsidRDefault="004B185B">
            <w:pPr>
              <w:spacing w:after="0" w:line="256" w:lineRule="auto"/>
            </w:pPr>
          </w:p>
        </w:tc>
        <w:tc>
          <w:tcPr>
            <w:tcW w:w="1187" w:type="dxa"/>
            <w:noWrap/>
            <w:vAlign w:val="bottom"/>
            <w:hideMark/>
          </w:tcPr>
          <w:p w14:paraId="2549D427"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UM-A4</w:t>
            </w:r>
          </w:p>
        </w:tc>
        <w:tc>
          <w:tcPr>
            <w:tcW w:w="2157" w:type="dxa"/>
            <w:noWrap/>
            <w:vAlign w:val="bottom"/>
            <w:hideMark/>
          </w:tcPr>
          <w:p w14:paraId="1C5C93EB"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409191</w:t>
            </w:r>
          </w:p>
        </w:tc>
        <w:tc>
          <w:tcPr>
            <w:tcW w:w="1673" w:type="dxa"/>
            <w:noWrap/>
            <w:vAlign w:val="bottom"/>
            <w:hideMark/>
          </w:tcPr>
          <w:p w14:paraId="26A3573E"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1860705</w:t>
            </w:r>
          </w:p>
        </w:tc>
        <w:tc>
          <w:tcPr>
            <w:tcW w:w="2501" w:type="dxa"/>
            <w:gridSpan w:val="2"/>
            <w:noWrap/>
            <w:vAlign w:val="bottom"/>
            <w:hideMark/>
          </w:tcPr>
          <w:p w14:paraId="6356BA31"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176</w:t>
            </w:r>
          </w:p>
        </w:tc>
      </w:tr>
      <w:tr w:rsidR="004B185B" w14:paraId="1D61F758" w14:textId="77777777" w:rsidTr="004B185B">
        <w:trPr>
          <w:gridBefore w:val="1"/>
          <w:gridAfter w:val="1"/>
          <w:wBefore w:w="139" w:type="dxa"/>
          <w:wAfter w:w="144" w:type="dxa"/>
          <w:trHeight w:val="338"/>
          <w:jc w:val="center"/>
        </w:trPr>
        <w:tc>
          <w:tcPr>
            <w:tcW w:w="863" w:type="dxa"/>
            <w:noWrap/>
            <w:vAlign w:val="bottom"/>
            <w:hideMark/>
          </w:tcPr>
          <w:p w14:paraId="3EA0EB70" w14:textId="77777777" w:rsidR="004B185B" w:rsidRDefault="004B185B">
            <w:pPr>
              <w:spacing w:after="0" w:line="360" w:lineRule="auto"/>
              <w:jc w:val="center"/>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CEB</w:t>
            </w:r>
          </w:p>
        </w:tc>
        <w:tc>
          <w:tcPr>
            <w:tcW w:w="1187" w:type="dxa"/>
            <w:noWrap/>
            <w:vAlign w:val="bottom"/>
            <w:hideMark/>
          </w:tcPr>
          <w:p w14:paraId="3E75026D"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UM-B1</w:t>
            </w:r>
          </w:p>
        </w:tc>
        <w:tc>
          <w:tcPr>
            <w:tcW w:w="2157" w:type="dxa"/>
            <w:noWrap/>
            <w:vAlign w:val="bottom"/>
            <w:hideMark/>
          </w:tcPr>
          <w:p w14:paraId="29EAE82A"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409742</w:t>
            </w:r>
          </w:p>
        </w:tc>
        <w:tc>
          <w:tcPr>
            <w:tcW w:w="1673" w:type="dxa"/>
            <w:noWrap/>
            <w:vAlign w:val="bottom"/>
            <w:hideMark/>
          </w:tcPr>
          <w:p w14:paraId="33D9618F"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1860402</w:t>
            </w:r>
          </w:p>
        </w:tc>
        <w:tc>
          <w:tcPr>
            <w:tcW w:w="2501" w:type="dxa"/>
            <w:gridSpan w:val="2"/>
            <w:noWrap/>
            <w:vAlign w:val="bottom"/>
            <w:hideMark/>
          </w:tcPr>
          <w:p w14:paraId="35807DAC"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346</w:t>
            </w:r>
          </w:p>
        </w:tc>
      </w:tr>
      <w:tr w:rsidR="004B185B" w14:paraId="4AA71C3A" w14:textId="77777777" w:rsidTr="004B185B">
        <w:trPr>
          <w:gridBefore w:val="1"/>
          <w:gridAfter w:val="1"/>
          <w:wBefore w:w="139" w:type="dxa"/>
          <w:wAfter w:w="144" w:type="dxa"/>
          <w:trHeight w:val="338"/>
          <w:jc w:val="center"/>
        </w:trPr>
        <w:tc>
          <w:tcPr>
            <w:tcW w:w="863" w:type="dxa"/>
            <w:noWrap/>
            <w:vAlign w:val="bottom"/>
            <w:hideMark/>
          </w:tcPr>
          <w:p w14:paraId="525AA5DD" w14:textId="77777777" w:rsidR="004B185B" w:rsidRDefault="004B185B">
            <w:pPr>
              <w:spacing w:after="0" w:line="256" w:lineRule="auto"/>
            </w:pPr>
          </w:p>
        </w:tc>
        <w:tc>
          <w:tcPr>
            <w:tcW w:w="1187" w:type="dxa"/>
            <w:noWrap/>
            <w:vAlign w:val="bottom"/>
            <w:hideMark/>
          </w:tcPr>
          <w:p w14:paraId="7A99E048"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UM-B2</w:t>
            </w:r>
          </w:p>
        </w:tc>
        <w:tc>
          <w:tcPr>
            <w:tcW w:w="2157" w:type="dxa"/>
            <w:noWrap/>
            <w:vAlign w:val="bottom"/>
            <w:hideMark/>
          </w:tcPr>
          <w:p w14:paraId="7C3E118E"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409531</w:t>
            </w:r>
          </w:p>
        </w:tc>
        <w:tc>
          <w:tcPr>
            <w:tcW w:w="1673" w:type="dxa"/>
            <w:noWrap/>
            <w:vAlign w:val="bottom"/>
            <w:hideMark/>
          </w:tcPr>
          <w:p w14:paraId="743467E6"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1860366</w:t>
            </w:r>
          </w:p>
        </w:tc>
        <w:tc>
          <w:tcPr>
            <w:tcW w:w="2501" w:type="dxa"/>
            <w:gridSpan w:val="2"/>
            <w:noWrap/>
            <w:vAlign w:val="bottom"/>
            <w:hideMark/>
          </w:tcPr>
          <w:p w14:paraId="1982D160"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322</w:t>
            </w:r>
          </w:p>
        </w:tc>
      </w:tr>
      <w:tr w:rsidR="004B185B" w14:paraId="3D86AF51" w14:textId="77777777" w:rsidTr="004B185B">
        <w:trPr>
          <w:gridBefore w:val="1"/>
          <w:gridAfter w:val="1"/>
          <w:wBefore w:w="139" w:type="dxa"/>
          <w:wAfter w:w="144" w:type="dxa"/>
          <w:trHeight w:val="338"/>
          <w:jc w:val="center"/>
        </w:trPr>
        <w:tc>
          <w:tcPr>
            <w:tcW w:w="863" w:type="dxa"/>
            <w:noWrap/>
            <w:vAlign w:val="bottom"/>
            <w:hideMark/>
          </w:tcPr>
          <w:p w14:paraId="07F2BA6F" w14:textId="77777777" w:rsidR="004B185B" w:rsidRDefault="004B185B">
            <w:pPr>
              <w:spacing w:after="0" w:line="256" w:lineRule="auto"/>
            </w:pPr>
          </w:p>
        </w:tc>
        <w:tc>
          <w:tcPr>
            <w:tcW w:w="1187" w:type="dxa"/>
            <w:noWrap/>
            <w:vAlign w:val="bottom"/>
            <w:hideMark/>
          </w:tcPr>
          <w:p w14:paraId="05E6F43E"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UM-B3</w:t>
            </w:r>
          </w:p>
        </w:tc>
        <w:tc>
          <w:tcPr>
            <w:tcW w:w="2157" w:type="dxa"/>
            <w:noWrap/>
            <w:vAlign w:val="bottom"/>
            <w:hideMark/>
          </w:tcPr>
          <w:p w14:paraId="08349FAE"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409498</w:t>
            </w:r>
          </w:p>
        </w:tc>
        <w:tc>
          <w:tcPr>
            <w:tcW w:w="1673" w:type="dxa"/>
            <w:noWrap/>
            <w:vAlign w:val="bottom"/>
            <w:hideMark/>
          </w:tcPr>
          <w:p w14:paraId="65DE8FAE"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1860375</w:t>
            </w:r>
          </w:p>
        </w:tc>
        <w:tc>
          <w:tcPr>
            <w:tcW w:w="2501" w:type="dxa"/>
            <w:gridSpan w:val="2"/>
            <w:noWrap/>
            <w:vAlign w:val="bottom"/>
            <w:hideMark/>
          </w:tcPr>
          <w:p w14:paraId="263AEC44"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283</w:t>
            </w:r>
          </w:p>
        </w:tc>
      </w:tr>
      <w:tr w:rsidR="004B185B" w14:paraId="7FF945E6" w14:textId="77777777" w:rsidTr="004B185B">
        <w:trPr>
          <w:gridBefore w:val="1"/>
          <w:gridAfter w:val="1"/>
          <w:wBefore w:w="139" w:type="dxa"/>
          <w:wAfter w:w="144" w:type="dxa"/>
          <w:trHeight w:val="338"/>
          <w:jc w:val="center"/>
        </w:trPr>
        <w:tc>
          <w:tcPr>
            <w:tcW w:w="863" w:type="dxa"/>
            <w:tcBorders>
              <w:top w:val="nil"/>
              <w:left w:val="nil"/>
              <w:bottom w:val="single" w:sz="4" w:space="0" w:color="auto"/>
              <w:right w:val="nil"/>
            </w:tcBorders>
            <w:noWrap/>
            <w:vAlign w:val="bottom"/>
            <w:hideMark/>
          </w:tcPr>
          <w:p w14:paraId="73007C42"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w:t>
            </w:r>
          </w:p>
        </w:tc>
        <w:tc>
          <w:tcPr>
            <w:tcW w:w="1187" w:type="dxa"/>
            <w:tcBorders>
              <w:top w:val="nil"/>
              <w:left w:val="nil"/>
              <w:bottom w:val="single" w:sz="4" w:space="0" w:color="auto"/>
              <w:right w:val="nil"/>
            </w:tcBorders>
            <w:noWrap/>
            <w:vAlign w:val="bottom"/>
            <w:hideMark/>
          </w:tcPr>
          <w:p w14:paraId="74ABD4E7"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UM-B4</w:t>
            </w:r>
          </w:p>
        </w:tc>
        <w:tc>
          <w:tcPr>
            <w:tcW w:w="2157" w:type="dxa"/>
            <w:tcBorders>
              <w:top w:val="nil"/>
              <w:left w:val="nil"/>
              <w:bottom w:val="single" w:sz="4" w:space="0" w:color="auto"/>
              <w:right w:val="nil"/>
            </w:tcBorders>
            <w:noWrap/>
            <w:vAlign w:val="bottom"/>
            <w:hideMark/>
          </w:tcPr>
          <w:p w14:paraId="7F139587"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409368</w:t>
            </w:r>
          </w:p>
        </w:tc>
        <w:tc>
          <w:tcPr>
            <w:tcW w:w="1673" w:type="dxa"/>
            <w:tcBorders>
              <w:top w:val="nil"/>
              <w:left w:val="nil"/>
              <w:bottom w:val="single" w:sz="4" w:space="0" w:color="auto"/>
              <w:right w:val="nil"/>
            </w:tcBorders>
            <w:noWrap/>
            <w:vAlign w:val="bottom"/>
            <w:hideMark/>
          </w:tcPr>
          <w:p w14:paraId="2D5C66BD"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1860533</w:t>
            </w:r>
          </w:p>
        </w:tc>
        <w:tc>
          <w:tcPr>
            <w:tcW w:w="2501" w:type="dxa"/>
            <w:gridSpan w:val="2"/>
            <w:tcBorders>
              <w:top w:val="nil"/>
              <w:left w:val="nil"/>
              <w:bottom w:val="single" w:sz="4" w:space="0" w:color="auto"/>
              <w:right w:val="nil"/>
            </w:tcBorders>
            <w:noWrap/>
            <w:vAlign w:val="bottom"/>
            <w:hideMark/>
          </w:tcPr>
          <w:p w14:paraId="4CDE1C87" w14:textId="77777777" w:rsidR="004B185B" w:rsidRDefault="004B185B">
            <w:pPr>
              <w:spacing w:after="0" w:line="36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215</w:t>
            </w:r>
          </w:p>
        </w:tc>
      </w:tr>
    </w:tbl>
    <w:p w14:paraId="18FB871C" w14:textId="61403A05" w:rsidR="004B185B" w:rsidRDefault="004B185B" w:rsidP="00872C33">
      <w:pPr>
        <w:spacing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i/>
          <w:szCs w:val="24"/>
        </w:rPr>
        <w:t>.</w:t>
      </w:r>
    </w:p>
    <w:p w14:paraId="3F1DAFB3" w14:textId="77777777" w:rsidR="008900BC" w:rsidRPr="00872C33" w:rsidRDefault="00AA60FB" w:rsidP="00A507EC">
      <w:pPr>
        <w:spacing w:line="360" w:lineRule="auto"/>
        <w:ind w:firstLine="284"/>
        <w:rPr>
          <w:rFonts w:ascii="Calibri" w:hAnsi="Calibri" w:cs="Calibri"/>
          <w:b/>
          <w:sz w:val="28"/>
          <w:szCs w:val="24"/>
        </w:rPr>
      </w:pPr>
      <w:r w:rsidRPr="00872C33">
        <w:rPr>
          <w:rFonts w:ascii="Calibri" w:hAnsi="Calibri" w:cs="Calibri"/>
          <w:b/>
          <w:sz w:val="28"/>
          <w:szCs w:val="24"/>
        </w:rPr>
        <w:t xml:space="preserve">Análisis de datos </w:t>
      </w:r>
    </w:p>
    <w:p w14:paraId="70EA4CAD" w14:textId="1996805D" w:rsidR="000A7E72" w:rsidRPr="00B60491" w:rsidRDefault="000A7E72" w:rsidP="00A507EC">
      <w:pPr>
        <w:spacing w:before="240" w:after="240" w:line="360" w:lineRule="auto"/>
        <w:ind w:firstLine="284"/>
        <w:jc w:val="both"/>
        <w:rPr>
          <w:rFonts w:ascii="Times New Roman" w:eastAsiaTheme="minorEastAsia" w:hAnsi="Times New Roman" w:cs="Times New Roman"/>
          <w:sz w:val="24"/>
          <w:szCs w:val="24"/>
        </w:rPr>
      </w:pPr>
      <w:r w:rsidRPr="00121DBE">
        <w:rPr>
          <w:rFonts w:ascii="Times New Roman" w:eastAsiaTheme="minorEastAsia" w:hAnsi="Times New Roman" w:cs="Times New Roman"/>
          <w:sz w:val="24"/>
          <w:szCs w:val="24"/>
        </w:rPr>
        <w:t>Se analizó la altura</w:t>
      </w:r>
      <w:r w:rsidR="009F7487" w:rsidRPr="00121DBE">
        <w:rPr>
          <w:rFonts w:ascii="Times New Roman" w:eastAsiaTheme="minorEastAsia" w:hAnsi="Times New Roman" w:cs="Times New Roman"/>
          <w:sz w:val="24"/>
          <w:szCs w:val="24"/>
        </w:rPr>
        <w:t xml:space="preserve"> y diámetro</w:t>
      </w:r>
      <w:r w:rsidRPr="00121DBE">
        <w:rPr>
          <w:rFonts w:ascii="Times New Roman" w:eastAsiaTheme="minorEastAsia" w:hAnsi="Times New Roman" w:cs="Times New Roman"/>
          <w:sz w:val="24"/>
          <w:szCs w:val="24"/>
        </w:rPr>
        <w:t xml:space="preserve"> de los individuos mayores a 1.5 m, </w:t>
      </w:r>
      <w:r w:rsidR="00F2120E" w:rsidRPr="00121DBE">
        <w:rPr>
          <w:rFonts w:ascii="Times New Roman" w:eastAsiaTheme="minorEastAsia" w:hAnsi="Times New Roman" w:cs="Times New Roman"/>
          <w:sz w:val="24"/>
          <w:szCs w:val="24"/>
        </w:rPr>
        <w:t xml:space="preserve">en </w:t>
      </w:r>
      <w:r w:rsidRPr="00121DBE">
        <w:rPr>
          <w:rFonts w:ascii="Times New Roman" w:eastAsiaTheme="minorEastAsia" w:hAnsi="Times New Roman" w:cs="Times New Roman"/>
          <w:sz w:val="24"/>
          <w:szCs w:val="24"/>
        </w:rPr>
        <w:t xml:space="preserve">intervalos de categoría </w:t>
      </w:r>
      <w:r w:rsidR="009A42E9" w:rsidRPr="00121DBE">
        <w:rPr>
          <w:rFonts w:ascii="Times New Roman" w:eastAsiaTheme="minorEastAsia" w:hAnsi="Times New Roman" w:cs="Times New Roman"/>
          <w:sz w:val="24"/>
          <w:szCs w:val="24"/>
        </w:rPr>
        <w:t>cada</w:t>
      </w:r>
      <w:r w:rsidRPr="00121DBE">
        <w:rPr>
          <w:rFonts w:ascii="Times New Roman" w:eastAsiaTheme="minorEastAsia" w:hAnsi="Times New Roman" w:cs="Times New Roman"/>
          <w:sz w:val="24"/>
          <w:szCs w:val="24"/>
        </w:rPr>
        <w:t xml:space="preserve"> tres metros, iniciando en 1.5 m hasta 16.5 m, </w:t>
      </w:r>
      <w:r w:rsidR="00736606" w:rsidRPr="00121DBE">
        <w:rPr>
          <w:rFonts w:ascii="Times New Roman" w:hAnsi="Times New Roman" w:cs="Times New Roman"/>
          <w:sz w:val="24"/>
          <w:szCs w:val="24"/>
        </w:rPr>
        <w:t>d</w:t>
      </w:r>
      <w:r w:rsidRPr="00121DBE">
        <w:rPr>
          <w:rFonts w:ascii="Times New Roman" w:hAnsi="Times New Roman" w:cs="Times New Roman"/>
          <w:sz w:val="24"/>
          <w:szCs w:val="24"/>
        </w:rPr>
        <w:t xml:space="preserve">e igual manera, se analizó la distribución horizontal de árboles </w:t>
      </w:r>
      <w:r w:rsidRPr="00121DBE">
        <w:rPr>
          <w:rFonts w:ascii="Times New Roman" w:eastAsiaTheme="minorEastAsia" w:hAnsi="Times New Roman" w:cs="Times New Roman"/>
          <w:sz w:val="24"/>
          <w:szCs w:val="24"/>
        </w:rPr>
        <w:t>mayores a 1.5 m</w:t>
      </w:r>
      <w:r w:rsidRPr="00121DBE">
        <w:rPr>
          <w:rFonts w:ascii="Times New Roman" w:hAnsi="Times New Roman" w:cs="Times New Roman"/>
          <w:sz w:val="24"/>
          <w:szCs w:val="24"/>
        </w:rPr>
        <w:t>, los intervalos en la categoría diamétrica fueron de cinco centímetros empezando de 0 hasta 0.55 m</w:t>
      </w:r>
      <w:r w:rsidR="00736606" w:rsidRPr="00121DBE">
        <w:rPr>
          <w:rFonts w:ascii="Times New Roman" w:hAnsi="Times New Roman" w:cs="Times New Roman"/>
          <w:sz w:val="24"/>
          <w:szCs w:val="24"/>
        </w:rPr>
        <w:t xml:space="preserve">, </w:t>
      </w:r>
      <w:r w:rsidR="00736606" w:rsidRPr="00121DBE">
        <w:rPr>
          <w:rFonts w:ascii="Times New Roman" w:eastAsiaTheme="minorEastAsia" w:hAnsi="Times New Roman" w:cs="Times New Roman"/>
          <w:sz w:val="24"/>
          <w:szCs w:val="24"/>
        </w:rPr>
        <w:t>se hizo una comparación en ambas condiciones ecológicas.</w:t>
      </w:r>
      <w:r w:rsidRPr="00121DBE">
        <w:rPr>
          <w:rFonts w:ascii="Times New Roman" w:hAnsi="Times New Roman" w:cs="Times New Roman"/>
          <w:sz w:val="24"/>
          <w:szCs w:val="24"/>
        </w:rPr>
        <w:t xml:space="preserve"> </w:t>
      </w:r>
      <w:r w:rsidR="009F7487" w:rsidRPr="00121DBE">
        <w:rPr>
          <w:rFonts w:ascii="Times New Roman" w:hAnsi="Times New Roman" w:cs="Times New Roman"/>
          <w:sz w:val="24"/>
          <w:szCs w:val="24"/>
        </w:rPr>
        <w:t>Para</w:t>
      </w:r>
      <w:r w:rsidR="009F7487">
        <w:rPr>
          <w:rFonts w:ascii="Times New Roman" w:hAnsi="Times New Roman" w:cs="Times New Roman"/>
          <w:sz w:val="24"/>
          <w:szCs w:val="24"/>
        </w:rPr>
        <w:t xml:space="preserve"> el análisis de la regeneración natural se</w:t>
      </w:r>
      <w:r w:rsidR="00540680">
        <w:rPr>
          <w:rFonts w:ascii="Times New Roman" w:hAnsi="Times New Roman" w:cs="Times New Roman"/>
          <w:sz w:val="24"/>
          <w:szCs w:val="24"/>
        </w:rPr>
        <w:t xml:space="preserve"> analizaron en su totalidad el </w:t>
      </w:r>
      <w:r w:rsidR="009F7487">
        <w:rPr>
          <w:rFonts w:ascii="Times New Roman" w:hAnsi="Times New Roman" w:cs="Times New Roman"/>
          <w:sz w:val="24"/>
          <w:szCs w:val="24"/>
        </w:rPr>
        <w:t>número de individuos.</w:t>
      </w:r>
    </w:p>
    <w:p w14:paraId="678C8334" w14:textId="7F334F6A" w:rsidR="008900BC" w:rsidRPr="00B60491" w:rsidRDefault="008900BC" w:rsidP="00A507EC">
      <w:pPr>
        <w:spacing w:before="240" w:after="240" w:line="360" w:lineRule="auto"/>
        <w:ind w:firstLine="284"/>
        <w:jc w:val="both"/>
        <w:rPr>
          <w:rFonts w:ascii="Times New Roman" w:eastAsiaTheme="minorEastAsia" w:hAnsi="Times New Roman" w:cs="Times New Roman"/>
          <w:sz w:val="24"/>
          <w:szCs w:val="24"/>
        </w:rPr>
      </w:pPr>
      <w:r w:rsidRPr="00B60491">
        <w:rPr>
          <w:rFonts w:ascii="Times New Roman" w:hAnsi="Times New Roman" w:cs="Times New Roman"/>
          <w:sz w:val="24"/>
          <w:szCs w:val="24"/>
        </w:rPr>
        <w:t>Se</w:t>
      </w:r>
      <w:r w:rsidR="00354414" w:rsidRPr="00B60491">
        <w:rPr>
          <w:rFonts w:ascii="Times New Roman" w:hAnsi="Times New Roman" w:cs="Times New Roman"/>
          <w:sz w:val="24"/>
          <w:szCs w:val="24"/>
        </w:rPr>
        <w:t xml:space="preserve"> calculó media, mínima, máxima, </w:t>
      </w:r>
      <w:r w:rsidRPr="00B60491">
        <w:rPr>
          <w:rFonts w:ascii="Times New Roman" w:hAnsi="Times New Roman" w:cs="Times New Roman"/>
          <w:sz w:val="24"/>
          <w:szCs w:val="24"/>
        </w:rPr>
        <w:t>desviación estándar (DE)</w:t>
      </w:r>
      <w:r w:rsidR="00354414" w:rsidRPr="00B60491">
        <w:rPr>
          <w:rFonts w:ascii="Times New Roman" w:hAnsi="Times New Roman" w:cs="Times New Roman"/>
          <w:sz w:val="24"/>
          <w:szCs w:val="24"/>
        </w:rPr>
        <w:t xml:space="preserve"> y</w:t>
      </w:r>
      <w:r w:rsidRPr="00B60491">
        <w:rPr>
          <w:rFonts w:ascii="Times New Roman" w:hAnsi="Times New Roman" w:cs="Times New Roman"/>
          <w:sz w:val="24"/>
          <w:szCs w:val="24"/>
        </w:rPr>
        <w:t xml:space="preserve"> coeficiente de variación (CV)</w:t>
      </w:r>
      <w:r w:rsidR="00354414" w:rsidRPr="00B60491">
        <w:rPr>
          <w:rFonts w:ascii="Times New Roman" w:hAnsi="Times New Roman" w:cs="Times New Roman"/>
          <w:sz w:val="24"/>
          <w:szCs w:val="24"/>
        </w:rPr>
        <w:t xml:space="preserve"> para altura y diámetro</w:t>
      </w:r>
      <w:r w:rsidR="00897D14" w:rsidRPr="00B60491">
        <w:rPr>
          <w:rFonts w:ascii="Times New Roman" w:hAnsi="Times New Roman" w:cs="Times New Roman"/>
          <w:sz w:val="24"/>
          <w:szCs w:val="24"/>
        </w:rPr>
        <w:t xml:space="preserve"> </w:t>
      </w:r>
      <w:r w:rsidR="00F2120E" w:rsidRPr="00B60491">
        <w:rPr>
          <w:rFonts w:ascii="Times New Roman" w:hAnsi="Times New Roman" w:cs="Times New Roman"/>
          <w:sz w:val="24"/>
          <w:szCs w:val="24"/>
        </w:rPr>
        <w:t>en</w:t>
      </w:r>
      <w:r w:rsidR="00897D14" w:rsidRPr="00B60491">
        <w:rPr>
          <w:rFonts w:ascii="Times New Roman" w:hAnsi="Times New Roman" w:cs="Times New Roman"/>
          <w:sz w:val="24"/>
          <w:szCs w:val="24"/>
        </w:rPr>
        <w:t xml:space="preserve"> cada </w:t>
      </w:r>
      <w:r w:rsidR="001C462C">
        <w:rPr>
          <w:rFonts w:ascii="Times New Roman" w:hAnsi="Times New Roman" w:cs="Times New Roman"/>
          <w:sz w:val="24"/>
          <w:szCs w:val="24"/>
        </w:rPr>
        <w:t>condición ecológica</w:t>
      </w:r>
      <w:r w:rsidR="00354414" w:rsidRPr="00B60491">
        <w:rPr>
          <w:rFonts w:ascii="Times New Roman" w:eastAsiaTheme="minorEastAsia" w:hAnsi="Times New Roman" w:cs="Times New Roman"/>
          <w:sz w:val="24"/>
          <w:szCs w:val="24"/>
        </w:rPr>
        <w:t>, a</w:t>
      </w:r>
      <w:r w:rsidRPr="00B60491">
        <w:rPr>
          <w:rFonts w:ascii="Times New Roman" w:eastAsiaTheme="minorEastAsia" w:hAnsi="Times New Roman" w:cs="Times New Roman"/>
          <w:sz w:val="24"/>
          <w:szCs w:val="24"/>
        </w:rPr>
        <w:t>demás</w:t>
      </w:r>
      <w:r w:rsidR="00354414" w:rsidRPr="00B60491">
        <w:rPr>
          <w:rFonts w:ascii="Times New Roman" w:eastAsiaTheme="minorEastAsia" w:hAnsi="Times New Roman" w:cs="Times New Roman"/>
          <w:sz w:val="24"/>
          <w:szCs w:val="24"/>
        </w:rPr>
        <w:t>,</w:t>
      </w:r>
      <w:r w:rsidRPr="00B60491">
        <w:rPr>
          <w:rFonts w:ascii="Times New Roman" w:eastAsiaTheme="minorEastAsia" w:hAnsi="Times New Roman" w:cs="Times New Roman"/>
          <w:sz w:val="24"/>
          <w:szCs w:val="24"/>
        </w:rPr>
        <w:t xml:space="preserve"> se aplicó la prueba no paramétrica de X</w:t>
      </w:r>
      <w:r w:rsidRPr="00B60491">
        <w:rPr>
          <w:rFonts w:ascii="Times New Roman" w:eastAsiaTheme="minorEastAsia" w:hAnsi="Times New Roman" w:cs="Times New Roman"/>
          <w:sz w:val="24"/>
          <w:szCs w:val="24"/>
          <w:vertAlign w:val="superscript"/>
        </w:rPr>
        <w:t>2</w:t>
      </w:r>
      <w:r w:rsidRPr="00B60491">
        <w:rPr>
          <w:rFonts w:ascii="Times New Roman" w:eastAsiaTheme="minorEastAsia" w:hAnsi="Times New Roman" w:cs="Times New Roman"/>
          <w:sz w:val="24"/>
          <w:szCs w:val="24"/>
        </w:rPr>
        <w:t xml:space="preserve"> para determinar si existe relación entre las unidades fisiográficas y el tamaño </w:t>
      </w:r>
      <w:r w:rsidR="00736606" w:rsidRPr="00B60491">
        <w:rPr>
          <w:rFonts w:ascii="Times New Roman" w:eastAsiaTheme="minorEastAsia" w:hAnsi="Times New Roman" w:cs="Times New Roman"/>
          <w:sz w:val="24"/>
          <w:szCs w:val="24"/>
        </w:rPr>
        <w:t xml:space="preserve">de los individuos en función </w:t>
      </w:r>
      <w:r w:rsidR="00F2120E" w:rsidRPr="00B60491">
        <w:rPr>
          <w:rFonts w:ascii="Times New Roman" w:eastAsiaTheme="minorEastAsia" w:hAnsi="Times New Roman" w:cs="Times New Roman"/>
          <w:sz w:val="24"/>
          <w:szCs w:val="24"/>
        </w:rPr>
        <w:t>d</w:t>
      </w:r>
      <w:r w:rsidRPr="00B60491">
        <w:rPr>
          <w:rFonts w:ascii="Times New Roman" w:eastAsiaTheme="minorEastAsia" w:hAnsi="Times New Roman" w:cs="Times New Roman"/>
          <w:sz w:val="24"/>
          <w:szCs w:val="24"/>
        </w:rPr>
        <w:t xml:space="preserve">el diámetro (Ludwig y Reynolds, 1988). </w:t>
      </w:r>
      <w:r w:rsidRPr="00B60491">
        <w:rPr>
          <w:rFonts w:ascii="Times New Roman" w:hAnsi="Times New Roman" w:cs="Times New Roman"/>
          <w:sz w:val="24"/>
          <w:szCs w:val="24"/>
        </w:rPr>
        <w:t>De la mism</w:t>
      </w:r>
      <w:r w:rsidR="009A42E9" w:rsidRPr="00B60491">
        <w:rPr>
          <w:rFonts w:ascii="Times New Roman" w:hAnsi="Times New Roman" w:cs="Times New Roman"/>
          <w:sz w:val="24"/>
          <w:szCs w:val="24"/>
        </w:rPr>
        <w:t>a</w:t>
      </w:r>
      <w:r w:rsidRPr="00B60491">
        <w:rPr>
          <w:rFonts w:ascii="Times New Roman" w:hAnsi="Times New Roman" w:cs="Times New Roman"/>
          <w:sz w:val="24"/>
          <w:szCs w:val="24"/>
        </w:rPr>
        <w:t xml:space="preserve"> forma se aplicó la prueba paramétrica de Análisis de Varianza (ANOVA) para los datos que cumplieron con el supuesto de normalidad, entre las condiciones ecológicas A y B y las variables brinzal, latizal y fustal con la finalidad de determinar </w:t>
      </w:r>
      <w:r w:rsidR="006909A7" w:rsidRPr="00B60491">
        <w:rPr>
          <w:rFonts w:ascii="Times New Roman" w:hAnsi="Times New Roman" w:cs="Times New Roman"/>
          <w:sz w:val="24"/>
          <w:szCs w:val="24"/>
        </w:rPr>
        <w:t>si existen diferencias en las variables evaluadas respecto de cada condición ecológica</w:t>
      </w:r>
      <w:r w:rsidRPr="00B60491">
        <w:rPr>
          <w:rFonts w:ascii="Times New Roman" w:hAnsi="Times New Roman" w:cs="Times New Roman"/>
          <w:sz w:val="24"/>
          <w:szCs w:val="24"/>
        </w:rPr>
        <w:t>.</w:t>
      </w:r>
    </w:p>
    <w:p w14:paraId="1492538F" w14:textId="77777777" w:rsidR="008900BC" w:rsidRPr="00B60491" w:rsidRDefault="008900BC" w:rsidP="00A507EC">
      <w:pPr>
        <w:spacing w:before="240" w:after="240" w:line="360" w:lineRule="auto"/>
        <w:ind w:firstLine="284"/>
        <w:jc w:val="both"/>
        <w:rPr>
          <w:rFonts w:ascii="Times New Roman" w:hAnsi="Times New Roman" w:cs="Times New Roman"/>
          <w:sz w:val="24"/>
          <w:szCs w:val="24"/>
        </w:rPr>
      </w:pPr>
      <w:r w:rsidRPr="00B60491">
        <w:rPr>
          <w:rFonts w:ascii="Times New Roman" w:hAnsi="Times New Roman" w:cs="Times New Roman"/>
          <w:sz w:val="24"/>
          <w:szCs w:val="24"/>
        </w:rPr>
        <w:lastRenderedPageBreak/>
        <w:t xml:space="preserve">Se </w:t>
      </w:r>
      <w:r w:rsidR="008E7AA0" w:rsidRPr="00B60491">
        <w:rPr>
          <w:rFonts w:ascii="Times New Roman" w:hAnsi="Times New Roman" w:cs="Times New Roman"/>
          <w:sz w:val="24"/>
          <w:szCs w:val="24"/>
        </w:rPr>
        <w:t>utilizaron dos estimadores para conocer</w:t>
      </w:r>
      <w:r w:rsidRPr="00B60491">
        <w:rPr>
          <w:rFonts w:ascii="Times New Roman" w:hAnsi="Times New Roman" w:cs="Times New Roman"/>
          <w:sz w:val="24"/>
          <w:szCs w:val="24"/>
        </w:rPr>
        <w:t xml:space="preserve"> el tipo de distribución espacial mediante la relación varianza/media (</w:t>
      </w:r>
      <w:r w:rsidRPr="00B60491">
        <w:rPr>
          <w:rFonts w:ascii="Times New Roman" w:hAnsi="Times New Roman" w:cs="Times New Roman"/>
          <w:i/>
          <w:sz w:val="24"/>
          <w:szCs w:val="24"/>
        </w:rPr>
        <w:t>S</w:t>
      </w:r>
      <w:r w:rsidRPr="00B60491">
        <w:rPr>
          <w:rFonts w:ascii="Times New Roman" w:hAnsi="Times New Roman" w:cs="Times New Roman"/>
          <w:i/>
          <w:sz w:val="24"/>
          <w:szCs w:val="24"/>
          <w:vertAlign w:val="superscript"/>
        </w:rPr>
        <w:t xml:space="preserve">2 </w:t>
      </w:r>
      <w:r w:rsidRPr="00B60491">
        <w:rPr>
          <w:rFonts w:ascii="Times New Roman" w:hAnsi="Times New Roman" w:cs="Times New Roman"/>
          <w:i/>
          <w:sz w:val="24"/>
          <w:szCs w:val="24"/>
        </w:rPr>
        <w:t>/</w:t>
      </w:r>
      <m:oMath>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m:t>
            </m:r>
          </m:e>
        </m:acc>
        <m:r>
          <w:rPr>
            <w:rFonts w:ascii="Cambria Math" w:hAnsi="Cambria Math" w:cs="Times New Roman"/>
            <w:sz w:val="24"/>
            <w:szCs w:val="24"/>
          </w:rPr>
          <m:t>)</m:t>
        </m:r>
      </m:oMath>
      <w:r w:rsidR="008E7AA0" w:rsidRPr="00B60491">
        <w:rPr>
          <w:rFonts w:ascii="Times New Roman" w:hAnsi="Times New Roman" w:cs="Times New Roman"/>
          <w:sz w:val="24"/>
          <w:szCs w:val="24"/>
        </w:rPr>
        <w:t xml:space="preserve">, </w:t>
      </w:r>
      <w:r w:rsidRPr="00B60491">
        <w:rPr>
          <w:rFonts w:ascii="Times New Roman" w:hAnsi="Times New Roman" w:cs="Times New Roman"/>
          <w:sz w:val="24"/>
          <w:szCs w:val="24"/>
        </w:rPr>
        <w:t>del índice de Cox</w:t>
      </w:r>
      <w:r w:rsidR="008E7AA0" w:rsidRPr="00B60491">
        <w:rPr>
          <w:rFonts w:ascii="Times New Roman" w:hAnsi="Times New Roman" w:cs="Times New Roman"/>
          <w:sz w:val="24"/>
          <w:szCs w:val="24"/>
        </w:rPr>
        <w:t xml:space="preserve"> y el de</w:t>
      </w:r>
      <w:r w:rsidR="00242021" w:rsidRPr="00B60491">
        <w:rPr>
          <w:rFonts w:ascii="Times New Roman" w:hAnsi="Times New Roman" w:cs="Times New Roman"/>
          <w:sz w:val="24"/>
          <w:szCs w:val="24"/>
        </w:rPr>
        <w:t xml:space="preserve"> </w:t>
      </w:r>
      <w:r w:rsidR="008E7AA0" w:rsidRPr="00B60491">
        <w:rPr>
          <w:rFonts w:ascii="Times New Roman" w:hAnsi="Times New Roman" w:cs="Times New Roman"/>
          <w:sz w:val="24"/>
          <w:szCs w:val="24"/>
        </w:rPr>
        <w:t xml:space="preserve">Morosita </w:t>
      </w:r>
      <w:r w:rsidR="00242021" w:rsidRPr="00B60491">
        <w:rPr>
          <w:rFonts w:ascii="Times New Roman" w:hAnsi="Times New Roman" w:cs="Times New Roman"/>
          <w:sz w:val="24"/>
          <w:szCs w:val="24"/>
        </w:rPr>
        <w:t xml:space="preserve">(Del </w:t>
      </w:r>
      <w:r w:rsidR="004C5BCF" w:rsidRPr="00B60491">
        <w:rPr>
          <w:rFonts w:ascii="Times New Roman" w:hAnsi="Times New Roman" w:cs="Times New Roman"/>
          <w:sz w:val="24"/>
          <w:szCs w:val="24"/>
        </w:rPr>
        <w:t>Rio</w:t>
      </w:r>
      <w:r w:rsidR="00242021" w:rsidRPr="00B60491">
        <w:rPr>
          <w:rFonts w:ascii="Times New Roman" w:hAnsi="Times New Roman" w:cs="Times New Roman"/>
          <w:sz w:val="24"/>
          <w:szCs w:val="24"/>
        </w:rPr>
        <w:t xml:space="preserve">, 2003; </w:t>
      </w:r>
      <w:r w:rsidR="00483F8C" w:rsidRPr="00B60491">
        <w:rPr>
          <w:rFonts w:ascii="Times New Roman" w:hAnsi="Times New Roman" w:cs="Times New Roman"/>
          <w:sz w:val="24"/>
          <w:szCs w:val="24"/>
        </w:rPr>
        <w:t xml:space="preserve">Moret </w:t>
      </w:r>
      <w:r w:rsidR="00483F8C" w:rsidRPr="00B60491">
        <w:rPr>
          <w:rFonts w:ascii="Times New Roman" w:hAnsi="Times New Roman" w:cs="Times New Roman"/>
          <w:i/>
          <w:sz w:val="24"/>
          <w:szCs w:val="24"/>
        </w:rPr>
        <w:t xml:space="preserve">et al., </w:t>
      </w:r>
      <w:r w:rsidR="00483F8C" w:rsidRPr="00B60491">
        <w:rPr>
          <w:rFonts w:ascii="Times New Roman" w:hAnsi="Times New Roman" w:cs="Times New Roman"/>
          <w:sz w:val="24"/>
          <w:szCs w:val="24"/>
        </w:rPr>
        <w:t>2008</w:t>
      </w:r>
      <w:r w:rsidR="008E7AA0" w:rsidRPr="00B60491">
        <w:rPr>
          <w:rFonts w:ascii="Times New Roman" w:hAnsi="Times New Roman" w:cs="Times New Roman"/>
          <w:sz w:val="24"/>
          <w:szCs w:val="24"/>
        </w:rPr>
        <w:t>;</w:t>
      </w:r>
      <w:r w:rsidR="008E7AA0" w:rsidRPr="00B60491">
        <w:rPr>
          <w:rFonts w:ascii="Times New Roman" w:eastAsiaTheme="minorEastAsia" w:hAnsi="Times New Roman" w:cs="Times New Roman"/>
          <w:sz w:val="24"/>
          <w:szCs w:val="24"/>
        </w:rPr>
        <w:t xml:space="preserve"> Morisita, 1959</w:t>
      </w:r>
      <w:r w:rsidRPr="00B60491">
        <w:rPr>
          <w:rFonts w:ascii="Times New Roman" w:hAnsi="Times New Roman" w:cs="Times New Roman"/>
          <w:sz w:val="24"/>
          <w:szCs w:val="24"/>
        </w:rPr>
        <w:t>), que evalúa</w:t>
      </w:r>
      <w:r w:rsidR="008E7AA0" w:rsidRPr="00B60491">
        <w:rPr>
          <w:rFonts w:ascii="Times New Roman" w:hAnsi="Times New Roman" w:cs="Times New Roman"/>
          <w:sz w:val="24"/>
          <w:szCs w:val="24"/>
        </w:rPr>
        <w:t>n</w:t>
      </w:r>
      <w:r w:rsidRPr="00B60491">
        <w:rPr>
          <w:rFonts w:ascii="Times New Roman" w:hAnsi="Times New Roman" w:cs="Times New Roman"/>
          <w:sz w:val="24"/>
          <w:szCs w:val="24"/>
        </w:rPr>
        <w:t xml:space="preserve"> el </w:t>
      </w:r>
      <w:r w:rsidR="00121D9D" w:rsidRPr="00B60491">
        <w:rPr>
          <w:rFonts w:ascii="Times New Roman" w:hAnsi="Times New Roman" w:cs="Times New Roman"/>
          <w:sz w:val="24"/>
          <w:szCs w:val="24"/>
        </w:rPr>
        <w:t>tipo de distribución</w:t>
      </w:r>
      <w:r w:rsidRPr="00B60491">
        <w:rPr>
          <w:rFonts w:ascii="Times New Roman" w:hAnsi="Times New Roman" w:cs="Times New Roman"/>
          <w:sz w:val="24"/>
          <w:szCs w:val="24"/>
        </w:rPr>
        <w:t xml:space="preserve"> </w:t>
      </w:r>
      <w:r w:rsidR="00121D9D" w:rsidRPr="00B60491">
        <w:rPr>
          <w:rFonts w:ascii="Times New Roman" w:hAnsi="Times New Roman" w:cs="Times New Roman"/>
          <w:sz w:val="24"/>
          <w:szCs w:val="24"/>
        </w:rPr>
        <w:t>agregada o</w:t>
      </w:r>
      <w:r w:rsidR="008E7AA0" w:rsidRPr="00B60491">
        <w:rPr>
          <w:rFonts w:ascii="Times New Roman" w:hAnsi="Times New Roman" w:cs="Times New Roman"/>
          <w:sz w:val="24"/>
          <w:szCs w:val="24"/>
        </w:rPr>
        <w:t xml:space="preserve"> aleatoria de los individuos</w:t>
      </w:r>
      <w:r w:rsidRPr="00B60491">
        <w:rPr>
          <w:rFonts w:ascii="Times New Roman" w:hAnsi="Times New Roman" w:cs="Times New Roman"/>
          <w:sz w:val="24"/>
          <w:szCs w:val="24"/>
        </w:rPr>
        <w:t xml:space="preserve">. </w:t>
      </w:r>
    </w:p>
    <w:p w14:paraId="16E24812" w14:textId="77777777" w:rsidR="008E7E1A" w:rsidRDefault="00183760" w:rsidP="006D7ABF">
      <w:pPr>
        <w:spacing w:before="240" w:line="480" w:lineRule="auto"/>
        <w:jc w:val="both"/>
        <w:rPr>
          <w:rFonts w:eastAsia="Times New Roman"/>
          <w:b/>
          <w:color w:val="000000"/>
          <w:sz w:val="28"/>
          <w:szCs w:val="28"/>
          <w:lang w:val="es-ES" w:eastAsia="es-ES"/>
        </w:rPr>
      </w:pPr>
      <w:r w:rsidRPr="008E7E1A">
        <w:rPr>
          <w:rFonts w:eastAsia="Times New Roman"/>
          <w:b/>
          <w:color w:val="000000"/>
          <w:sz w:val="28"/>
          <w:szCs w:val="28"/>
          <w:lang w:val="es-ES" w:eastAsia="es-ES"/>
        </w:rPr>
        <w:t>Resultados y discusión</w:t>
      </w:r>
    </w:p>
    <w:p w14:paraId="23FA80C9" w14:textId="58FDACFD" w:rsidR="006D7ABF" w:rsidRPr="00B60DBD" w:rsidRDefault="006D7ABF" w:rsidP="006D7ABF">
      <w:pPr>
        <w:spacing w:before="240" w:line="480" w:lineRule="auto"/>
        <w:jc w:val="both"/>
        <w:rPr>
          <w:rFonts w:ascii="Times New Roman" w:hAnsi="Times New Roman" w:cs="Times New Roman"/>
          <w:sz w:val="24"/>
          <w:szCs w:val="24"/>
        </w:rPr>
      </w:pPr>
      <w:r w:rsidRPr="00B60DBD">
        <w:rPr>
          <w:rFonts w:ascii="Times New Roman" w:hAnsi="Times New Roman" w:cs="Times New Roman"/>
          <w:sz w:val="24"/>
          <w:szCs w:val="24"/>
        </w:rPr>
        <w:t xml:space="preserve">En el muestreo dirigido en el Parque Nacional el Veladero se registró un total de 446 individuos, divididos en 29 especies, esto como resultado del muestreo de ambas condiciones ecológicas; se hallaron 207 ejemplares de </w:t>
      </w:r>
      <w:r w:rsidRPr="00B60DBD">
        <w:rPr>
          <w:rFonts w:ascii="Times New Roman" w:hAnsi="Times New Roman" w:cs="Times New Roman"/>
          <w:i/>
          <w:sz w:val="24"/>
          <w:szCs w:val="24"/>
        </w:rPr>
        <w:t>Peltogyne mexicana</w:t>
      </w:r>
      <w:r>
        <w:rPr>
          <w:rFonts w:ascii="Times New Roman" w:hAnsi="Times New Roman" w:cs="Times New Roman"/>
          <w:i/>
          <w:sz w:val="24"/>
          <w:szCs w:val="24"/>
        </w:rPr>
        <w:t xml:space="preserve"> </w:t>
      </w:r>
      <w:r>
        <w:rPr>
          <w:rFonts w:ascii="Times New Roman" w:hAnsi="Times New Roman" w:cs="Times New Roman"/>
          <w:sz w:val="24"/>
          <w:szCs w:val="24"/>
        </w:rPr>
        <w:t>(156 brinzales, 13 latizales y 28 fustales)</w:t>
      </w:r>
      <w:r w:rsidRPr="00B60DBD">
        <w:rPr>
          <w:rFonts w:ascii="Times New Roman" w:hAnsi="Times New Roman" w:cs="Times New Roman"/>
          <w:i/>
          <w:sz w:val="24"/>
          <w:szCs w:val="24"/>
        </w:rPr>
        <w:t>.</w:t>
      </w:r>
    </w:p>
    <w:p w14:paraId="25BB0AEE" w14:textId="77777777" w:rsidR="005800A2" w:rsidRDefault="005800A2" w:rsidP="00A507EC">
      <w:pPr>
        <w:spacing w:line="360" w:lineRule="auto"/>
        <w:ind w:firstLine="284"/>
        <w:rPr>
          <w:rFonts w:ascii="Times New Roman" w:hAnsi="Times New Roman" w:cs="Times New Roman"/>
          <w:b/>
          <w:sz w:val="24"/>
          <w:szCs w:val="24"/>
        </w:rPr>
      </w:pPr>
      <w:r w:rsidRPr="00B60491">
        <w:rPr>
          <w:rFonts w:ascii="Times New Roman" w:hAnsi="Times New Roman" w:cs="Times New Roman"/>
          <w:b/>
          <w:sz w:val="24"/>
          <w:szCs w:val="24"/>
        </w:rPr>
        <w:t xml:space="preserve">Estructura vertical </w:t>
      </w:r>
    </w:p>
    <w:p w14:paraId="3161D696" w14:textId="4D5B0AEE" w:rsidR="00A04AC2" w:rsidRDefault="00A04AC2" w:rsidP="004B44E8">
      <w:pPr>
        <w:spacing w:before="240" w:line="360" w:lineRule="auto"/>
        <w:ind w:firstLine="284"/>
        <w:jc w:val="both"/>
        <w:rPr>
          <w:rFonts w:ascii="Times New Roman" w:hAnsi="Times New Roman" w:cs="Times New Roman"/>
          <w:sz w:val="24"/>
        </w:rPr>
      </w:pPr>
      <w:r w:rsidRPr="00B60DBD">
        <w:rPr>
          <w:rFonts w:ascii="Times New Roman" w:hAnsi="Times New Roman" w:cs="Times New Roman"/>
          <w:sz w:val="24"/>
        </w:rPr>
        <w:t xml:space="preserve">De los 51 árboles mayores a 1.5 metros, se registró una altura máxima de 16 m en ambas condiciones (A y B), la altura mínima registrada se obtuvo en la condición “A” (2.4 m), para la CEB la altura mínima fue 3 m. La distribución vertical se presenta en la </w:t>
      </w:r>
      <w:r>
        <w:rPr>
          <w:rFonts w:ascii="Times New Roman" w:hAnsi="Times New Roman" w:cs="Times New Roman"/>
          <w:sz w:val="24"/>
        </w:rPr>
        <w:t>T</w:t>
      </w:r>
      <w:r w:rsidRPr="00B60DBD">
        <w:rPr>
          <w:rFonts w:ascii="Times New Roman" w:hAnsi="Times New Roman" w:cs="Times New Roman"/>
          <w:sz w:val="24"/>
        </w:rPr>
        <w:t xml:space="preserve">abla 3, observamos que la mayor cantidad de árboles se encuentran en la categoría </w:t>
      </w:r>
      <w:r>
        <w:rPr>
          <w:rFonts w:ascii="Times New Roman" w:hAnsi="Times New Roman" w:cs="Times New Roman"/>
          <w:sz w:val="24"/>
        </w:rPr>
        <w:t>uno</w:t>
      </w:r>
      <w:r w:rsidRPr="00B60DBD">
        <w:rPr>
          <w:rFonts w:ascii="Times New Roman" w:hAnsi="Times New Roman" w:cs="Times New Roman"/>
          <w:sz w:val="24"/>
        </w:rPr>
        <w:t xml:space="preserve"> (1.5 m a 4.5 m) con 16 ejemplares (31.373%), sin embargo, la categoría </w:t>
      </w:r>
      <w:r>
        <w:rPr>
          <w:rFonts w:ascii="Times New Roman" w:hAnsi="Times New Roman" w:cs="Times New Roman"/>
          <w:sz w:val="24"/>
        </w:rPr>
        <w:t>dos</w:t>
      </w:r>
      <w:r w:rsidRPr="00B60DBD">
        <w:rPr>
          <w:rFonts w:ascii="Times New Roman" w:hAnsi="Times New Roman" w:cs="Times New Roman"/>
          <w:sz w:val="24"/>
        </w:rPr>
        <w:t xml:space="preserve"> (rango de 4.5 a 7.5) es donde se presenta el menor número de árboles (7.843%), la categoría </w:t>
      </w:r>
      <w:r>
        <w:rPr>
          <w:rFonts w:ascii="Times New Roman" w:hAnsi="Times New Roman" w:cs="Times New Roman"/>
          <w:sz w:val="24"/>
        </w:rPr>
        <w:t>cinco</w:t>
      </w:r>
      <w:r w:rsidRPr="00B60DBD">
        <w:rPr>
          <w:rFonts w:ascii="Times New Roman" w:hAnsi="Times New Roman" w:cs="Times New Roman"/>
          <w:sz w:val="24"/>
        </w:rPr>
        <w:t xml:space="preserve"> (13.5 a 16.5 m) con 13 árboles es la segunda clase con mayor número de ejemplares (25.49%).</w:t>
      </w:r>
    </w:p>
    <w:p w14:paraId="139F1EBC" w14:textId="379CB8AB" w:rsidR="00883E1C" w:rsidRDefault="00540640" w:rsidP="00A507EC">
      <w:pPr>
        <w:spacing w:line="360" w:lineRule="auto"/>
        <w:ind w:firstLine="284"/>
        <w:jc w:val="both"/>
        <w:rPr>
          <w:rFonts w:ascii="Times New Roman" w:hAnsi="Times New Roman" w:cs="Times New Roman"/>
          <w:sz w:val="24"/>
        </w:rPr>
      </w:pPr>
      <w:r w:rsidRPr="00B60491">
        <w:rPr>
          <w:rFonts w:ascii="Times New Roman" w:hAnsi="Times New Roman" w:cs="Times New Roman"/>
          <w:sz w:val="24"/>
        </w:rPr>
        <w:t>Se observaron d</w:t>
      </w:r>
      <w:r w:rsidR="00883E1C" w:rsidRPr="00B60491">
        <w:rPr>
          <w:rFonts w:ascii="Times New Roman" w:hAnsi="Times New Roman" w:cs="Times New Roman"/>
          <w:sz w:val="24"/>
        </w:rPr>
        <w:t>os doseles</w:t>
      </w:r>
      <w:r w:rsidRPr="00B60491">
        <w:rPr>
          <w:rFonts w:ascii="Times New Roman" w:hAnsi="Times New Roman" w:cs="Times New Roman"/>
          <w:sz w:val="24"/>
        </w:rPr>
        <w:t xml:space="preserve"> dominantes en cuanto a altura</w:t>
      </w:r>
      <w:r w:rsidR="009F20A1">
        <w:rPr>
          <w:rFonts w:ascii="Times New Roman" w:hAnsi="Times New Roman" w:cs="Times New Roman"/>
          <w:sz w:val="24"/>
        </w:rPr>
        <w:t xml:space="preserve"> resultado del análisis de altura para ambas condiciones </w:t>
      </w:r>
      <w:r w:rsidR="00091E09">
        <w:rPr>
          <w:rFonts w:ascii="Times New Roman" w:hAnsi="Times New Roman" w:cs="Times New Roman"/>
          <w:sz w:val="24"/>
        </w:rPr>
        <w:t>ecológicas</w:t>
      </w:r>
      <w:r w:rsidRPr="00B60491">
        <w:rPr>
          <w:rFonts w:ascii="Times New Roman" w:hAnsi="Times New Roman" w:cs="Times New Roman"/>
          <w:sz w:val="24"/>
        </w:rPr>
        <w:t>,</w:t>
      </w:r>
      <w:r w:rsidR="00883E1C" w:rsidRPr="00B60491">
        <w:rPr>
          <w:rFonts w:ascii="Times New Roman" w:hAnsi="Times New Roman" w:cs="Times New Roman"/>
          <w:sz w:val="24"/>
        </w:rPr>
        <w:t xml:space="preserve"> el inferior formado por árboles </w:t>
      </w:r>
      <w:r w:rsidRPr="00B60491">
        <w:rPr>
          <w:rFonts w:ascii="Times New Roman" w:hAnsi="Times New Roman" w:cs="Times New Roman"/>
          <w:sz w:val="24"/>
        </w:rPr>
        <w:t xml:space="preserve">menores a 7.5 m y superior con árboles mayores a </w:t>
      </w:r>
      <w:r w:rsidR="00883E1C" w:rsidRPr="00B60491">
        <w:rPr>
          <w:rFonts w:ascii="Times New Roman" w:hAnsi="Times New Roman" w:cs="Times New Roman"/>
          <w:sz w:val="24"/>
        </w:rPr>
        <w:t xml:space="preserve">7.5 m. La condición ecológica </w:t>
      </w:r>
      <w:r w:rsidR="009B4DDC" w:rsidRPr="00B60491">
        <w:rPr>
          <w:rFonts w:ascii="Times New Roman" w:hAnsi="Times New Roman" w:cs="Times New Roman"/>
          <w:sz w:val="24"/>
        </w:rPr>
        <w:t xml:space="preserve">A </w:t>
      </w:r>
      <w:r w:rsidR="00883E1C" w:rsidRPr="00B60491">
        <w:rPr>
          <w:rFonts w:ascii="Times New Roman" w:hAnsi="Times New Roman" w:cs="Times New Roman"/>
          <w:sz w:val="24"/>
        </w:rPr>
        <w:t xml:space="preserve">está </w:t>
      </w:r>
      <w:r w:rsidRPr="00B60491">
        <w:rPr>
          <w:rFonts w:ascii="Times New Roman" w:hAnsi="Times New Roman" w:cs="Times New Roman"/>
          <w:sz w:val="24"/>
        </w:rPr>
        <w:t xml:space="preserve">constituida </w:t>
      </w:r>
      <w:r w:rsidR="00883E1C" w:rsidRPr="00B60491">
        <w:rPr>
          <w:rFonts w:ascii="Times New Roman" w:hAnsi="Times New Roman" w:cs="Times New Roman"/>
          <w:sz w:val="24"/>
        </w:rPr>
        <w:t xml:space="preserve">por el dosel inferior con </w:t>
      </w:r>
      <w:r w:rsidRPr="00B60491">
        <w:rPr>
          <w:rFonts w:ascii="Times New Roman" w:hAnsi="Times New Roman" w:cs="Times New Roman"/>
          <w:sz w:val="24"/>
        </w:rPr>
        <w:t>un</w:t>
      </w:r>
      <w:r w:rsidR="00883E1C" w:rsidRPr="00B60491">
        <w:rPr>
          <w:rFonts w:ascii="Times New Roman" w:hAnsi="Times New Roman" w:cs="Times New Roman"/>
          <w:sz w:val="24"/>
        </w:rPr>
        <w:t xml:space="preserve"> 52%</w:t>
      </w:r>
      <w:r w:rsidRPr="00B60491">
        <w:rPr>
          <w:rFonts w:ascii="Times New Roman" w:hAnsi="Times New Roman" w:cs="Times New Roman"/>
          <w:sz w:val="24"/>
        </w:rPr>
        <w:t xml:space="preserve"> de los individuos</w:t>
      </w:r>
      <w:r w:rsidR="00883E1C" w:rsidRPr="00B60491">
        <w:rPr>
          <w:rFonts w:ascii="Times New Roman" w:hAnsi="Times New Roman" w:cs="Times New Roman"/>
          <w:sz w:val="24"/>
        </w:rPr>
        <w:t>, mientras que el dosel dominante en la condición ecológica B</w:t>
      </w:r>
      <w:r w:rsidR="00955AE0" w:rsidRPr="00B60491">
        <w:rPr>
          <w:rFonts w:ascii="Times New Roman" w:hAnsi="Times New Roman" w:cs="Times New Roman"/>
          <w:sz w:val="24"/>
        </w:rPr>
        <w:t xml:space="preserve"> es el superior con </w:t>
      </w:r>
      <w:r w:rsidRPr="00B60491">
        <w:rPr>
          <w:rFonts w:ascii="Times New Roman" w:hAnsi="Times New Roman" w:cs="Times New Roman"/>
          <w:sz w:val="24"/>
        </w:rPr>
        <w:t xml:space="preserve">un </w:t>
      </w:r>
      <w:r w:rsidR="00955AE0" w:rsidRPr="00B60491">
        <w:rPr>
          <w:rFonts w:ascii="Times New Roman" w:hAnsi="Times New Roman" w:cs="Times New Roman"/>
          <w:sz w:val="24"/>
        </w:rPr>
        <w:t>75%</w:t>
      </w:r>
      <w:r w:rsidR="006909A7" w:rsidRPr="00B60491">
        <w:rPr>
          <w:rFonts w:ascii="Times New Roman" w:hAnsi="Times New Roman" w:cs="Times New Roman"/>
          <w:sz w:val="24"/>
        </w:rPr>
        <w:t xml:space="preserve"> de los árboles</w:t>
      </w:r>
      <w:r w:rsidR="00955AE0" w:rsidRPr="00B60491">
        <w:rPr>
          <w:rFonts w:ascii="Times New Roman" w:hAnsi="Times New Roman" w:cs="Times New Roman"/>
          <w:sz w:val="24"/>
        </w:rPr>
        <w:t>.</w:t>
      </w:r>
      <w:r w:rsidR="00750E41" w:rsidRPr="00B60491">
        <w:rPr>
          <w:rFonts w:ascii="Times New Roman" w:hAnsi="Times New Roman" w:cs="Times New Roman"/>
          <w:sz w:val="24"/>
        </w:rPr>
        <w:t xml:space="preserve"> </w:t>
      </w:r>
    </w:p>
    <w:p w14:paraId="12653A96" w14:textId="5C65125E" w:rsidR="00C474CA" w:rsidRDefault="00C474CA" w:rsidP="00A507EC">
      <w:pPr>
        <w:spacing w:line="360" w:lineRule="auto"/>
        <w:ind w:firstLine="284"/>
        <w:jc w:val="both"/>
        <w:rPr>
          <w:rFonts w:ascii="Times New Roman" w:hAnsi="Times New Roman" w:cs="Times New Roman"/>
          <w:sz w:val="24"/>
        </w:rPr>
      </w:pPr>
    </w:p>
    <w:p w14:paraId="2C7E829B" w14:textId="0C6541B7" w:rsidR="004B44E8" w:rsidRDefault="004B44E8" w:rsidP="00A507EC">
      <w:pPr>
        <w:spacing w:line="360" w:lineRule="auto"/>
        <w:ind w:firstLine="284"/>
        <w:jc w:val="both"/>
        <w:rPr>
          <w:rFonts w:ascii="Times New Roman" w:hAnsi="Times New Roman" w:cs="Times New Roman"/>
          <w:sz w:val="24"/>
        </w:rPr>
      </w:pPr>
    </w:p>
    <w:p w14:paraId="2396AEF2" w14:textId="77777777" w:rsidR="004B44E8" w:rsidRPr="00B60491" w:rsidRDefault="004B44E8" w:rsidP="00A507EC">
      <w:pPr>
        <w:spacing w:line="360" w:lineRule="auto"/>
        <w:ind w:firstLine="284"/>
        <w:jc w:val="both"/>
        <w:rPr>
          <w:rFonts w:ascii="Times New Roman" w:hAnsi="Times New Roman" w:cs="Times New Roman"/>
          <w:sz w:val="24"/>
        </w:rPr>
      </w:pPr>
    </w:p>
    <w:p w14:paraId="5A6AD6B5" w14:textId="2A1F045A" w:rsidR="006744D2" w:rsidRPr="00C474CA" w:rsidRDefault="006744D2" w:rsidP="00C474CA">
      <w:pPr>
        <w:pStyle w:val="Descripcin"/>
        <w:keepNext/>
        <w:spacing w:line="360" w:lineRule="auto"/>
        <w:jc w:val="center"/>
        <w:rPr>
          <w:rFonts w:ascii="Times New Roman" w:hAnsi="Times New Roman" w:cs="Times New Roman"/>
          <w:i w:val="0"/>
          <w:color w:val="auto"/>
          <w:sz w:val="24"/>
        </w:rPr>
      </w:pPr>
      <w:bookmarkStart w:id="2" w:name="_Toc485678331"/>
      <w:r w:rsidRPr="00C474CA">
        <w:rPr>
          <w:rFonts w:ascii="Times New Roman" w:hAnsi="Times New Roman" w:cs="Times New Roman"/>
          <w:b/>
          <w:i w:val="0"/>
          <w:color w:val="auto"/>
          <w:sz w:val="24"/>
        </w:rPr>
        <w:lastRenderedPageBreak/>
        <w:t xml:space="preserve">Tabla </w:t>
      </w:r>
      <w:r w:rsidR="004B185B" w:rsidRPr="00C474CA">
        <w:rPr>
          <w:rFonts w:ascii="Times New Roman" w:hAnsi="Times New Roman" w:cs="Times New Roman"/>
          <w:b/>
          <w:i w:val="0"/>
          <w:color w:val="auto"/>
          <w:sz w:val="24"/>
        </w:rPr>
        <w:t>3</w:t>
      </w:r>
      <w:r w:rsidRPr="00C474CA">
        <w:rPr>
          <w:rFonts w:ascii="Times New Roman" w:hAnsi="Times New Roman" w:cs="Times New Roman"/>
          <w:b/>
          <w:i w:val="0"/>
          <w:color w:val="auto"/>
          <w:sz w:val="24"/>
        </w:rPr>
        <w:t>.</w:t>
      </w:r>
      <w:r w:rsidRPr="00C474CA">
        <w:rPr>
          <w:rFonts w:ascii="Times New Roman" w:hAnsi="Times New Roman" w:cs="Times New Roman"/>
          <w:i w:val="0"/>
          <w:color w:val="auto"/>
          <w:sz w:val="24"/>
        </w:rPr>
        <w:t xml:space="preserve"> Distribución por categoría de altura en general y por </w:t>
      </w:r>
      <w:r w:rsidR="006D2D27" w:rsidRPr="00C474CA">
        <w:rPr>
          <w:rFonts w:ascii="Times New Roman" w:hAnsi="Times New Roman" w:cs="Times New Roman"/>
          <w:i w:val="0"/>
          <w:color w:val="auto"/>
          <w:sz w:val="24"/>
        </w:rPr>
        <w:t xml:space="preserve">condiciones ecológicas </w:t>
      </w:r>
      <w:r w:rsidRPr="00C474CA">
        <w:rPr>
          <w:rFonts w:ascii="Times New Roman" w:hAnsi="Times New Roman" w:cs="Times New Roman"/>
          <w:i w:val="0"/>
          <w:color w:val="auto"/>
          <w:sz w:val="24"/>
        </w:rPr>
        <w:t>de la población muestreada.</w:t>
      </w:r>
      <w:bookmarkEnd w:id="2"/>
    </w:p>
    <w:tbl>
      <w:tblPr>
        <w:tblW w:w="8696" w:type="dxa"/>
        <w:jc w:val="center"/>
        <w:tblCellMar>
          <w:left w:w="70" w:type="dxa"/>
          <w:right w:w="70" w:type="dxa"/>
        </w:tblCellMar>
        <w:tblLook w:val="04A0" w:firstRow="1" w:lastRow="0" w:firstColumn="1" w:lastColumn="0" w:noHBand="0" w:noVBand="1"/>
      </w:tblPr>
      <w:tblGrid>
        <w:gridCol w:w="1122"/>
        <w:gridCol w:w="1403"/>
        <w:gridCol w:w="1122"/>
        <w:gridCol w:w="805"/>
        <w:gridCol w:w="1018"/>
        <w:gridCol w:w="1123"/>
        <w:gridCol w:w="980"/>
        <w:gridCol w:w="1123"/>
      </w:tblGrid>
      <w:tr w:rsidR="00B60491" w:rsidRPr="00B60491" w14:paraId="4DADAF6B" w14:textId="77777777" w:rsidTr="00F245E4">
        <w:trPr>
          <w:trHeight w:val="362"/>
          <w:jc w:val="center"/>
        </w:trPr>
        <w:tc>
          <w:tcPr>
            <w:tcW w:w="1122" w:type="dxa"/>
            <w:tcBorders>
              <w:top w:val="nil"/>
              <w:left w:val="nil"/>
              <w:bottom w:val="nil"/>
              <w:right w:val="nil"/>
            </w:tcBorders>
            <w:shd w:val="clear" w:color="auto" w:fill="auto"/>
            <w:noWrap/>
            <w:vAlign w:val="bottom"/>
            <w:hideMark/>
          </w:tcPr>
          <w:p w14:paraId="4FBBB160" w14:textId="77777777" w:rsidR="006744D2" w:rsidRPr="00B60491" w:rsidRDefault="006744D2" w:rsidP="00A507EC">
            <w:pPr>
              <w:spacing w:after="0" w:line="360" w:lineRule="auto"/>
              <w:rPr>
                <w:rFonts w:ascii="Times New Roman" w:eastAsia="Times New Roman" w:hAnsi="Times New Roman" w:cs="Times New Roman"/>
                <w:sz w:val="24"/>
                <w:szCs w:val="24"/>
                <w:lang w:eastAsia="es-MX"/>
              </w:rPr>
            </w:pPr>
          </w:p>
        </w:tc>
        <w:tc>
          <w:tcPr>
            <w:tcW w:w="1403" w:type="dxa"/>
            <w:tcBorders>
              <w:top w:val="nil"/>
              <w:left w:val="nil"/>
              <w:bottom w:val="nil"/>
              <w:right w:val="nil"/>
            </w:tcBorders>
            <w:shd w:val="clear" w:color="auto" w:fill="auto"/>
            <w:noWrap/>
            <w:vAlign w:val="bottom"/>
            <w:hideMark/>
          </w:tcPr>
          <w:p w14:paraId="6E907E9F" w14:textId="77777777" w:rsidR="006744D2" w:rsidRPr="00B60491" w:rsidRDefault="006744D2" w:rsidP="00A507EC">
            <w:pPr>
              <w:spacing w:after="0" w:line="360" w:lineRule="auto"/>
              <w:jc w:val="center"/>
              <w:rPr>
                <w:rFonts w:ascii="Times New Roman" w:eastAsia="Times New Roman" w:hAnsi="Times New Roman" w:cs="Times New Roman"/>
                <w:sz w:val="20"/>
                <w:szCs w:val="20"/>
                <w:lang w:eastAsia="es-MX"/>
              </w:rPr>
            </w:pPr>
          </w:p>
        </w:tc>
        <w:tc>
          <w:tcPr>
            <w:tcW w:w="1927" w:type="dxa"/>
            <w:gridSpan w:val="2"/>
            <w:tcBorders>
              <w:top w:val="single" w:sz="4" w:space="0" w:color="auto"/>
              <w:left w:val="nil"/>
              <w:bottom w:val="nil"/>
              <w:right w:val="nil"/>
            </w:tcBorders>
            <w:shd w:val="clear" w:color="auto" w:fill="auto"/>
            <w:noWrap/>
            <w:vAlign w:val="bottom"/>
            <w:hideMark/>
          </w:tcPr>
          <w:p w14:paraId="3856964B" w14:textId="77777777" w:rsidR="006744D2" w:rsidRPr="00B60491" w:rsidRDefault="006744D2"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CEA</w:t>
            </w:r>
          </w:p>
        </w:tc>
        <w:tc>
          <w:tcPr>
            <w:tcW w:w="2141" w:type="dxa"/>
            <w:gridSpan w:val="2"/>
            <w:tcBorders>
              <w:top w:val="single" w:sz="4" w:space="0" w:color="auto"/>
              <w:left w:val="nil"/>
              <w:bottom w:val="nil"/>
              <w:right w:val="nil"/>
            </w:tcBorders>
            <w:shd w:val="clear" w:color="auto" w:fill="auto"/>
            <w:noWrap/>
            <w:vAlign w:val="bottom"/>
            <w:hideMark/>
          </w:tcPr>
          <w:p w14:paraId="6CD090E3" w14:textId="77777777" w:rsidR="006744D2" w:rsidRPr="00B60491" w:rsidRDefault="006744D2"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CEB</w:t>
            </w:r>
          </w:p>
        </w:tc>
        <w:tc>
          <w:tcPr>
            <w:tcW w:w="2103" w:type="dxa"/>
            <w:gridSpan w:val="2"/>
            <w:tcBorders>
              <w:top w:val="single" w:sz="4" w:space="0" w:color="auto"/>
              <w:left w:val="nil"/>
              <w:bottom w:val="single" w:sz="4" w:space="0" w:color="auto"/>
              <w:right w:val="nil"/>
            </w:tcBorders>
            <w:shd w:val="clear" w:color="auto" w:fill="auto"/>
            <w:noWrap/>
            <w:vAlign w:val="bottom"/>
            <w:hideMark/>
          </w:tcPr>
          <w:p w14:paraId="185345E9" w14:textId="77777777" w:rsidR="006744D2" w:rsidRPr="00B60491" w:rsidRDefault="006744D2"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TOTAL</w:t>
            </w:r>
          </w:p>
        </w:tc>
      </w:tr>
      <w:tr w:rsidR="00B60491" w:rsidRPr="00B60491" w14:paraId="0FEB70B8" w14:textId="77777777" w:rsidTr="00CF2E9B">
        <w:trPr>
          <w:trHeight w:val="525"/>
          <w:jc w:val="center"/>
        </w:trPr>
        <w:tc>
          <w:tcPr>
            <w:tcW w:w="1122" w:type="dxa"/>
            <w:tcBorders>
              <w:top w:val="single" w:sz="4" w:space="0" w:color="auto"/>
              <w:left w:val="nil"/>
              <w:bottom w:val="single" w:sz="4" w:space="0" w:color="auto"/>
              <w:right w:val="nil"/>
            </w:tcBorders>
            <w:shd w:val="clear" w:color="auto" w:fill="auto"/>
            <w:vAlign w:val="center"/>
            <w:hideMark/>
          </w:tcPr>
          <w:p w14:paraId="1B2F896B"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Categoría de altura</w:t>
            </w:r>
          </w:p>
        </w:tc>
        <w:tc>
          <w:tcPr>
            <w:tcW w:w="1403" w:type="dxa"/>
            <w:tcBorders>
              <w:top w:val="single" w:sz="4" w:space="0" w:color="auto"/>
              <w:left w:val="nil"/>
              <w:bottom w:val="single" w:sz="4" w:space="0" w:color="auto"/>
              <w:right w:val="nil"/>
            </w:tcBorders>
            <w:shd w:val="clear" w:color="auto" w:fill="auto"/>
            <w:vAlign w:val="center"/>
            <w:hideMark/>
          </w:tcPr>
          <w:p w14:paraId="09B796C8"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Rango (M)</w:t>
            </w:r>
          </w:p>
        </w:tc>
        <w:tc>
          <w:tcPr>
            <w:tcW w:w="1122" w:type="dxa"/>
            <w:tcBorders>
              <w:top w:val="single" w:sz="4" w:space="0" w:color="auto"/>
              <w:left w:val="nil"/>
              <w:bottom w:val="single" w:sz="4" w:space="0" w:color="auto"/>
              <w:right w:val="nil"/>
            </w:tcBorders>
            <w:shd w:val="clear" w:color="auto" w:fill="auto"/>
            <w:vAlign w:val="center"/>
            <w:hideMark/>
          </w:tcPr>
          <w:p w14:paraId="63202004"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No. de árboles </w:t>
            </w:r>
          </w:p>
        </w:tc>
        <w:tc>
          <w:tcPr>
            <w:tcW w:w="805" w:type="dxa"/>
            <w:tcBorders>
              <w:top w:val="single" w:sz="4" w:space="0" w:color="auto"/>
              <w:left w:val="nil"/>
              <w:bottom w:val="single" w:sz="4" w:space="0" w:color="auto"/>
              <w:right w:val="nil"/>
            </w:tcBorders>
            <w:shd w:val="clear" w:color="auto" w:fill="auto"/>
            <w:vAlign w:val="center"/>
            <w:hideMark/>
          </w:tcPr>
          <w:p w14:paraId="62791D7B"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1018" w:type="dxa"/>
            <w:tcBorders>
              <w:top w:val="single" w:sz="4" w:space="0" w:color="auto"/>
              <w:left w:val="nil"/>
              <w:bottom w:val="single" w:sz="4" w:space="0" w:color="auto"/>
              <w:right w:val="nil"/>
            </w:tcBorders>
            <w:shd w:val="clear" w:color="auto" w:fill="auto"/>
            <w:vAlign w:val="center"/>
            <w:hideMark/>
          </w:tcPr>
          <w:p w14:paraId="5B6CE454"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No. de árboles </w:t>
            </w:r>
          </w:p>
        </w:tc>
        <w:tc>
          <w:tcPr>
            <w:tcW w:w="1123" w:type="dxa"/>
            <w:tcBorders>
              <w:top w:val="single" w:sz="4" w:space="0" w:color="auto"/>
              <w:left w:val="nil"/>
              <w:bottom w:val="single" w:sz="4" w:space="0" w:color="auto"/>
              <w:right w:val="nil"/>
            </w:tcBorders>
            <w:shd w:val="clear" w:color="auto" w:fill="auto"/>
            <w:vAlign w:val="center"/>
            <w:hideMark/>
          </w:tcPr>
          <w:p w14:paraId="7B8052E3"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980" w:type="dxa"/>
            <w:tcBorders>
              <w:top w:val="nil"/>
              <w:left w:val="nil"/>
              <w:bottom w:val="single" w:sz="4" w:space="0" w:color="auto"/>
              <w:right w:val="nil"/>
            </w:tcBorders>
            <w:shd w:val="clear" w:color="auto" w:fill="auto"/>
            <w:vAlign w:val="center"/>
            <w:hideMark/>
          </w:tcPr>
          <w:p w14:paraId="04F8CFA5"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No. de árboles </w:t>
            </w:r>
          </w:p>
        </w:tc>
        <w:tc>
          <w:tcPr>
            <w:tcW w:w="1123" w:type="dxa"/>
            <w:tcBorders>
              <w:top w:val="nil"/>
              <w:left w:val="nil"/>
              <w:bottom w:val="single" w:sz="4" w:space="0" w:color="auto"/>
              <w:right w:val="nil"/>
            </w:tcBorders>
            <w:shd w:val="clear" w:color="auto" w:fill="auto"/>
            <w:vAlign w:val="center"/>
            <w:hideMark/>
          </w:tcPr>
          <w:p w14:paraId="5842A61C"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r>
      <w:tr w:rsidR="00B60491" w:rsidRPr="00B60491" w14:paraId="2E031431" w14:textId="77777777" w:rsidTr="00CF2E9B">
        <w:trPr>
          <w:trHeight w:val="362"/>
          <w:jc w:val="center"/>
        </w:trPr>
        <w:tc>
          <w:tcPr>
            <w:tcW w:w="1122" w:type="dxa"/>
            <w:tcBorders>
              <w:top w:val="nil"/>
              <w:left w:val="nil"/>
              <w:bottom w:val="nil"/>
              <w:right w:val="nil"/>
            </w:tcBorders>
            <w:shd w:val="clear" w:color="auto" w:fill="auto"/>
            <w:noWrap/>
            <w:vAlign w:val="bottom"/>
            <w:hideMark/>
          </w:tcPr>
          <w:p w14:paraId="564FEF93"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403" w:type="dxa"/>
            <w:tcBorders>
              <w:top w:val="nil"/>
              <w:left w:val="nil"/>
              <w:bottom w:val="nil"/>
              <w:right w:val="nil"/>
            </w:tcBorders>
            <w:shd w:val="clear" w:color="auto" w:fill="auto"/>
            <w:noWrap/>
            <w:vAlign w:val="bottom"/>
            <w:hideMark/>
          </w:tcPr>
          <w:p w14:paraId="53A6C519"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1.5-&lt; 4.5</w:t>
            </w:r>
          </w:p>
        </w:tc>
        <w:tc>
          <w:tcPr>
            <w:tcW w:w="1122" w:type="dxa"/>
            <w:tcBorders>
              <w:top w:val="nil"/>
              <w:left w:val="nil"/>
              <w:bottom w:val="nil"/>
              <w:right w:val="nil"/>
            </w:tcBorders>
            <w:shd w:val="clear" w:color="auto" w:fill="auto"/>
            <w:noWrap/>
            <w:vAlign w:val="bottom"/>
            <w:hideMark/>
          </w:tcPr>
          <w:p w14:paraId="3FE44319"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12</w:t>
            </w:r>
          </w:p>
        </w:tc>
        <w:tc>
          <w:tcPr>
            <w:tcW w:w="805" w:type="dxa"/>
            <w:tcBorders>
              <w:top w:val="nil"/>
              <w:left w:val="nil"/>
              <w:bottom w:val="nil"/>
              <w:right w:val="nil"/>
            </w:tcBorders>
            <w:shd w:val="clear" w:color="auto" w:fill="auto"/>
            <w:noWrap/>
            <w:vAlign w:val="bottom"/>
            <w:hideMark/>
          </w:tcPr>
          <w:p w14:paraId="32EEE8F4"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44.444</w:t>
            </w:r>
          </w:p>
        </w:tc>
        <w:tc>
          <w:tcPr>
            <w:tcW w:w="1018" w:type="dxa"/>
            <w:tcBorders>
              <w:top w:val="nil"/>
              <w:left w:val="nil"/>
              <w:bottom w:val="nil"/>
              <w:right w:val="nil"/>
            </w:tcBorders>
            <w:shd w:val="clear" w:color="auto" w:fill="auto"/>
            <w:noWrap/>
            <w:vAlign w:val="bottom"/>
            <w:hideMark/>
          </w:tcPr>
          <w:p w14:paraId="126BAE70"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23" w:type="dxa"/>
            <w:tcBorders>
              <w:top w:val="nil"/>
              <w:left w:val="nil"/>
              <w:bottom w:val="nil"/>
              <w:right w:val="nil"/>
            </w:tcBorders>
            <w:shd w:val="clear" w:color="auto" w:fill="auto"/>
            <w:noWrap/>
            <w:vAlign w:val="bottom"/>
            <w:hideMark/>
          </w:tcPr>
          <w:p w14:paraId="480FB157"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16.667</w:t>
            </w:r>
          </w:p>
        </w:tc>
        <w:tc>
          <w:tcPr>
            <w:tcW w:w="980" w:type="dxa"/>
            <w:tcBorders>
              <w:top w:val="nil"/>
              <w:left w:val="nil"/>
              <w:bottom w:val="nil"/>
              <w:right w:val="nil"/>
            </w:tcBorders>
            <w:shd w:val="clear" w:color="auto" w:fill="auto"/>
            <w:noWrap/>
            <w:vAlign w:val="bottom"/>
            <w:hideMark/>
          </w:tcPr>
          <w:p w14:paraId="1D13285B"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16</w:t>
            </w:r>
          </w:p>
        </w:tc>
        <w:tc>
          <w:tcPr>
            <w:tcW w:w="1123" w:type="dxa"/>
            <w:tcBorders>
              <w:top w:val="nil"/>
              <w:left w:val="nil"/>
              <w:bottom w:val="nil"/>
              <w:right w:val="nil"/>
            </w:tcBorders>
            <w:shd w:val="clear" w:color="auto" w:fill="auto"/>
            <w:noWrap/>
            <w:vAlign w:val="bottom"/>
            <w:hideMark/>
          </w:tcPr>
          <w:p w14:paraId="02FFE50F"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31.373</w:t>
            </w:r>
          </w:p>
        </w:tc>
      </w:tr>
      <w:tr w:rsidR="00B60491" w:rsidRPr="00B60491" w14:paraId="4FFBF50C" w14:textId="77777777" w:rsidTr="00CF2E9B">
        <w:trPr>
          <w:trHeight w:val="362"/>
          <w:jc w:val="center"/>
        </w:trPr>
        <w:tc>
          <w:tcPr>
            <w:tcW w:w="1122" w:type="dxa"/>
            <w:tcBorders>
              <w:top w:val="nil"/>
              <w:left w:val="nil"/>
              <w:bottom w:val="nil"/>
              <w:right w:val="nil"/>
            </w:tcBorders>
            <w:shd w:val="clear" w:color="auto" w:fill="auto"/>
            <w:noWrap/>
            <w:vAlign w:val="bottom"/>
            <w:hideMark/>
          </w:tcPr>
          <w:p w14:paraId="472A67EE"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403" w:type="dxa"/>
            <w:tcBorders>
              <w:top w:val="nil"/>
              <w:left w:val="nil"/>
              <w:bottom w:val="nil"/>
              <w:right w:val="nil"/>
            </w:tcBorders>
            <w:shd w:val="clear" w:color="auto" w:fill="auto"/>
            <w:noWrap/>
            <w:vAlign w:val="bottom"/>
            <w:hideMark/>
          </w:tcPr>
          <w:p w14:paraId="40E1F4EB"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4.5 -&lt; 7.5</w:t>
            </w:r>
          </w:p>
        </w:tc>
        <w:tc>
          <w:tcPr>
            <w:tcW w:w="1122" w:type="dxa"/>
            <w:tcBorders>
              <w:top w:val="nil"/>
              <w:left w:val="nil"/>
              <w:bottom w:val="nil"/>
              <w:right w:val="nil"/>
            </w:tcBorders>
            <w:shd w:val="clear" w:color="auto" w:fill="auto"/>
            <w:noWrap/>
            <w:vAlign w:val="bottom"/>
            <w:hideMark/>
          </w:tcPr>
          <w:p w14:paraId="377DC4F2"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805" w:type="dxa"/>
            <w:tcBorders>
              <w:top w:val="nil"/>
              <w:left w:val="nil"/>
              <w:bottom w:val="nil"/>
              <w:right w:val="nil"/>
            </w:tcBorders>
            <w:shd w:val="clear" w:color="auto" w:fill="auto"/>
            <w:noWrap/>
            <w:vAlign w:val="bottom"/>
            <w:hideMark/>
          </w:tcPr>
          <w:p w14:paraId="6EF94F21"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7.407</w:t>
            </w:r>
          </w:p>
        </w:tc>
        <w:tc>
          <w:tcPr>
            <w:tcW w:w="1018" w:type="dxa"/>
            <w:tcBorders>
              <w:top w:val="nil"/>
              <w:left w:val="nil"/>
              <w:bottom w:val="nil"/>
              <w:right w:val="nil"/>
            </w:tcBorders>
            <w:shd w:val="clear" w:color="auto" w:fill="auto"/>
            <w:noWrap/>
            <w:vAlign w:val="bottom"/>
            <w:hideMark/>
          </w:tcPr>
          <w:p w14:paraId="6D5D8F4F"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123" w:type="dxa"/>
            <w:tcBorders>
              <w:top w:val="nil"/>
              <w:left w:val="nil"/>
              <w:bottom w:val="nil"/>
              <w:right w:val="nil"/>
            </w:tcBorders>
            <w:shd w:val="clear" w:color="auto" w:fill="auto"/>
            <w:noWrap/>
            <w:vAlign w:val="bottom"/>
            <w:hideMark/>
          </w:tcPr>
          <w:p w14:paraId="394FC050"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8.333</w:t>
            </w:r>
          </w:p>
        </w:tc>
        <w:tc>
          <w:tcPr>
            <w:tcW w:w="980" w:type="dxa"/>
            <w:tcBorders>
              <w:top w:val="nil"/>
              <w:left w:val="nil"/>
              <w:bottom w:val="nil"/>
              <w:right w:val="nil"/>
            </w:tcBorders>
            <w:shd w:val="clear" w:color="auto" w:fill="auto"/>
            <w:noWrap/>
            <w:vAlign w:val="bottom"/>
            <w:hideMark/>
          </w:tcPr>
          <w:p w14:paraId="43918538"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23" w:type="dxa"/>
            <w:tcBorders>
              <w:top w:val="nil"/>
              <w:left w:val="nil"/>
              <w:bottom w:val="nil"/>
              <w:right w:val="nil"/>
            </w:tcBorders>
            <w:shd w:val="clear" w:color="auto" w:fill="auto"/>
            <w:noWrap/>
            <w:vAlign w:val="bottom"/>
            <w:hideMark/>
          </w:tcPr>
          <w:p w14:paraId="40B08C1C"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7.843</w:t>
            </w:r>
          </w:p>
        </w:tc>
      </w:tr>
      <w:tr w:rsidR="00B60491" w:rsidRPr="00B60491" w14:paraId="52A660DC" w14:textId="77777777" w:rsidTr="00CF2E9B">
        <w:trPr>
          <w:trHeight w:val="362"/>
          <w:jc w:val="center"/>
        </w:trPr>
        <w:tc>
          <w:tcPr>
            <w:tcW w:w="1122" w:type="dxa"/>
            <w:tcBorders>
              <w:top w:val="nil"/>
              <w:left w:val="nil"/>
              <w:bottom w:val="nil"/>
              <w:right w:val="nil"/>
            </w:tcBorders>
            <w:shd w:val="clear" w:color="auto" w:fill="auto"/>
            <w:noWrap/>
            <w:vAlign w:val="bottom"/>
            <w:hideMark/>
          </w:tcPr>
          <w:p w14:paraId="0FF4B643"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403" w:type="dxa"/>
            <w:tcBorders>
              <w:top w:val="nil"/>
              <w:left w:val="nil"/>
              <w:bottom w:val="nil"/>
              <w:right w:val="nil"/>
            </w:tcBorders>
            <w:shd w:val="clear" w:color="auto" w:fill="auto"/>
            <w:noWrap/>
            <w:vAlign w:val="bottom"/>
            <w:hideMark/>
          </w:tcPr>
          <w:p w14:paraId="3A00E735"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7.5 -&lt; 10.5</w:t>
            </w:r>
          </w:p>
        </w:tc>
        <w:tc>
          <w:tcPr>
            <w:tcW w:w="1122" w:type="dxa"/>
            <w:tcBorders>
              <w:top w:val="nil"/>
              <w:left w:val="nil"/>
              <w:bottom w:val="nil"/>
              <w:right w:val="nil"/>
            </w:tcBorders>
            <w:shd w:val="clear" w:color="auto" w:fill="auto"/>
            <w:noWrap/>
            <w:vAlign w:val="bottom"/>
            <w:hideMark/>
          </w:tcPr>
          <w:p w14:paraId="4FB29EF1"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805" w:type="dxa"/>
            <w:tcBorders>
              <w:top w:val="nil"/>
              <w:left w:val="nil"/>
              <w:bottom w:val="nil"/>
              <w:right w:val="nil"/>
            </w:tcBorders>
            <w:shd w:val="clear" w:color="auto" w:fill="auto"/>
            <w:noWrap/>
            <w:vAlign w:val="bottom"/>
            <w:hideMark/>
          </w:tcPr>
          <w:p w14:paraId="1288505B"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11.111</w:t>
            </w:r>
          </w:p>
        </w:tc>
        <w:tc>
          <w:tcPr>
            <w:tcW w:w="1018" w:type="dxa"/>
            <w:tcBorders>
              <w:top w:val="nil"/>
              <w:left w:val="nil"/>
              <w:bottom w:val="nil"/>
              <w:right w:val="nil"/>
            </w:tcBorders>
            <w:shd w:val="clear" w:color="auto" w:fill="auto"/>
            <w:noWrap/>
            <w:vAlign w:val="bottom"/>
            <w:hideMark/>
          </w:tcPr>
          <w:p w14:paraId="127F6D81"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6</w:t>
            </w:r>
          </w:p>
        </w:tc>
        <w:tc>
          <w:tcPr>
            <w:tcW w:w="1123" w:type="dxa"/>
            <w:tcBorders>
              <w:top w:val="nil"/>
              <w:left w:val="nil"/>
              <w:bottom w:val="nil"/>
              <w:right w:val="nil"/>
            </w:tcBorders>
            <w:shd w:val="clear" w:color="auto" w:fill="auto"/>
            <w:noWrap/>
            <w:vAlign w:val="bottom"/>
            <w:hideMark/>
          </w:tcPr>
          <w:p w14:paraId="3D98BB6A"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25.000</w:t>
            </w:r>
          </w:p>
        </w:tc>
        <w:tc>
          <w:tcPr>
            <w:tcW w:w="980" w:type="dxa"/>
            <w:tcBorders>
              <w:top w:val="nil"/>
              <w:left w:val="nil"/>
              <w:bottom w:val="nil"/>
              <w:right w:val="nil"/>
            </w:tcBorders>
            <w:shd w:val="clear" w:color="auto" w:fill="auto"/>
            <w:noWrap/>
            <w:vAlign w:val="bottom"/>
            <w:hideMark/>
          </w:tcPr>
          <w:p w14:paraId="275AAB46"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9</w:t>
            </w:r>
          </w:p>
        </w:tc>
        <w:tc>
          <w:tcPr>
            <w:tcW w:w="1123" w:type="dxa"/>
            <w:tcBorders>
              <w:top w:val="nil"/>
              <w:left w:val="nil"/>
              <w:bottom w:val="nil"/>
              <w:right w:val="nil"/>
            </w:tcBorders>
            <w:shd w:val="clear" w:color="auto" w:fill="auto"/>
            <w:noWrap/>
            <w:vAlign w:val="bottom"/>
            <w:hideMark/>
          </w:tcPr>
          <w:p w14:paraId="5C696722"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17.647</w:t>
            </w:r>
          </w:p>
        </w:tc>
      </w:tr>
      <w:tr w:rsidR="00B60491" w:rsidRPr="00B60491" w14:paraId="7C9EF0C4" w14:textId="77777777" w:rsidTr="00CF2E9B">
        <w:trPr>
          <w:trHeight w:val="362"/>
          <w:jc w:val="center"/>
        </w:trPr>
        <w:tc>
          <w:tcPr>
            <w:tcW w:w="1122" w:type="dxa"/>
            <w:tcBorders>
              <w:top w:val="nil"/>
              <w:left w:val="nil"/>
              <w:bottom w:val="nil"/>
              <w:right w:val="nil"/>
            </w:tcBorders>
            <w:shd w:val="clear" w:color="auto" w:fill="auto"/>
            <w:noWrap/>
            <w:vAlign w:val="bottom"/>
            <w:hideMark/>
          </w:tcPr>
          <w:p w14:paraId="53DECC23"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403" w:type="dxa"/>
            <w:tcBorders>
              <w:top w:val="nil"/>
              <w:left w:val="nil"/>
              <w:bottom w:val="nil"/>
              <w:right w:val="nil"/>
            </w:tcBorders>
            <w:shd w:val="clear" w:color="auto" w:fill="auto"/>
            <w:noWrap/>
            <w:vAlign w:val="bottom"/>
            <w:hideMark/>
          </w:tcPr>
          <w:p w14:paraId="254A29FE"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10.5 -&lt; 13.5</w:t>
            </w:r>
          </w:p>
        </w:tc>
        <w:tc>
          <w:tcPr>
            <w:tcW w:w="1122" w:type="dxa"/>
            <w:tcBorders>
              <w:top w:val="nil"/>
              <w:left w:val="nil"/>
              <w:bottom w:val="nil"/>
              <w:right w:val="nil"/>
            </w:tcBorders>
            <w:shd w:val="clear" w:color="auto" w:fill="auto"/>
            <w:noWrap/>
            <w:vAlign w:val="bottom"/>
            <w:hideMark/>
          </w:tcPr>
          <w:p w14:paraId="2939AF7F"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6</w:t>
            </w:r>
          </w:p>
        </w:tc>
        <w:tc>
          <w:tcPr>
            <w:tcW w:w="805" w:type="dxa"/>
            <w:tcBorders>
              <w:top w:val="nil"/>
              <w:left w:val="nil"/>
              <w:bottom w:val="nil"/>
              <w:right w:val="nil"/>
            </w:tcBorders>
            <w:shd w:val="clear" w:color="auto" w:fill="auto"/>
            <w:noWrap/>
            <w:vAlign w:val="bottom"/>
            <w:hideMark/>
          </w:tcPr>
          <w:p w14:paraId="250E53C9"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22.222</w:t>
            </w:r>
          </w:p>
        </w:tc>
        <w:tc>
          <w:tcPr>
            <w:tcW w:w="1018" w:type="dxa"/>
            <w:tcBorders>
              <w:top w:val="nil"/>
              <w:left w:val="nil"/>
              <w:bottom w:val="nil"/>
              <w:right w:val="nil"/>
            </w:tcBorders>
            <w:shd w:val="clear" w:color="auto" w:fill="auto"/>
            <w:noWrap/>
            <w:vAlign w:val="bottom"/>
            <w:hideMark/>
          </w:tcPr>
          <w:p w14:paraId="31B105C9"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123" w:type="dxa"/>
            <w:tcBorders>
              <w:top w:val="nil"/>
              <w:left w:val="nil"/>
              <w:bottom w:val="nil"/>
              <w:right w:val="nil"/>
            </w:tcBorders>
            <w:shd w:val="clear" w:color="auto" w:fill="auto"/>
            <w:noWrap/>
            <w:vAlign w:val="bottom"/>
            <w:hideMark/>
          </w:tcPr>
          <w:p w14:paraId="6F37B999"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12.500</w:t>
            </w:r>
          </w:p>
        </w:tc>
        <w:tc>
          <w:tcPr>
            <w:tcW w:w="980" w:type="dxa"/>
            <w:tcBorders>
              <w:top w:val="nil"/>
              <w:left w:val="nil"/>
              <w:bottom w:val="nil"/>
              <w:right w:val="nil"/>
            </w:tcBorders>
            <w:shd w:val="clear" w:color="auto" w:fill="auto"/>
            <w:noWrap/>
            <w:vAlign w:val="bottom"/>
            <w:hideMark/>
          </w:tcPr>
          <w:p w14:paraId="47D80AA8"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9</w:t>
            </w:r>
          </w:p>
        </w:tc>
        <w:tc>
          <w:tcPr>
            <w:tcW w:w="1123" w:type="dxa"/>
            <w:tcBorders>
              <w:top w:val="nil"/>
              <w:left w:val="nil"/>
              <w:bottom w:val="nil"/>
              <w:right w:val="nil"/>
            </w:tcBorders>
            <w:shd w:val="clear" w:color="auto" w:fill="auto"/>
            <w:noWrap/>
            <w:vAlign w:val="bottom"/>
            <w:hideMark/>
          </w:tcPr>
          <w:p w14:paraId="461DB469"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17.647</w:t>
            </w:r>
          </w:p>
        </w:tc>
      </w:tr>
      <w:tr w:rsidR="00B60491" w:rsidRPr="00B60491" w14:paraId="4A770A73" w14:textId="77777777" w:rsidTr="00CF2E9B">
        <w:trPr>
          <w:trHeight w:val="362"/>
          <w:jc w:val="center"/>
        </w:trPr>
        <w:tc>
          <w:tcPr>
            <w:tcW w:w="1122" w:type="dxa"/>
            <w:tcBorders>
              <w:top w:val="nil"/>
              <w:left w:val="nil"/>
              <w:bottom w:val="single" w:sz="4" w:space="0" w:color="auto"/>
              <w:right w:val="nil"/>
            </w:tcBorders>
            <w:shd w:val="clear" w:color="auto" w:fill="auto"/>
            <w:noWrap/>
            <w:vAlign w:val="bottom"/>
            <w:hideMark/>
          </w:tcPr>
          <w:p w14:paraId="78877A1F"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w:t>
            </w:r>
          </w:p>
        </w:tc>
        <w:tc>
          <w:tcPr>
            <w:tcW w:w="1403" w:type="dxa"/>
            <w:tcBorders>
              <w:top w:val="nil"/>
              <w:left w:val="nil"/>
              <w:bottom w:val="single" w:sz="4" w:space="0" w:color="auto"/>
              <w:right w:val="nil"/>
            </w:tcBorders>
            <w:shd w:val="clear" w:color="auto" w:fill="auto"/>
            <w:noWrap/>
            <w:vAlign w:val="bottom"/>
            <w:hideMark/>
          </w:tcPr>
          <w:p w14:paraId="0064FF43"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13.5 -&lt; 16.5</w:t>
            </w:r>
          </w:p>
        </w:tc>
        <w:tc>
          <w:tcPr>
            <w:tcW w:w="1122" w:type="dxa"/>
            <w:tcBorders>
              <w:top w:val="nil"/>
              <w:left w:val="nil"/>
              <w:bottom w:val="single" w:sz="4" w:space="0" w:color="auto"/>
              <w:right w:val="nil"/>
            </w:tcBorders>
            <w:shd w:val="clear" w:color="auto" w:fill="auto"/>
            <w:noWrap/>
            <w:vAlign w:val="bottom"/>
            <w:hideMark/>
          </w:tcPr>
          <w:p w14:paraId="3DA15487"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805" w:type="dxa"/>
            <w:tcBorders>
              <w:top w:val="nil"/>
              <w:left w:val="nil"/>
              <w:bottom w:val="single" w:sz="4" w:space="0" w:color="auto"/>
              <w:right w:val="nil"/>
            </w:tcBorders>
            <w:shd w:val="clear" w:color="auto" w:fill="auto"/>
            <w:noWrap/>
            <w:vAlign w:val="bottom"/>
            <w:hideMark/>
          </w:tcPr>
          <w:p w14:paraId="713498CE"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14.815</w:t>
            </w:r>
          </w:p>
        </w:tc>
        <w:tc>
          <w:tcPr>
            <w:tcW w:w="1018" w:type="dxa"/>
            <w:tcBorders>
              <w:top w:val="nil"/>
              <w:left w:val="nil"/>
              <w:bottom w:val="single" w:sz="4" w:space="0" w:color="auto"/>
              <w:right w:val="nil"/>
            </w:tcBorders>
            <w:shd w:val="clear" w:color="auto" w:fill="auto"/>
            <w:noWrap/>
            <w:vAlign w:val="bottom"/>
            <w:hideMark/>
          </w:tcPr>
          <w:p w14:paraId="09D7164B"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9</w:t>
            </w:r>
          </w:p>
        </w:tc>
        <w:tc>
          <w:tcPr>
            <w:tcW w:w="1123" w:type="dxa"/>
            <w:tcBorders>
              <w:top w:val="nil"/>
              <w:left w:val="nil"/>
              <w:bottom w:val="single" w:sz="4" w:space="0" w:color="auto"/>
              <w:right w:val="nil"/>
            </w:tcBorders>
            <w:shd w:val="clear" w:color="auto" w:fill="auto"/>
            <w:noWrap/>
            <w:vAlign w:val="bottom"/>
            <w:hideMark/>
          </w:tcPr>
          <w:p w14:paraId="1B7EEDAD"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37.500</w:t>
            </w:r>
          </w:p>
        </w:tc>
        <w:tc>
          <w:tcPr>
            <w:tcW w:w="980" w:type="dxa"/>
            <w:tcBorders>
              <w:top w:val="nil"/>
              <w:left w:val="nil"/>
              <w:bottom w:val="single" w:sz="4" w:space="0" w:color="auto"/>
              <w:right w:val="nil"/>
            </w:tcBorders>
            <w:shd w:val="clear" w:color="auto" w:fill="auto"/>
            <w:noWrap/>
            <w:vAlign w:val="bottom"/>
            <w:hideMark/>
          </w:tcPr>
          <w:p w14:paraId="6F70C2B0"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13</w:t>
            </w:r>
          </w:p>
        </w:tc>
        <w:tc>
          <w:tcPr>
            <w:tcW w:w="1123" w:type="dxa"/>
            <w:tcBorders>
              <w:top w:val="nil"/>
              <w:left w:val="nil"/>
              <w:bottom w:val="single" w:sz="4" w:space="0" w:color="auto"/>
              <w:right w:val="nil"/>
            </w:tcBorders>
            <w:shd w:val="clear" w:color="auto" w:fill="auto"/>
            <w:noWrap/>
            <w:vAlign w:val="bottom"/>
            <w:hideMark/>
          </w:tcPr>
          <w:p w14:paraId="53E9C6A8"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25.490</w:t>
            </w:r>
          </w:p>
        </w:tc>
      </w:tr>
      <w:tr w:rsidR="00B60491" w:rsidRPr="00B60491" w14:paraId="2C807272" w14:textId="77777777" w:rsidTr="00CF2E9B">
        <w:trPr>
          <w:trHeight w:val="362"/>
          <w:jc w:val="center"/>
        </w:trPr>
        <w:tc>
          <w:tcPr>
            <w:tcW w:w="2525" w:type="dxa"/>
            <w:gridSpan w:val="2"/>
            <w:tcBorders>
              <w:top w:val="single" w:sz="4" w:space="0" w:color="auto"/>
              <w:left w:val="nil"/>
              <w:bottom w:val="single" w:sz="4" w:space="0" w:color="auto"/>
              <w:right w:val="nil"/>
            </w:tcBorders>
            <w:shd w:val="clear" w:color="auto" w:fill="auto"/>
            <w:noWrap/>
            <w:vAlign w:val="bottom"/>
            <w:hideMark/>
          </w:tcPr>
          <w:p w14:paraId="53D8BB70"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TOTAL</w:t>
            </w:r>
          </w:p>
        </w:tc>
        <w:tc>
          <w:tcPr>
            <w:tcW w:w="1122" w:type="dxa"/>
            <w:tcBorders>
              <w:top w:val="nil"/>
              <w:left w:val="nil"/>
              <w:bottom w:val="single" w:sz="4" w:space="0" w:color="auto"/>
              <w:right w:val="nil"/>
            </w:tcBorders>
            <w:shd w:val="clear" w:color="auto" w:fill="auto"/>
            <w:noWrap/>
            <w:vAlign w:val="bottom"/>
            <w:hideMark/>
          </w:tcPr>
          <w:p w14:paraId="3C9B937A"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27</w:t>
            </w:r>
          </w:p>
        </w:tc>
        <w:tc>
          <w:tcPr>
            <w:tcW w:w="805" w:type="dxa"/>
            <w:tcBorders>
              <w:top w:val="nil"/>
              <w:left w:val="nil"/>
              <w:bottom w:val="single" w:sz="4" w:space="0" w:color="auto"/>
              <w:right w:val="nil"/>
            </w:tcBorders>
            <w:shd w:val="clear" w:color="auto" w:fill="auto"/>
            <w:noWrap/>
            <w:vAlign w:val="bottom"/>
            <w:hideMark/>
          </w:tcPr>
          <w:p w14:paraId="3775765A"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100</w:t>
            </w:r>
          </w:p>
        </w:tc>
        <w:tc>
          <w:tcPr>
            <w:tcW w:w="1018" w:type="dxa"/>
            <w:tcBorders>
              <w:top w:val="nil"/>
              <w:left w:val="nil"/>
              <w:bottom w:val="single" w:sz="4" w:space="0" w:color="auto"/>
              <w:right w:val="nil"/>
            </w:tcBorders>
            <w:shd w:val="clear" w:color="auto" w:fill="auto"/>
            <w:noWrap/>
            <w:vAlign w:val="bottom"/>
            <w:hideMark/>
          </w:tcPr>
          <w:p w14:paraId="304A3C07"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24</w:t>
            </w:r>
          </w:p>
        </w:tc>
        <w:tc>
          <w:tcPr>
            <w:tcW w:w="1123" w:type="dxa"/>
            <w:tcBorders>
              <w:top w:val="nil"/>
              <w:left w:val="nil"/>
              <w:bottom w:val="single" w:sz="4" w:space="0" w:color="auto"/>
              <w:right w:val="nil"/>
            </w:tcBorders>
            <w:shd w:val="clear" w:color="auto" w:fill="auto"/>
            <w:noWrap/>
            <w:vAlign w:val="bottom"/>
            <w:hideMark/>
          </w:tcPr>
          <w:p w14:paraId="2AEDB083"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100</w:t>
            </w:r>
          </w:p>
        </w:tc>
        <w:tc>
          <w:tcPr>
            <w:tcW w:w="980" w:type="dxa"/>
            <w:tcBorders>
              <w:top w:val="nil"/>
              <w:left w:val="nil"/>
              <w:bottom w:val="single" w:sz="4" w:space="0" w:color="auto"/>
              <w:right w:val="nil"/>
            </w:tcBorders>
            <w:shd w:val="clear" w:color="auto" w:fill="auto"/>
            <w:noWrap/>
            <w:vAlign w:val="bottom"/>
            <w:hideMark/>
          </w:tcPr>
          <w:p w14:paraId="7B994E81"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51</w:t>
            </w:r>
          </w:p>
        </w:tc>
        <w:tc>
          <w:tcPr>
            <w:tcW w:w="1123" w:type="dxa"/>
            <w:tcBorders>
              <w:top w:val="nil"/>
              <w:left w:val="nil"/>
              <w:bottom w:val="single" w:sz="4" w:space="0" w:color="auto"/>
              <w:right w:val="nil"/>
            </w:tcBorders>
            <w:shd w:val="clear" w:color="auto" w:fill="auto"/>
            <w:noWrap/>
            <w:vAlign w:val="bottom"/>
            <w:hideMark/>
          </w:tcPr>
          <w:p w14:paraId="43659E8D" w14:textId="77777777" w:rsidR="006744D2" w:rsidRPr="00B60491" w:rsidRDefault="006744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100</w:t>
            </w:r>
          </w:p>
        </w:tc>
      </w:tr>
    </w:tbl>
    <w:p w14:paraId="1F69386D" w14:textId="77777777" w:rsidR="00CF2E9B" w:rsidRDefault="00CF2E9B" w:rsidP="00CF2E9B">
      <w:pPr>
        <w:spacing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i/>
          <w:szCs w:val="24"/>
        </w:rPr>
        <w:t>.</w:t>
      </w:r>
    </w:p>
    <w:p w14:paraId="56B3567B" w14:textId="2D146F99" w:rsidR="00897D14" w:rsidRPr="00B60491" w:rsidRDefault="008028DE" w:rsidP="00A507EC">
      <w:pPr>
        <w:spacing w:before="240" w:line="360" w:lineRule="auto"/>
        <w:ind w:firstLine="284"/>
        <w:jc w:val="both"/>
        <w:rPr>
          <w:rFonts w:ascii="Times New Roman" w:hAnsi="Times New Roman" w:cs="Times New Roman"/>
          <w:sz w:val="24"/>
        </w:rPr>
      </w:pPr>
      <w:r w:rsidRPr="00B60491">
        <w:rPr>
          <w:rFonts w:ascii="Times New Roman" w:hAnsi="Times New Roman" w:cs="Times New Roman"/>
          <w:sz w:val="24"/>
        </w:rPr>
        <w:t xml:space="preserve">La atura máxima registrada es de 16 m para ambas </w:t>
      </w:r>
      <w:r w:rsidR="006D2D27">
        <w:rPr>
          <w:rFonts w:ascii="Times New Roman" w:hAnsi="Times New Roman" w:cs="Times New Roman"/>
          <w:sz w:val="24"/>
        </w:rPr>
        <w:t>condiciones ecológicas</w:t>
      </w:r>
      <w:r w:rsidRPr="00B60491">
        <w:rPr>
          <w:rFonts w:ascii="Times New Roman" w:hAnsi="Times New Roman" w:cs="Times New Roman"/>
          <w:sz w:val="24"/>
        </w:rPr>
        <w:t>, como altura mínima 2.4</w:t>
      </w:r>
      <w:r w:rsidR="004C5BCF" w:rsidRPr="00B60491">
        <w:rPr>
          <w:rFonts w:ascii="Times New Roman" w:hAnsi="Times New Roman" w:cs="Times New Roman"/>
          <w:sz w:val="24"/>
        </w:rPr>
        <w:t xml:space="preserve"> </w:t>
      </w:r>
      <w:r w:rsidRPr="00B60491">
        <w:rPr>
          <w:rFonts w:ascii="Times New Roman" w:hAnsi="Times New Roman" w:cs="Times New Roman"/>
          <w:sz w:val="24"/>
        </w:rPr>
        <w:t>m en la CEA y 3</w:t>
      </w:r>
      <w:r w:rsidR="004C5BCF" w:rsidRPr="00B60491">
        <w:rPr>
          <w:rFonts w:ascii="Times New Roman" w:hAnsi="Times New Roman" w:cs="Times New Roman"/>
          <w:sz w:val="24"/>
        </w:rPr>
        <w:t xml:space="preserve"> </w:t>
      </w:r>
      <w:r w:rsidRPr="00B60491">
        <w:rPr>
          <w:rFonts w:ascii="Times New Roman" w:hAnsi="Times New Roman" w:cs="Times New Roman"/>
          <w:sz w:val="24"/>
        </w:rPr>
        <w:t>m en la CEB</w:t>
      </w:r>
      <w:r w:rsidR="00091E09">
        <w:rPr>
          <w:rFonts w:ascii="Times New Roman" w:hAnsi="Times New Roman" w:cs="Times New Roman"/>
          <w:sz w:val="24"/>
        </w:rPr>
        <w:t xml:space="preserve"> dentro de la clasificación de</w:t>
      </w:r>
      <w:r w:rsidRPr="00B60491">
        <w:rPr>
          <w:rFonts w:ascii="Times New Roman" w:hAnsi="Times New Roman" w:cs="Times New Roman"/>
          <w:sz w:val="24"/>
        </w:rPr>
        <w:t xml:space="preserve"> L</w:t>
      </w:r>
      <w:r w:rsidR="00897D14" w:rsidRPr="00B60491">
        <w:rPr>
          <w:rFonts w:ascii="Times New Roman" w:hAnsi="Times New Roman" w:cs="Times New Roman"/>
          <w:sz w:val="24"/>
        </w:rPr>
        <w:t xml:space="preserve">a CEA </w:t>
      </w:r>
      <w:r w:rsidRPr="00B60491">
        <w:rPr>
          <w:rFonts w:ascii="Times New Roman" w:hAnsi="Times New Roman" w:cs="Times New Roman"/>
          <w:sz w:val="24"/>
        </w:rPr>
        <w:t>tiene un promedio de altura de 8.059</w:t>
      </w:r>
      <w:r w:rsidR="00750E41" w:rsidRPr="00B60491">
        <w:rPr>
          <w:rFonts w:ascii="Times New Roman" w:hAnsi="Times New Roman" w:cs="Times New Roman"/>
          <w:sz w:val="24"/>
        </w:rPr>
        <w:t xml:space="preserve"> </w:t>
      </w:r>
      <w:r w:rsidR="00897D14" w:rsidRPr="00B60491">
        <w:rPr>
          <w:rFonts w:ascii="Times New Roman" w:hAnsi="Times New Roman" w:cs="Times New Roman"/>
          <w:sz w:val="24"/>
        </w:rPr>
        <w:t>m, desviación estándar de 4.810 y coeficiente de variación de 59.686</w:t>
      </w:r>
      <w:r w:rsidRPr="00B60491">
        <w:rPr>
          <w:rFonts w:ascii="Times New Roman" w:hAnsi="Times New Roman" w:cs="Times New Roman"/>
          <w:sz w:val="24"/>
        </w:rPr>
        <w:t>%</w:t>
      </w:r>
      <w:r w:rsidR="00303797" w:rsidRPr="00B60491">
        <w:rPr>
          <w:rFonts w:ascii="Times New Roman" w:hAnsi="Times New Roman" w:cs="Times New Roman"/>
          <w:sz w:val="24"/>
        </w:rPr>
        <w:t>. L</w:t>
      </w:r>
      <w:r w:rsidR="00897D14" w:rsidRPr="00B60491">
        <w:rPr>
          <w:rFonts w:ascii="Times New Roman" w:hAnsi="Times New Roman" w:cs="Times New Roman"/>
          <w:sz w:val="24"/>
        </w:rPr>
        <w:t xml:space="preserve">a CEB </w:t>
      </w:r>
      <w:r w:rsidR="00303797" w:rsidRPr="00B60491">
        <w:rPr>
          <w:rFonts w:ascii="Times New Roman" w:hAnsi="Times New Roman" w:cs="Times New Roman"/>
          <w:sz w:val="24"/>
        </w:rPr>
        <w:t>tiene</w:t>
      </w:r>
      <w:r w:rsidRPr="00B60491">
        <w:rPr>
          <w:rFonts w:ascii="Times New Roman" w:hAnsi="Times New Roman" w:cs="Times New Roman"/>
          <w:sz w:val="24"/>
        </w:rPr>
        <w:t xml:space="preserve"> un</w:t>
      </w:r>
      <w:r w:rsidR="00897D14" w:rsidRPr="00B60491">
        <w:rPr>
          <w:rFonts w:ascii="Times New Roman" w:hAnsi="Times New Roman" w:cs="Times New Roman"/>
          <w:sz w:val="24"/>
        </w:rPr>
        <w:t xml:space="preserve"> promedio de 10.563 m</w:t>
      </w:r>
      <w:r w:rsidR="002F0FF0" w:rsidRPr="00B60491">
        <w:rPr>
          <w:rFonts w:ascii="Times New Roman" w:hAnsi="Times New Roman" w:cs="Times New Roman"/>
          <w:sz w:val="24"/>
        </w:rPr>
        <w:t>,</w:t>
      </w:r>
      <w:r w:rsidR="00897D14" w:rsidRPr="00B60491">
        <w:rPr>
          <w:rFonts w:ascii="Times New Roman" w:hAnsi="Times New Roman" w:cs="Times New Roman"/>
          <w:sz w:val="24"/>
        </w:rPr>
        <w:t xml:space="preserve"> desviación estándar de 4.256 y 40.296% </w:t>
      </w:r>
      <w:r w:rsidR="00F245E4" w:rsidRPr="00B60491">
        <w:rPr>
          <w:rFonts w:ascii="Times New Roman" w:hAnsi="Times New Roman" w:cs="Times New Roman"/>
          <w:sz w:val="24"/>
        </w:rPr>
        <w:t>de coeficiente de variación.</w:t>
      </w:r>
      <w:r w:rsidR="00897D14" w:rsidRPr="00B60491">
        <w:rPr>
          <w:rFonts w:ascii="Times New Roman" w:hAnsi="Times New Roman" w:cs="Times New Roman"/>
          <w:sz w:val="24"/>
        </w:rPr>
        <w:t xml:space="preserve"> </w:t>
      </w:r>
    </w:p>
    <w:p w14:paraId="39098912" w14:textId="77777777" w:rsidR="00C42452" w:rsidRDefault="00C42452" w:rsidP="00A507EC">
      <w:pPr>
        <w:spacing w:line="360" w:lineRule="auto"/>
        <w:ind w:firstLine="284"/>
        <w:jc w:val="both"/>
        <w:rPr>
          <w:rFonts w:ascii="Times New Roman" w:hAnsi="Times New Roman" w:cs="Times New Roman"/>
          <w:sz w:val="24"/>
        </w:rPr>
      </w:pPr>
      <w:r w:rsidRPr="00B60491">
        <w:rPr>
          <w:rFonts w:ascii="Times New Roman" w:hAnsi="Times New Roman" w:cs="Times New Roman"/>
          <w:sz w:val="24"/>
        </w:rPr>
        <w:t xml:space="preserve">Estos resultados </w:t>
      </w:r>
      <w:r w:rsidR="00750E41" w:rsidRPr="00B60491">
        <w:rPr>
          <w:rFonts w:ascii="Times New Roman" w:hAnsi="Times New Roman" w:cs="Times New Roman"/>
          <w:sz w:val="24"/>
        </w:rPr>
        <w:t>son</w:t>
      </w:r>
      <w:r w:rsidRPr="00B60491">
        <w:rPr>
          <w:rFonts w:ascii="Times New Roman" w:hAnsi="Times New Roman" w:cs="Times New Roman"/>
          <w:sz w:val="24"/>
        </w:rPr>
        <w:t xml:space="preserve"> relaciona</w:t>
      </w:r>
      <w:r w:rsidR="00750E41" w:rsidRPr="00B60491">
        <w:rPr>
          <w:rFonts w:ascii="Times New Roman" w:hAnsi="Times New Roman" w:cs="Times New Roman"/>
          <w:sz w:val="24"/>
        </w:rPr>
        <w:t>dos</w:t>
      </w:r>
      <w:r w:rsidRPr="00B60491">
        <w:rPr>
          <w:rFonts w:ascii="Times New Roman" w:hAnsi="Times New Roman" w:cs="Times New Roman"/>
          <w:sz w:val="24"/>
        </w:rPr>
        <w:t xml:space="preserve"> con perturbaciones antropogénicas de la zona y a la </w:t>
      </w:r>
      <w:r w:rsidR="00E061D2" w:rsidRPr="00B60491">
        <w:rPr>
          <w:rFonts w:ascii="Times New Roman" w:hAnsi="Times New Roman" w:cs="Times New Roman"/>
          <w:sz w:val="24"/>
        </w:rPr>
        <w:t>competencia con otras especies, en</w:t>
      </w:r>
      <w:r w:rsidRPr="00B60491">
        <w:rPr>
          <w:rFonts w:ascii="Times New Roman" w:hAnsi="Times New Roman" w:cs="Times New Roman"/>
          <w:sz w:val="24"/>
        </w:rPr>
        <w:t xml:space="preserve"> la CEB la perturbación por actividad humana es mínima, sin embargo, la competencia con otras especies es mayor, lo cual repercute en las plántulas y árboles juveniles de </w:t>
      </w:r>
      <w:r w:rsidRPr="00B60491">
        <w:rPr>
          <w:rFonts w:ascii="Times New Roman" w:hAnsi="Times New Roman" w:cs="Times New Roman"/>
          <w:i/>
          <w:sz w:val="24"/>
        </w:rPr>
        <w:t>P. mexicana</w:t>
      </w:r>
      <w:r w:rsidRPr="00B60491">
        <w:rPr>
          <w:rFonts w:ascii="Times New Roman" w:hAnsi="Times New Roman" w:cs="Times New Roman"/>
          <w:sz w:val="24"/>
        </w:rPr>
        <w:t xml:space="preserve"> que compiten por espacio y recursos para poder desarrollarse</w:t>
      </w:r>
      <w:r w:rsidR="00C201BC" w:rsidRPr="00B60491">
        <w:rPr>
          <w:rFonts w:ascii="Times New Roman" w:hAnsi="Times New Roman" w:cs="Times New Roman"/>
          <w:sz w:val="24"/>
        </w:rPr>
        <w:t xml:space="preserve"> (Carrasc</w:t>
      </w:r>
      <w:r w:rsidR="00DC334E" w:rsidRPr="00B60491">
        <w:rPr>
          <w:rFonts w:ascii="Times New Roman" w:hAnsi="Times New Roman" w:cs="Times New Roman"/>
          <w:sz w:val="24"/>
        </w:rPr>
        <w:t>al y</w:t>
      </w:r>
      <w:r w:rsidR="00C201BC" w:rsidRPr="00B60491">
        <w:rPr>
          <w:rFonts w:ascii="Times New Roman" w:hAnsi="Times New Roman" w:cs="Times New Roman"/>
          <w:sz w:val="24"/>
        </w:rPr>
        <w:t xml:space="preserve"> Pérez, 1998).</w:t>
      </w:r>
    </w:p>
    <w:p w14:paraId="45929E05" w14:textId="3BA65FDD" w:rsidR="00096FAB" w:rsidRPr="00B73AB7" w:rsidRDefault="00096FAB" w:rsidP="00B73AB7">
      <w:pPr>
        <w:spacing w:line="360" w:lineRule="auto"/>
        <w:ind w:firstLine="284"/>
        <w:jc w:val="both"/>
        <w:rPr>
          <w:rFonts w:ascii="Times New Roman" w:hAnsi="Times New Roman" w:cs="Times New Roman"/>
          <w:sz w:val="24"/>
        </w:rPr>
      </w:pPr>
      <w:r w:rsidRPr="00B73AB7">
        <w:rPr>
          <w:rFonts w:ascii="Times New Roman" w:hAnsi="Times New Roman" w:cs="Times New Roman"/>
          <w:sz w:val="24"/>
        </w:rPr>
        <w:t xml:space="preserve">El análisis de la estructura vertical de Peltogyne mexicana nos permite definir dos doseles: el inferior formado por árboles &lt;7.5 m y superior, árboles &gt;7.5 m. La disminución de individuos en la segunda categoría de altura permitió identificar los dos estratos arbóreos (Ibarra y López, 2002; Zarco, 2010). </w:t>
      </w:r>
    </w:p>
    <w:p w14:paraId="24C4F53E" w14:textId="16603A9C" w:rsidR="00096FAB" w:rsidRPr="00B73AB7" w:rsidRDefault="00096FAB" w:rsidP="00B73AB7">
      <w:pPr>
        <w:spacing w:line="360" w:lineRule="auto"/>
        <w:ind w:firstLine="284"/>
        <w:jc w:val="both"/>
        <w:rPr>
          <w:rFonts w:ascii="Times New Roman" w:hAnsi="Times New Roman" w:cs="Times New Roman"/>
          <w:sz w:val="24"/>
        </w:rPr>
      </w:pPr>
      <w:r w:rsidRPr="00B73AB7">
        <w:rPr>
          <w:rFonts w:ascii="Times New Roman" w:hAnsi="Times New Roman" w:cs="Times New Roman"/>
          <w:sz w:val="24"/>
        </w:rPr>
        <w:t xml:space="preserve">La condición ecológica “A” está dominada por el dosel inferior con el 52%, mientras que el 48% restante pertenece al estrato superior, lo que significa que la población muestreada es </w:t>
      </w:r>
      <w:r w:rsidRPr="00B73AB7">
        <w:rPr>
          <w:rFonts w:ascii="Times New Roman" w:hAnsi="Times New Roman" w:cs="Times New Roman"/>
          <w:sz w:val="24"/>
        </w:rPr>
        <w:lastRenderedPageBreak/>
        <w:t xml:space="preserve">representada por árboles juveniles de 1.5 m a 7.5 m, sin embargo, el dosel dominante en la condición ecológica “B” es el superior con el 75%, </w:t>
      </w:r>
      <w:r w:rsidR="001A0A02">
        <w:rPr>
          <w:rFonts w:ascii="Times New Roman" w:hAnsi="Times New Roman" w:cs="Times New Roman"/>
          <w:sz w:val="24"/>
        </w:rPr>
        <w:t>es</w:t>
      </w:r>
      <w:r w:rsidRPr="00B73AB7">
        <w:rPr>
          <w:rFonts w:ascii="Times New Roman" w:hAnsi="Times New Roman" w:cs="Times New Roman"/>
          <w:sz w:val="24"/>
        </w:rPr>
        <w:t xml:space="preserve">tos son árboles de 7.5 a 16.m que han alcanzado o alcanzaran la etapa de madurez y el 25% restante pertenecen a categorías juveniles. </w:t>
      </w:r>
    </w:p>
    <w:p w14:paraId="330113AE" w14:textId="77777777" w:rsidR="00096FAB" w:rsidRPr="00B73AB7" w:rsidRDefault="00096FAB" w:rsidP="00B73AB7">
      <w:pPr>
        <w:spacing w:line="360" w:lineRule="auto"/>
        <w:ind w:firstLine="284"/>
        <w:jc w:val="both"/>
        <w:rPr>
          <w:rFonts w:ascii="Times New Roman" w:hAnsi="Times New Roman" w:cs="Times New Roman"/>
          <w:sz w:val="24"/>
        </w:rPr>
      </w:pPr>
      <w:r w:rsidRPr="00B73AB7">
        <w:rPr>
          <w:rFonts w:ascii="Times New Roman" w:hAnsi="Times New Roman" w:cs="Times New Roman"/>
          <w:sz w:val="24"/>
        </w:rPr>
        <w:t>Estos resultados se relacionan con perturbaciones antropogénicas de la zona y a la competencia con otras especies. En la CEA los árboles adultos son cortados total o parcialmente para obtención de leña, estableciendo apertura de claros y dando oportunidad al establecimiento de los fustales jóvenes, sin embargo, según Uhl (1989) cuando la apertura de claros realizados por el aprovechamiento forestal es muy grande cambia la estructura horizontal y vertical de un bosque y por ello afecta sus procesos naturales. En la CEB la perturbación por actividad humana es mínima, sin embargo, la competencia con otras especies es mayor y la apertura de claros naturalmente es baja, lo cual repercute en las plántulas y árboles juveniles de P. mexicana que compiten por espacio y recursos para poder desarrollarse.</w:t>
      </w:r>
    </w:p>
    <w:p w14:paraId="3DDC4FF4" w14:textId="77777777" w:rsidR="002F0FF0" w:rsidRPr="00B60491" w:rsidRDefault="00E061D2" w:rsidP="00A507EC">
      <w:pPr>
        <w:spacing w:line="360" w:lineRule="auto"/>
        <w:ind w:firstLine="284"/>
        <w:rPr>
          <w:rFonts w:ascii="Times New Roman" w:hAnsi="Times New Roman" w:cs="Times New Roman"/>
          <w:b/>
          <w:sz w:val="24"/>
        </w:rPr>
      </w:pPr>
      <w:r w:rsidRPr="00B60491">
        <w:rPr>
          <w:rFonts w:ascii="Times New Roman" w:hAnsi="Times New Roman" w:cs="Times New Roman"/>
          <w:b/>
          <w:sz w:val="24"/>
        </w:rPr>
        <w:t xml:space="preserve">Estructura Horizontal </w:t>
      </w:r>
    </w:p>
    <w:p w14:paraId="47F42A5E" w14:textId="2448CC70" w:rsidR="00C756A2" w:rsidRDefault="002F0FF0" w:rsidP="00A507EC">
      <w:pPr>
        <w:spacing w:line="360" w:lineRule="auto"/>
        <w:ind w:firstLine="284"/>
        <w:jc w:val="both"/>
        <w:rPr>
          <w:rFonts w:ascii="Times New Roman" w:hAnsi="Times New Roman" w:cs="Times New Roman"/>
          <w:sz w:val="24"/>
        </w:rPr>
      </w:pPr>
      <w:r w:rsidRPr="00B60491">
        <w:rPr>
          <w:rFonts w:ascii="Times New Roman" w:hAnsi="Times New Roman" w:cs="Times New Roman"/>
          <w:sz w:val="24"/>
        </w:rPr>
        <w:t>L</w:t>
      </w:r>
      <w:r w:rsidR="00303797" w:rsidRPr="00B60491">
        <w:rPr>
          <w:rFonts w:ascii="Times New Roman" w:hAnsi="Times New Roman" w:cs="Times New Roman"/>
          <w:sz w:val="24"/>
        </w:rPr>
        <w:t>a estructura diamétrica registró un DAP máximo de</w:t>
      </w:r>
      <w:r w:rsidRPr="00B60491">
        <w:rPr>
          <w:rFonts w:ascii="Times New Roman" w:hAnsi="Times New Roman" w:cs="Times New Roman"/>
          <w:sz w:val="24"/>
        </w:rPr>
        <w:t xml:space="preserve"> 55</w:t>
      </w:r>
      <w:r w:rsidR="004C5BCF" w:rsidRPr="00B60491">
        <w:rPr>
          <w:rFonts w:ascii="Times New Roman" w:hAnsi="Times New Roman" w:cs="Times New Roman"/>
          <w:sz w:val="24"/>
        </w:rPr>
        <w:t xml:space="preserve"> </w:t>
      </w:r>
      <w:r w:rsidRPr="00B60491">
        <w:rPr>
          <w:rFonts w:ascii="Times New Roman" w:hAnsi="Times New Roman" w:cs="Times New Roman"/>
          <w:sz w:val="24"/>
        </w:rPr>
        <w:t>cm</w:t>
      </w:r>
      <w:r w:rsidR="00303797" w:rsidRPr="00B60491">
        <w:rPr>
          <w:rFonts w:ascii="Times New Roman" w:hAnsi="Times New Roman" w:cs="Times New Roman"/>
          <w:sz w:val="24"/>
        </w:rPr>
        <w:t xml:space="preserve">, </w:t>
      </w:r>
      <w:r w:rsidRPr="00B60491">
        <w:rPr>
          <w:rFonts w:ascii="Times New Roman" w:hAnsi="Times New Roman" w:cs="Times New Roman"/>
          <w:sz w:val="24"/>
        </w:rPr>
        <w:t>en la CEA el mínimo registrado fue 0.020</w:t>
      </w:r>
      <w:r w:rsidR="004C5BCF" w:rsidRPr="00B60491">
        <w:rPr>
          <w:rFonts w:ascii="Times New Roman" w:hAnsi="Times New Roman" w:cs="Times New Roman"/>
          <w:sz w:val="24"/>
        </w:rPr>
        <w:t xml:space="preserve"> </w:t>
      </w:r>
      <w:r w:rsidRPr="00B60491">
        <w:rPr>
          <w:rFonts w:ascii="Times New Roman" w:hAnsi="Times New Roman" w:cs="Times New Roman"/>
          <w:sz w:val="24"/>
        </w:rPr>
        <w:t>cm, promedio de</w:t>
      </w:r>
      <w:r w:rsidR="00303797" w:rsidRPr="00B60491">
        <w:rPr>
          <w:rFonts w:ascii="Times New Roman" w:hAnsi="Times New Roman" w:cs="Times New Roman"/>
          <w:sz w:val="24"/>
        </w:rPr>
        <w:t xml:space="preserve"> </w:t>
      </w:r>
      <w:r w:rsidRPr="00B60491">
        <w:rPr>
          <w:rFonts w:ascii="Times New Roman" w:hAnsi="Times New Roman" w:cs="Times New Roman"/>
          <w:sz w:val="24"/>
        </w:rPr>
        <w:t>0.222</w:t>
      </w:r>
      <w:r w:rsidR="004C5BCF" w:rsidRPr="00B60491">
        <w:rPr>
          <w:rFonts w:ascii="Times New Roman" w:hAnsi="Times New Roman" w:cs="Times New Roman"/>
          <w:sz w:val="24"/>
        </w:rPr>
        <w:t xml:space="preserve"> </w:t>
      </w:r>
      <w:r w:rsidRPr="00B60491">
        <w:rPr>
          <w:rFonts w:ascii="Times New Roman" w:hAnsi="Times New Roman" w:cs="Times New Roman"/>
          <w:sz w:val="24"/>
        </w:rPr>
        <w:t>cm, 0.157 de desviación estándar y 70.805% de CV. Para la CEB el diámetro promedio fue de 0.215 cm, 0.030</w:t>
      </w:r>
      <w:r w:rsidR="004C5BCF" w:rsidRPr="00B60491">
        <w:rPr>
          <w:rFonts w:ascii="Times New Roman" w:hAnsi="Times New Roman" w:cs="Times New Roman"/>
          <w:sz w:val="24"/>
        </w:rPr>
        <w:t xml:space="preserve"> </w:t>
      </w:r>
      <w:r w:rsidRPr="00B60491">
        <w:rPr>
          <w:rFonts w:ascii="Times New Roman" w:hAnsi="Times New Roman" w:cs="Times New Roman"/>
          <w:sz w:val="24"/>
        </w:rPr>
        <w:t xml:space="preserve">cm como mínimo de 0.143 cm y CV de 66.743%. </w:t>
      </w:r>
    </w:p>
    <w:p w14:paraId="17D7A07C" w14:textId="46346693" w:rsidR="00C474CA" w:rsidRDefault="00C474CA" w:rsidP="00A507EC">
      <w:pPr>
        <w:spacing w:line="360" w:lineRule="auto"/>
        <w:ind w:firstLine="284"/>
        <w:jc w:val="both"/>
        <w:rPr>
          <w:rFonts w:ascii="Times New Roman" w:hAnsi="Times New Roman" w:cs="Times New Roman"/>
          <w:sz w:val="24"/>
        </w:rPr>
      </w:pPr>
    </w:p>
    <w:p w14:paraId="634FF1B6" w14:textId="3E95AE81" w:rsidR="00C474CA" w:rsidRDefault="00C474CA" w:rsidP="00A507EC">
      <w:pPr>
        <w:spacing w:line="360" w:lineRule="auto"/>
        <w:ind w:firstLine="284"/>
        <w:jc w:val="both"/>
        <w:rPr>
          <w:rFonts w:ascii="Times New Roman" w:hAnsi="Times New Roman" w:cs="Times New Roman"/>
          <w:sz w:val="24"/>
        </w:rPr>
      </w:pPr>
    </w:p>
    <w:p w14:paraId="0F54557F" w14:textId="645839F4" w:rsidR="00C474CA" w:rsidRDefault="00C474CA" w:rsidP="00A507EC">
      <w:pPr>
        <w:spacing w:line="360" w:lineRule="auto"/>
        <w:ind w:firstLine="284"/>
        <w:jc w:val="both"/>
        <w:rPr>
          <w:rFonts w:ascii="Times New Roman" w:hAnsi="Times New Roman" w:cs="Times New Roman"/>
          <w:sz w:val="24"/>
        </w:rPr>
      </w:pPr>
    </w:p>
    <w:p w14:paraId="27B429BF" w14:textId="4F81DCC8" w:rsidR="00C474CA" w:rsidRDefault="00C474CA" w:rsidP="00A507EC">
      <w:pPr>
        <w:spacing w:line="360" w:lineRule="auto"/>
        <w:ind w:firstLine="284"/>
        <w:jc w:val="both"/>
        <w:rPr>
          <w:rFonts w:ascii="Times New Roman" w:hAnsi="Times New Roman" w:cs="Times New Roman"/>
          <w:sz w:val="24"/>
        </w:rPr>
      </w:pPr>
    </w:p>
    <w:p w14:paraId="43FFC0AB" w14:textId="4D5141F6" w:rsidR="00C474CA" w:rsidRDefault="00C474CA" w:rsidP="00A507EC">
      <w:pPr>
        <w:spacing w:line="360" w:lineRule="auto"/>
        <w:ind w:firstLine="284"/>
        <w:jc w:val="both"/>
        <w:rPr>
          <w:rFonts w:ascii="Times New Roman" w:hAnsi="Times New Roman" w:cs="Times New Roman"/>
          <w:sz w:val="24"/>
        </w:rPr>
      </w:pPr>
    </w:p>
    <w:p w14:paraId="415C5315" w14:textId="70FA9597" w:rsidR="00C474CA" w:rsidRDefault="00C474CA" w:rsidP="00A507EC">
      <w:pPr>
        <w:spacing w:line="360" w:lineRule="auto"/>
        <w:ind w:firstLine="284"/>
        <w:jc w:val="both"/>
        <w:rPr>
          <w:rFonts w:ascii="Times New Roman" w:hAnsi="Times New Roman" w:cs="Times New Roman"/>
          <w:sz w:val="24"/>
        </w:rPr>
      </w:pPr>
    </w:p>
    <w:p w14:paraId="5849C26E" w14:textId="66144EE8" w:rsidR="00C474CA" w:rsidRDefault="00C474CA" w:rsidP="00A507EC">
      <w:pPr>
        <w:spacing w:line="360" w:lineRule="auto"/>
        <w:ind w:firstLine="284"/>
        <w:jc w:val="both"/>
        <w:rPr>
          <w:rFonts w:ascii="Times New Roman" w:hAnsi="Times New Roman" w:cs="Times New Roman"/>
          <w:sz w:val="24"/>
        </w:rPr>
      </w:pPr>
    </w:p>
    <w:p w14:paraId="3423FACA" w14:textId="77777777" w:rsidR="00C474CA" w:rsidRPr="00B60491" w:rsidRDefault="00C474CA" w:rsidP="00A507EC">
      <w:pPr>
        <w:spacing w:line="360" w:lineRule="auto"/>
        <w:ind w:firstLine="284"/>
        <w:jc w:val="both"/>
        <w:rPr>
          <w:rFonts w:ascii="Times New Roman" w:hAnsi="Times New Roman" w:cs="Times New Roman"/>
          <w:sz w:val="24"/>
        </w:rPr>
      </w:pPr>
    </w:p>
    <w:p w14:paraId="7D0A331C" w14:textId="6D3EE9F3" w:rsidR="00E061D2" w:rsidRPr="00C474CA" w:rsidRDefault="00E061D2" w:rsidP="00C474CA">
      <w:pPr>
        <w:pStyle w:val="Descripcin"/>
        <w:keepNext/>
        <w:spacing w:line="360" w:lineRule="auto"/>
        <w:jc w:val="center"/>
        <w:rPr>
          <w:rFonts w:ascii="Times New Roman" w:hAnsi="Times New Roman" w:cs="Times New Roman"/>
          <w:i w:val="0"/>
          <w:color w:val="auto"/>
          <w:sz w:val="24"/>
        </w:rPr>
      </w:pPr>
      <w:bookmarkStart w:id="3" w:name="_Toc485678333"/>
      <w:r w:rsidRPr="00C474CA">
        <w:rPr>
          <w:rFonts w:ascii="Times New Roman" w:hAnsi="Times New Roman" w:cs="Times New Roman"/>
          <w:b/>
          <w:i w:val="0"/>
          <w:color w:val="auto"/>
          <w:sz w:val="24"/>
        </w:rPr>
        <w:lastRenderedPageBreak/>
        <w:t xml:space="preserve">Tabla </w:t>
      </w:r>
      <w:r w:rsidR="004B185B" w:rsidRPr="00C474CA">
        <w:rPr>
          <w:rFonts w:ascii="Times New Roman" w:hAnsi="Times New Roman" w:cs="Times New Roman"/>
          <w:b/>
          <w:i w:val="0"/>
          <w:color w:val="auto"/>
          <w:sz w:val="24"/>
        </w:rPr>
        <w:t>4</w:t>
      </w:r>
      <w:r w:rsidRPr="00C474CA">
        <w:rPr>
          <w:rFonts w:ascii="Times New Roman" w:hAnsi="Times New Roman" w:cs="Times New Roman"/>
          <w:b/>
          <w:i w:val="0"/>
          <w:color w:val="auto"/>
          <w:sz w:val="24"/>
        </w:rPr>
        <w:t>.</w:t>
      </w:r>
      <w:r w:rsidRPr="00C474CA">
        <w:rPr>
          <w:rFonts w:ascii="Times New Roman" w:hAnsi="Times New Roman" w:cs="Times New Roman"/>
          <w:i w:val="0"/>
          <w:color w:val="auto"/>
          <w:sz w:val="24"/>
        </w:rPr>
        <w:t xml:space="preserve"> Categoría diamétrica general y por CE de la población muestreada de </w:t>
      </w:r>
      <w:r w:rsidRPr="00C474CA">
        <w:rPr>
          <w:rFonts w:ascii="Times New Roman" w:hAnsi="Times New Roman" w:cs="Times New Roman"/>
          <w:color w:val="auto"/>
          <w:sz w:val="24"/>
        </w:rPr>
        <w:t>P. mexicana</w:t>
      </w:r>
      <w:r w:rsidRPr="00C474CA">
        <w:rPr>
          <w:rFonts w:ascii="Times New Roman" w:hAnsi="Times New Roman" w:cs="Times New Roman"/>
          <w:i w:val="0"/>
          <w:color w:val="auto"/>
          <w:sz w:val="24"/>
        </w:rPr>
        <w:t>.</w:t>
      </w:r>
      <w:bookmarkEnd w:id="3"/>
    </w:p>
    <w:tbl>
      <w:tblPr>
        <w:tblW w:w="8938" w:type="dxa"/>
        <w:tblCellMar>
          <w:left w:w="70" w:type="dxa"/>
          <w:right w:w="70" w:type="dxa"/>
        </w:tblCellMar>
        <w:tblLook w:val="04A0" w:firstRow="1" w:lastRow="0" w:firstColumn="1" w:lastColumn="0" w:noHBand="0" w:noVBand="1"/>
      </w:tblPr>
      <w:tblGrid>
        <w:gridCol w:w="1264"/>
        <w:gridCol w:w="1272"/>
        <w:gridCol w:w="948"/>
        <w:gridCol w:w="1186"/>
        <w:gridCol w:w="948"/>
        <w:gridCol w:w="1186"/>
        <w:gridCol w:w="948"/>
        <w:gridCol w:w="1186"/>
      </w:tblGrid>
      <w:tr w:rsidR="00B60491" w:rsidRPr="00B60491" w14:paraId="7BBB7381" w14:textId="77777777" w:rsidTr="00CF2E9B">
        <w:trPr>
          <w:trHeight w:val="368"/>
        </w:trPr>
        <w:tc>
          <w:tcPr>
            <w:tcW w:w="1264" w:type="dxa"/>
            <w:tcBorders>
              <w:top w:val="nil"/>
              <w:left w:val="nil"/>
              <w:bottom w:val="single" w:sz="4" w:space="0" w:color="auto"/>
              <w:right w:val="nil"/>
            </w:tcBorders>
            <w:shd w:val="clear" w:color="auto" w:fill="auto"/>
            <w:noWrap/>
            <w:vAlign w:val="bottom"/>
            <w:hideMark/>
          </w:tcPr>
          <w:p w14:paraId="0B57A6A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w:t>
            </w:r>
          </w:p>
        </w:tc>
        <w:tc>
          <w:tcPr>
            <w:tcW w:w="1272" w:type="dxa"/>
            <w:tcBorders>
              <w:top w:val="nil"/>
              <w:left w:val="nil"/>
              <w:bottom w:val="single" w:sz="4" w:space="0" w:color="auto"/>
              <w:right w:val="nil"/>
            </w:tcBorders>
            <w:shd w:val="clear" w:color="auto" w:fill="auto"/>
            <w:noWrap/>
            <w:vAlign w:val="bottom"/>
            <w:hideMark/>
          </w:tcPr>
          <w:p w14:paraId="3CA0C9F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w:t>
            </w:r>
          </w:p>
        </w:tc>
        <w:tc>
          <w:tcPr>
            <w:tcW w:w="2134" w:type="dxa"/>
            <w:gridSpan w:val="2"/>
            <w:tcBorders>
              <w:top w:val="single" w:sz="4" w:space="0" w:color="auto"/>
              <w:left w:val="nil"/>
              <w:bottom w:val="single" w:sz="4" w:space="0" w:color="auto"/>
              <w:right w:val="nil"/>
            </w:tcBorders>
            <w:shd w:val="clear" w:color="auto" w:fill="auto"/>
            <w:noWrap/>
            <w:vAlign w:val="bottom"/>
            <w:hideMark/>
          </w:tcPr>
          <w:p w14:paraId="7F707073" w14:textId="77777777" w:rsidR="00E061D2" w:rsidRPr="00B60491" w:rsidRDefault="00E061D2"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CE (A)</w:t>
            </w:r>
          </w:p>
        </w:tc>
        <w:tc>
          <w:tcPr>
            <w:tcW w:w="2134" w:type="dxa"/>
            <w:gridSpan w:val="2"/>
            <w:tcBorders>
              <w:top w:val="single" w:sz="4" w:space="0" w:color="auto"/>
              <w:left w:val="nil"/>
              <w:bottom w:val="single" w:sz="4" w:space="0" w:color="auto"/>
              <w:right w:val="nil"/>
            </w:tcBorders>
            <w:shd w:val="clear" w:color="auto" w:fill="auto"/>
            <w:noWrap/>
            <w:vAlign w:val="bottom"/>
            <w:hideMark/>
          </w:tcPr>
          <w:p w14:paraId="1796F1AD" w14:textId="77777777" w:rsidR="00E061D2" w:rsidRPr="00B60491" w:rsidRDefault="00E061D2"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CE (B)</w:t>
            </w:r>
          </w:p>
        </w:tc>
        <w:tc>
          <w:tcPr>
            <w:tcW w:w="2134" w:type="dxa"/>
            <w:gridSpan w:val="2"/>
            <w:tcBorders>
              <w:top w:val="single" w:sz="4" w:space="0" w:color="auto"/>
              <w:left w:val="nil"/>
              <w:bottom w:val="single" w:sz="4" w:space="0" w:color="auto"/>
              <w:right w:val="nil"/>
            </w:tcBorders>
            <w:shd w:val="clear" w:color="auto" w:fill="auto"/>
            <w:noWrap/>
            <w:vAlign w:val="bottom"/>
            <w:hideMark/>
          </w:tcPr>
          <w:p w14:paraId="14C2441B" w14:textId="77777777" w:rsidR="00E061D2" w:rsidRPr="00B60491" w:rsidRDefault="00E061D2"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TOTAL</w:t>
            </w:r>
          </w:p>
        </w:tc>
      </w:tr>
      <w:tr w:rsidR="00B60491" w:rsidRPr="00B60491" w14:paraId="4E37AA13" w14:textId="77777777" w:rsidTr="00CF2E9B">
        <w:trPr>
          <w:trHeight w:val="501"/>
        </w:trPr>
        <w:tc>
          <w:tcPr>
            <w:tcW w:w="1264" w:type="dxa"/>
            <w:tcBorders>
              <w:top w:val="nil"/>
              <w:left w:val="nil"/>
              <w:bottom w:val="single" w:sz="4" w:space="0" w:color="auto"/>
              <w:right w:val="nil"/>
            </w:tcBorders>
            <w:shd w:val="clear" w:color="auto" w:fill="auto"/>
            <w:vAlign w:val="center"/>
            <w:hideMark/>
          </w:tcPr>
          <w:p w14:paraId="614B28C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Categoría Diamétrica </w:t>
            </w:r>
          </w:p>
        </w:tc>
        <w:tc>
          <w:tcPr>
            <w:tcW w:w="1272" w:type="dxa"/>
            <w:tcBorders>
              <w:top w:val="nil"/>
              <w:left w:val="nil"/>
              <w:bottom w:val="single" w:sz="4" w:space="0" w:color="auto"/>
              <w:right w:val="nil"/>
            </w:tcBorders>
            <w:shd w:val="clear" w:color="auto" w:fill="auto"/>
            <w:vAlign w:val="center"/>
            <w:hideMark/>
          </w:tcPr>
          <w:p w14:paraId="1B6933F1"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Rango (cm)</w:t>
            </w:r>
          </w:p>
        </w:tc>
        <w:tc>
          <w:tcPr>
            <w:tcW w:w="948" w:type="dxa"/>
            <w:tcBorders>
              <w:top w:val="nil"/>
              <w:left w:val="nil"/>
              <w:bottom w:val="single" w:sz="4" w:space="0" w:color="auto"/>
              <w:right w:val="nil"/>
            </w:tcBorders>
            <w:shd w:val="clear" w:color="auto" w:fill="auto"/>
            <w:vAlign w:val="center"/>
            <w:hideMark/>
          </w:tcPr>
          <w:p w14:paraId="2DFA5482"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No. de árboles </w:t>
            </w:r>
          </w:p>
        </w:tc>
        <w:tc>
          <w:tcPr>
            <w:tcW w:w="1186" w:type="dxa"/>
            <w:tcBorders>
              <w:top w:val="nil"/>
              <w:left w:val="nil"/>
              <w:bottom w:val="single" w:sz="4" w:space="0" w:color="auto"/>
              <w:right w:val="nil"/>
            </w:tcBorders>
            <w:shd w:val="clear" w:color="auto" w:fill="auto"/>
            <w:vAlign w:val="center"/>
            <w:hideMark/>
          </w:tcPr>
          <w:p w14:paraId="7788BC4A"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948" w:type="dxa"/>
            <w:tcBorders>
              <w:top w:val="nil"/>
              <w:left w:val="nil"/>
              <w:bottom w:val="single" w:sz="4" w:space="0" w:color="auto"/>
              <w:right w:val="nil"/>
            </w:tcBorders>
            <w:shd w:val="clear" w:color="auto" w:fill="auto"/>
            <w:vAlign w:val="center"/>
            <w:hideMark/>
          </w:tcPr>
          <w:p w14:paraId="53AC6482"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No. de árboles </w:t>
            </w:r>
          </w:p>
        </w:tc>
        <w:tc>
          <w:tcPr>
            <w:tcW w:w="1186" w:type="dxa"/>
            <w:tcBorders>
              <w:top w:val="nil"/>
              <w:left w:val="nil"/>
              <w:bottom w:val="single" w:sz="4" w:space="0" w:color="auto"/>
              <w:right w:val="nil"/>
            </w:tcBorders>
            <w:shd w:val="clear" w:color="auto" w:fill="auto"/>
            <w:vAlign w:val="center"/>
            <w:hideMark/>
          </w:tcPr>
          <w:p w14:paraId="1798B25C"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948" w:type="dxa"/>
            <w:tcBorders>
              <w:top w:val="nil"/>
              <w:left w:val="nil"/>
              <w:bottom w:val="single" w:sz="4" w:space="0" w:color="auto"/>
              <w:right w:val="nil"/>
            </w:tcBorders>
            <w:shd w:val="clear" w:color="auto" w:fill="auto"/>
            <w:vAlign w:val="center"/>
            <w:hideMark/>
          </w:tcPr>
          <w:p w14:paraId="57FF32CF"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No. de árboles </w:t>
            </w:r>
          </w:p>
        </w:tc>
        <w:tc>
          <w:tcPr>
            <w:tcW w:w="1186" w:type="dxa"/>
            <w:tcBorders>
              <w:top w:val="nil"/>
              <w:left w:val="nil"/>
              <w:bottom w:val="single" w:sz="4" w:space="0" w:color="auto"/>
              <w:right w:val="nil"/>
            </w:tcBorders>
            <w:shd w:val="clear" w:color="auto" w:fill="auto"/>
            <w:vAlign w:val="center"/>
            <w:hideMark/>
          </w:tcPr>
          <w:p w14:paraId="744D22A9"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r>
      <w:tr w:rsidR="00B60491" w:rsidRPr="00B60491" w14:paraId="09FB9B80" w14:textId="77777777" w:rsidTr="00CF2E9B">
        <w:trPr>
          <w:trHeight w:val="368"/>
        </w:trPr>
        <w:tc>
          <w:tcPr>
            <w:tcW w:w="1264" w:type="dxa"/>
            <w:tcBorders>
              <w:top w:val="nil"/>
              <w:left w:val="nil"/>
              <w:bottom w:val="nil"/>
              <w:right w:val="nil"/>
            </w:tcBorders>
            <w:shd w:val="clear" w:color="auto" w:fill="auto"/>
            <w:noWrap/>
            <w:vAlign w:val="bottom"/>
            <w:hideMark/>
          </w:tcPr>
          <w:p w14:paraId="48847E5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272" w:type="dxa"/>
            <w:tcBorders>
              <w:top w:val="nil"/>
              <w:left w:val="nil"/>
              <w:bottom w:val="nil"/>
              <w:right w:val="nil"/>
            </w:tcBorders>
            <w:shd w:val="clear" w:color="auto" w:fill="auto"/>
            <w:noWrap/>
            <w:vAlign w:val="bottom"/>
            <w:hideMark/>
          </w:tcPr>
          <w:p w14:paraId="1DEF5E2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0 -&lt; 5</w:t>
            </w:r>
          </w:p>
        </w:tc>
        <w:tc>
          <w:tcPr>
            <w:tcW w:w="948" w:type="dxa"/>
            <w:tcBorders>
              <w:top w:val="nil"/>
              <w:left w:val="nil"/>
              <w:bottom w:val="nil"/>
              <w:right w:val="nil"/>
            </w:tcBorders>
            <w:shd w:val="clear" w:color="auto" w:fill="auto"/>
            <w:noWrap/>
            <w:vAlign w:val="bottom"/>
            <w:hideMark/>
          </w:tcPr>
          <w:p w14:paraId="02FB6E1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186" w:type="dxa"/>
            <w:tcBorders>
              <w:top w:val="nil"/>
              <w:left w:val="nil"/>
              <w:bottom w:val="nil"/>
              <w:right w:val="nil"/>
            </w:tcBorders>
            <w:shd w:val="clear" w:color="auto" w:fill="auto"/>
            <w:noWrap/>
            <w:vAlign w:val="bottom"/>
            <w:hideMark/>
          </w:tcPr>
          <w:p w14:paraId="02BA0D4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11.111</w:t>
            </w:r>
          </w:p>
        </w:tc>
        <w:tc>
          <w:tcPr>
            <w:tcW w:w="948" w:type="dxa"/>
            <w:tcBorders>
              <w:top w:val="nil"/>
              <w:left w:val="nil"/>
              <w:bottom w:val="nil"/>
              <w:right w:val="nil"/>
            </w:tcBorders>
            <w:shd w:val="clear" w:color="auto" w:fill="auto"/>
            <w:noWrap/>
            <w:vAlign w:val="bottom"/>
            <w:hideMark/>
          </w:tcPr>
          <w:p w14:paraId="369BBF0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186" w:type="dxa"/>
            <w:tcBorders>
              <w:top w:val="nil"/>
              <w:left w:val="nil"/>
              <w:bottom w:val="nil"/>
              <w:right w:val="nil"/>
            </w:tcBorders>
            <w:shd w:val="clear" w:color="auto" w:fill="auto"/>
            <w:noWrap/>
            <w:vAlign w:val="bottom"/>
            <w:hideMark/>
          </w:tcPr>
          <w:p w14:paraId="0FFD1BEE"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4.167</w:t>
            </w:r>
          </w:p>
        </w:tc>
        <w:tc>
          <w:tcPr>
            <w:tcW w:w="948" w:type="dxa"/>
            <w:tcBorders>
              <w:top w:val="nil"/>
              <w:left w:val="nil"/>
              <w:bottom w:val="nil"/>
              <w:right w:val="nil"/>
            </w:tcBorders>
            <w:shd w:val="clear" w:color="auto" w:fill="auto"/>
            <w:noWrap/>
            <w:vAlign w:val="bottom"/>
            <w:hideMark/>
          </w:tcPr>
          <w:p w14:paraId="7C252CDC"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6" w:type="dxa"/>
            <w:tcBorders>
              <w:top w:val="nil"/>
              <w:left w:val="nil"/>
              <w:bottom w:val="nil"/>
              <w:right w:val="nil"/>
            </w:tcBorders>
            <w:shd w:val="clear" w:color="auto" w:fill="auto"/>
            <w:noWrap/>
            <w:vAlign w:val="bottom"/>
            <w:hideMark/>
          </w:tcPr>
          <w:p w14:paraId="3936E4F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7.843</w:t>
            </w:r>
          </w:p>
        </w:tc>
      </w:tr>
      <w:tr w:rsidR="00B60491" w:rsidRPr="00B60491" w14:paraId="170BE303" w14:textId="77777777" w:rsidTr="00CF2E9B">
        <w:trPr>
          <w:trHeight w:val="368"/>
        </w:trPr>
        <w:tc>
          <w:tcPr>
            <w:tcW w:w="1264" w:type="dxa"/>
            <w:tcBorders>
              <w:top w:val="nil"/>
              <w:left w:val="nil"/>
              <w:bottom w:val="nil"/>
              <w:right w:val="nil"/>
            </w:tcBorders>
            <w:shd w:val="clear" w:color="auto" w:fill="auto"/>
            <w:noWrap/>
            <w:vAlign w:val="bottom"/>
            <w:hideMark/>
          </w:tcPr>
          <w:p w14:paraId="14892BF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272" w:type="dxa"/>
            <w:tcBorders>
              <w:top w:val="nil"/>
              <w:left w:val="nil"/>
              <w:bottom w:val="nil"/>
              <w:right w:val="nil"/>
            </w:tcBorders>
            <w:shd w:val="clear" w:color="auto" w:fill="auto"/>
            <w:noWrap/>
            <w:vAlign w:val="bottom"/>
            <w:hideMark/>
          </w:tcPr>
          <w:p w14:paraId="6D682128"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5 -&lt; 10</w:t>
            </w:r>
          </w:p>
        </w:tc>
        <w:tc>
          <w:tcPr>
            <w:tcW w:w="948" w:type="dxa"/>
            <w:tcBorders>
              <w:top w:val="nil"/>
              <w:left w:val="nil"/>
              <w:bottom w:val="nil"/>
              <w:right w:val="nil"/>
            </w:tcBorders>
            <w:shd w:val="clear" w:color="auto" w:fill="auto"/>
            <w:noWrap/>
            <w:vAlign w:val="bottom"/>
            <w:hideMark/>
          </w:tcPr>
          <w:p w14:paraId="4ECCDC7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6" w:type="dxa"/>
            <w:tcBorders>
              <w:top w:val="nil"/>
              <w:left w:val="nil"/>
              <w:bottom w:val="nil"/>
              <w:right w:val="nil"/>
            </w:tcBorders>
            <w:shd w:val="clear" w:color="auto" w:fill="auto"/>
            <w:noWrap/>
            <w:vAlign w:val="bottom"/>
            <w:hideMark/>
          </w:tcPr>
          <w:p w14:paraId="2433830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14.815</w:t>
            </w:r>
          </w:p>
        </w:tc>
        <w:tc>
          <w:tcPr>
            <w:tcW w:w="948" w:type="dxa"/>
            <w:tcBorders>
              <w:top w:val="nil"/>
              <w:left w:val="nil"/>
              <w:bottom w:val="nil"/>
              <w:right w:val="nil"/>
            </w:tcBorders>
            <w:shd w:val="clear" w:color="auto" w:fill="auto"/>
            <w:noWrap/>
            <w:vAlign w:val="bottom"/>
            <w:hideMark/>
          </w:tcPr>
          <w:p w14:paraId="673742D1"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w:t>
            </w:r>
          </w:p>
        </w:tc>
        <w:tc>
          <w:tcPr>
            <w:tcW w:w="1186" w:type="dxa"/>
            <w:tcBorders>
              <w:top w:val="nil"/>
              <w:left w:val="nil"/>
              <w:bottom w:val="nil"/>
              <w:right w:val="nil"/>
            </w:tcBorders>
            <w:shd w:val="clear" w:color="auto" w:fill="auto"/>
            <w:noWrap/>
            <w:vAlign w:val="bottom"/>
            <w:hideMark/>
          </w:tcPr>
          <w:p w14:paraId="4E0B358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20.833</w:t>
            </w:r>
          </w:p>
        </w:tc>
        <w:tc>
          <w:tcPr>
            <w:tcW w:w="948" w:type="dxa"/>
            <w:tcBorders>
              <w:top w:val="nil"/>
              <w:left w:val="nil"/>
              <w:bottom w:val="nil"/>
              <w:right w:val="nil"/>
            </w:tcBorders>
            <w:shd w:val="clear" w:color="auto" w:fill="auto"/>
            <w:noWrap/>
            <w:vAlign w:val="bottom"/>
            <w:hideMark/>
          </w:tcPr>
          <w:p w14:paraId="1F1046B8"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9</w:t>
            </w:r>
          </w:p>
        </w:tc>
        <w:tc>
          <w:tcPr>
            <w:tcW w:w="1186" w:type="dxa"/>
            <w:tcBorders>
              <w:top w:val="nil"/>
              <w:left w:val="nil"/>
              <w:bottom w:val="nil"/>
              <w:right w:val="nil"/>
            </w:tcBorders>
            <w:shd w:val="clear" w:color="auto" w:fill="auto"/>
            <w:noWrap/>
            <w:vAlign w:val="bottom"/>
            <w:hideMark/>
          </w:tcPr>
          <w:p w14:paraId="4E75C4CE"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17.647</w:t>
            </w:r>
          </w:p>
        </w:tc>
      </w:tr>
      <w:tr w:rsidR="00B60491" w:rsidRPr="00B60491" w14:paraId="23E493D3" w14:textId="77777777" w:rsidTr="00CF2E9B">
        <w:trPr>
          <w:trHeight w:val="368"/>
        </w:trPr>
        <w:tc>
          <w:tcPr>
            <w:tcW w:w="1264" w:type="dxa"/>
            <w:tcBorders>
              <w:top w:val="nil"/>
              <w:left w:val="nil"/>
              <w:bottom w:val="nil"/>
              <w:right w:val="nil"/>
            </w:tcBorders>
            <w:shd w:val="clear" w:color="auto" w:fill="auto"/>
            <w:noWrap/>
            <w:vAlign w:val="bottom"/>
            <w:hideMark/>
          </w:tcPr>
          <w:p w14:paraId="3E10AB3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272" w:type="dxa"/>
            <w:tcBorders>
              <w:top w:val="nil"/>
              <w:left w:val="nil"/>
              <w:bottom w:val="nil"/>
              <w:right w:val="nil"/>
            </w:tcBorders>
            <w:shd w:val="clear" w:color="auto" w:fill="auto"/>
            <w:noWrap/>
            <w:vAlign w:val="bottom"/>
            <w:hideMark/>
          </w:tcPr>
          <w:p w14:paraId="2084BDD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10 -&lt; 15</w:t>
            </w:r>
          </w:p>
        </w:tc>
        <w:tc>
          <w:tcPr>
            <w:tcW w:w="948" w:type="dxa"/>
            <w:tcBorders>
              <w:top w:val="nil"/>
              <w:left w:val="nil"/>
              <w:bottom w:val="nil"/>
              <w:right w:val="nil"/>
            </w:tcBorders>
            <w:shd w:val="clear" w:color="auto" w:fill="auto"/>
            <w:noWrap/>
            <w:vAlign w:val="bottom"/>
            <w:hideMark/>
          </w:tcPr>
          <w:p w14:paraId="1F7298D3"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186" w:type="dxa"/>
            <w:tcBorders>
              <w:top w:val="nil"/>
              <w:left w:val="nil"/>
              <w:bottom w:val="nil"/>
              <w:right w:val="nil"/>
            </w:tcBorders>
            <w:shd w:val="clear" w:color="auto" w:fill="auto"/>
            <w:noWrap/>
            <w:vAlign w:val="bottom"/>
            <w:hideMark/>
          </w:tcPr>
          <w:p w14:paraId="0A5D9C57"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7.407</w:t>
            </w:r>
          </w:p>
        </w:tc>
        <w:tc>
          <w:tcPr>
            <w:tcW w:w="948" w:type="dxa"/>
            <w:tcBorders>
              <w:top w:val="nil"/>
              <w:left w:val="nil"/>
              <w:bottom w:val="nil"/>
              <w:right w:val="nil"/>
            </w:tcBorders>
            <w:shd w:val="clear" w:color="auto" w:fill="auto"/>
            <w:noWrap/>
            <w:vAlign w:val="bottom"/>
            <w:hideMark/>
          </w:tcPr>
          <w:p w14:paraId="4443663C"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186" w:type="dxa"/>
            <w:tcBorders>
              <w:top w:val="nil"/>
              <w:left w:val="nil"/>
              <w:bottom w:val="nil"/>
              <w:right w:val="nil"/>
            </w:tcBorders>
            <w:shd w:val="clear" w:color="auto" w:fill="auto"/>
            <w:noWrap/>
            <w:vAlign w:val="bottom"/>
            <w:hideMark/>
          </w:tcPr>
          <w:p w14:paraId="68B5E137"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8.333</w:t>
            </w:r>
          </w:p>
        </w:tc>
        <w:tc>
          <w:tcPr>
            <w:tcW w:w="948" w:type="dxa"/>
            <w:tcBorders>
              <w:top w:val="nil"/>
              <w:left w:val="nil"/>
              <w:bottom w:val="nil"/>
              <w:right w:val="nil"/>
            </w:tcBorders>
            <w:shd w:val="clear" w:color="auto" w:fill="auto"/>
            <w:noWrap/>
            <w:vAlign w:val="bottom"/>
            <w:hideMark/>
          </w:tcPr>
          <w:p w14:paraId="248DD78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6" w:type="dxa"/>
            <w:tcBorders>
              <w:top w:val="nil"/>
              <w:left w:val="nil"/>
              <w:bottom w:val="nil"/>
              <w:right w:val="nil"/>
            </w:tcBorders>
            <w:shd w:val="clear" w:color="auto" w:fill="auto"/>
            <w:noWrap/>
            <w:vAlign w:val="bottom"/>
            <w:hideMark/>
          </w:tcPr>
          <w:p w14:paraId="7091C94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7.843</w:t>
            </w:r>
          </w:p>
        </w:tc>
      </w:tr>
      <w:tr w:rsidR="00B60491" w:rsidRPr="00B60491" w14:paraId="4C440FA9" w14:textId="77777777" w:rsidTr="00CF2E9B">
        <w:trPr>
          <w:trHeight w:val="368"/>
        </w:trPr>
        <w:tc>
          <w:tcPr>
            <w:tcW w:w="1264" w:type="dxa"/>
            <w:tcBorders>
              <w:top w:val="nil"/>
              <w:left w:val="nil"/>
              <w:bottom w:val="nil"/>
              <w:right w:val="nil"/>
            </w:tcBorders>
            <w:shd w:val="clear" w:color="auto" w:fill="auto"/>
            <w:noWrap/>
            <w:vAlign w:val="bottom"/>
            <w:hideMark/>
          </w:tcPr>
          <w:p w14:paraId="1307BB1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272" w:type="dxa"/>
            <w:tcBorders>
              <w:top w:val="nil"/>
              <w:left w:val="nil"/>
              <w:bottom w:val="nil"/>
              <w:right w:val="nil"/>
            </w:tcBorders>
            <w:shd w:val="clear" w:color="auto" w:fill="auto"/>
            <w:noWrap/>
            <w:vAlign w:val="bottom"/>
            <w:hideMark/>
          </w:tcPr>
          <w:p w14:paraId="2AA0B54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15 -&lt; 20</w:t>
            </w:r>
          </w:p>
        </w:tc>
        <w:tc>
          <w:tcPr>
            <w:tcW w:w="948" w:type="dxa"/>
            <w:tcBorders>
              <w:top w:val="nil"/>
              <w:left w:val="nil"/>
              <w:bottom w:val="nil"/>
              <w:right w:val="nil"/>
            </w:tcBorders>
            <w:shd w:val="clear" w:color="auto" w:fill="auto"/>
            <w:noWrap/>
            <w:vAlign w:val="bottom"/>
            <w:hideMark/>
          </w:tcPr>
          <w:p w14:paraId="725805F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6" w:type="dxa"/>
            <w:tcBorders>
              <w:top w:val="nil"/>
              <w:left w:val="nil"/>
              <w:bottom w:val="nil"/>
              <w:right w:val="nil"/>
            </w:tcBorders>
            <w:shd w:val="clear" w:color="auto" w:fill="auto"/>
            <w:noWrap/>
            <w:vAlign w:val="bottom"/>
            <w:hideMark/>
          </w:tcPr>
          <w:p w14:paraId="35E8C68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14.815</w:t>
            </w:r>
          </w:p>
        </w:tc>
        <w:tc>
          <w:tcPr>
            <w:tcW w:w="948" w:type="dxa"/>
            <w:tcBorders>
              <w:top w:val="nil"/>
              <w:left w:val="nil"/>
              <w:bottom w:val="nil"/>
              <w:right w:val="nil"/>
            </w:tcBorders>
            <w:shd w:val="clear" w:color="auto" w:fill="auto"/>
            <w:noWrap/>
            <w:vAlign w:val="bottom"/>
            <w:hideMark/>
          </w:tcPr>
          <w:p w14:paraId="3E149962"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w:t>
            </w:r>
          </w:p>
        </w:tc>
        <w:tc>
          <w:tcPr>
            <w:tcW w:w="1186" w:type="dxa"/>
            <w:tcBorders>
              <w:top w:val="nil"/>
              <w:left w:val="nil"/>
              <w:bottom w:val="nil"/>
              <w:right w:val="nil"/>
            </w:tcBorders>
            <w:shd w:val="clear" w:color="auto" w:fill="auto"/>
            <w:noWrap/>
            <w:vAlign w:val="bottom"/>
            <w:hideMark/>
          </w:tcPr>
          <w:p w14:paraId="374D1FD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20.833</w:t>
            </w:r>
          </w:p>
        </w:tc>
        <w:tc>
          <w:tcPr>
            <w:tcW w:w="948" w:type="dxa"/>
            <w:tcBorders>
              <w:top w:val="nil"/>
              <w:left w:val="nil"/>
              <w:bottom w:val="nil"/>
              <w:right w:val="nil"/>
            </w:tcBorders>
            <w:shd w:val="clear" w:color="auto" w:fill="auto"/>
            <w:noWrap/>
            <w:vAlign w:val="bottom"/>
            <w:hideMark/>
          </w:tcPr>
          <w:p w14:paraId="24CC444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9</w:t>
            </w:r>
          </w:p>
        </w:tc>
        <w:tc>
          <w:tcPr>
            <w:tcW w:w="1186" w:type="dxa"/>
            <w:tcBorders>
              <w:top w:val="nil"/>
              <w:left w:val="nil"/>
              <w:bottom w:val="nil"/>
              <w:right w:val="nil"/>
            </w:tcBorders>
            <w:shd w:val="clear" w:color="auto" w:fill="auto"/>
            <w:noWrap/>
            <w:vAlign w:val="bottom"/>
            <w:hideMark/>
          </w:tcPr>
          <w:p w14:paraId="4B63BC8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17.647</w:t>
            </w:r>
          </w:p>
        </w:tc>
      </w:tr>
      <w:tr w:rsidR="00B60491" w:rsidRPr="00B60491" w14:paraId="5387FFAF" w14:textId="77777777" w:rsidTr="00CF2E9B">
        <w:trPr>
          <w:trHeight w:val="368"/>
        </w:trPr>
        <w:tc>
          <w:tcPr>
            <w:tcW w:w="1264" w:type="dxa"/>
            <w:tcBorders>
              <w:top w:val="nil"/>
              <w:left w:val="nil"/>
              <w:bottom w:val="nil"/>
              <w:right w:val="nil"/>
            </w:tcBorders>
            <w:shd w:val="clear" w:color="auto" w:fill="auto"/>
            <w:noWrap/>
            <w:vAlign w:val="bottom"/>
            <w:hideMark/>
          </w:tcPr>
          <w:p w14:paraId="6A199BF6"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w:t>
            </w:r>
          </w:p>
        </w:tc>
        <w:tc>
          <w:tcPr>
            <w:tcW w:w="1272" w:type="dxa"/>
            <w:tcBorders>
              <w:top w:val="nil"/>
              <w:left w:val="nil"/>
              <w:bottom w:val="nil"/>
              <w:right w:val="nil"/>
            </w:tcBorders>
            <w:shd w:val="clear" w:color="auto" w:fill="auto"/>
            <w:noWrap/>
            <w:vAlign w:val="bottom"/>
            <w:hideMark/>
          </w:tcPr>
          <w:p w14:paraId="738116D6"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20 -&lt; 25</w:t>
            </w:r>
          </w:p>
        </w:tc>
        <w:tc>
          <w:tcPr>
            <w:tcW w:w="948" w:type="dxa"/>
            <w:tcBorders>
              <w:top w:val="nil"/>
              <w:left w:val="nil"/>
              <w:bottom w:val="nil"/>
              <w:right w:val="nil"/>
            </w:tcBorders>
            <w:shd w:val="clear" w:color="auto" w:fill="auto"/>
            <w:noWrap/>
            <w:vAlign w:val="bottom"/>
            <w:hideMark/>
          </w:tcPr>
          <w:p w14:paraId="3A561437"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w:t>
            </w:r>
          </w:p>
        </w:tc>
        <w:tc>
          <w:tcPr>
            <w:tcW w:w="1186" w:type="dxa"/>
            <w:tcBorders>
              <w:top w:val="nil"/>
              <w:left w:val="nil"/>
              <w:bottom w:val="nil"/>
              <w:right w:val="nil"/>
            </w:tcBorders>
            <w:shd w:val="clear" w:color="auto" w:fill="auto"/>
            <w:noWrap/>
            <w:vAlign w:val="bottom"/>
            <w:hideMark/>
          </w:tcPr>
          <w:p w14:paraId="13526138"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18.519</w:t>
            </w:r>
          </w:p>
        </w:tc>
        <w:tc>
          <w:tcPr>
            <w:tcW w:w="948" w:type="dxa"/>
            <w:tcBorders>
              <w:top w:val="nil"/>
              <w:left w:val="nil"/>
              <w:bottom w:val="nil"/>
              <w:right w:val="nil"/>
            </w:tcBorders>
            <w:shd w:val="clear" w:color="auto" w:fill="auto"/>
            <w:noWrap/>
            <w:vAlign w:val="bottom"/>
            <w:hideMark/>
          </w:tcPr>
          <w:p w14:paraId="5A684FA6"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186" w:type="dxa"/>
            <w:tcBorders>
              <w:top w:val="nil"/>
              <w:left w:val="nil"/>
              <w:bottom w:val="nil"/>
              <w:right w:val="nil"/>
            </w:tcBorders>
            <w:shd w:val="clear" w:color="auto" w:fill="auto"/>
            <w:noWrap/>
            <w:vAlign w:val="bottom"/>
            <w:hideMark/>
          </w:tcPr>
          <w:p w14:paraId="6EC476E2"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4.167</w:t>
            </w:r>
          </w:p>
        </w:tc>
        <w:tc>
          <w:tcPr>
            <w:tcW w:w="948" w:type="dxa"/>
            <w:tcBorders>
              <w:top w:val="nil"/>
              <w:left w:val="nil"/>
              <w:bottom w:val="nil"/>
              <w:right w:val="nil"/>
            </w:tcBorders>
            <w:shd w:val="clear" w:color="auto" w:fill="auto"/>
            <w:noWrap/>
            <w:vAlign w:val="bottom"/>
            <w:hideMark/>
          </w:tcPr>
          <w:p w14:paraId="0211A54E"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6</w:t>
            </w:r>
          </w:p>
        </w:tc>
        <w:tc>
          <w:tcPr>
            <w:tcW w:w="1186" w:type="dxa"/>
            <w:tcBorders>
              <w:top w:val="nil"/>
              <w:left w:val="nil"/>
              <w:bottom w:val="nil"/>
              <w:right w:val="nil"/>
            </w:tcBorders>
            <w:shd w:val="clear" w:color="auto" w:fill="auto"/>
            <w:noWrap/>
            <w:vAlign w:val="bottom"/>
            <w:hideMark/>
          </w:tcPr>
          <w:p w14:paraId="79FF55B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11.765</w:t>
            </w:r>
          </w:p>
        </w:tc>
      </w:tr>
      <w:tr w:rsidR="00B60491" w:rsidRPr="00B60491" w14:paraId="02CFB891" w14:textId="77777777" w:rsidTr="00CF2E9B">
        <w:trPr>
          <w:trHeight w:val="368"/>
        </w:trPr>
        <w:tc>
          <w:tcPr>
            <w:tcW w:w="1264" w:type="dxa"/>
            <w:tcBorders>
              <w:top w:val="nil"/>
              <w:left w:val="nil"/>
              <w:bottom w:val="nil"/>
              <w:right w:val="nil"/>
            </w:tcBorders>
            <w:shd w:val="clear" w:color="auto" w:fill="auto"/>
            <w:noWrap/>
            <w:vAlign w:val="bottom"/>
            <w:hideMark/>
          </w:tcPr>
          <w:p w14:paraId="2368C1F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6</w:t>
            </w:r>
          </w:p>
        </w:tc>
        <w:tc>
          <w:tcPr>
            <w:tcW w:w="1272" w:type="dxa"/>
            <w:tcBorders>
              <w:top w:val="nil"/>
              <w:left w:val="nil"/>
              <w:bottom w:val="nil"/>
              <w:right w:val="nil"/>
            </w:tcBorders>
            <w:shd w:val="clear" w:color="auto" w:fill="auto"/>
            <w:noWrap/>
            <w:vAlign w:val="bottom"/>
            <w:hideMark/>
          </w:tcPr>
          <w:p w14:paraId="04E57E4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25 -&lt; 30</w:t>
            </w:r>
          </w:p>
        </w:tc>
        <w:tc>
          <w:tcPr>
            <w:tcW w:w="948" w:type="dxa"/>
            <w:tcBorders>
              <w:top w:val="nil"/>
              <w:left w:val="nil"/>
              <w:bottom w:val="nil"/>
              <w:right w:val="nil"/>
            </w:tcBorders>
            <w:shd w:val="clear" w:color="auto" w:fill="auto"/>
            <w:noWrap/>
            <w:vAlign w:val="bottom"/>
            <w:hideMark/>
          </w:tcPr>
          <w:p w14:paraId="7329BB42"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186" w:type="dxa"/>
            <w:tcBorders>
              <w:top w:val="nil"/>
              <w:left w:val="nil"/>
              <w:bottom w:val="nil"/>
              <w:right w:val="nil"/>
            </w:tcBorders>
            <w:shd w:val="clear" w:color="auto" w:fill="auto"/>
            <w:noWrap/>
            <w:vAlign w:val="bottom"/>
            <w:hideMark/>
          </w:tcPr>
          <w:p w14:paraId="2301DAE6"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7.407</w:t>
            </w:r>
          </w:p>
        </w:tc>
        <w:tc>
          <w:tcPr>
            <w:tcW w:w="948" w:type="dxa"/>
            <w:tcBorders>
              <w:top w:val="nil"/>
              <w:left w:val="nil"/>
              <w:bottom w:val="nil"/>
              <w:right w:val="nil"/>
            </w:tcBorders>
            <w:shd w:val="clear" w:color="auto" w:fill="auto"/>
            <w:noWrap/>
            <w:vAlign w:val="bottom"/>
            <w:hideMark/>
          </w:tcPr>
          <w:p w14:paraId="19377037"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6" w:type="dxa"/>
            <w:tcBorders>
              <w:top w:val="nil"/>
              <w:left w:val="nil"/>
              <w:bottom w:val="nil"/>
              <w:right w:val="nil"/>
            </w:tcBorders>
            <w:shd w:val="clear" w:color="auto" w:fill="auto"/>
            <w:noWrap/>
            <w:vAlign w:val="bottom"/>
            <w:hideMark/>
          </w:tcPr>
          <w:p w14:paraId="7ED8AC78"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16.667</w:t>
            </w:r>
          </w:p>
        </w:tc>
        <w:tc>
          <w:tcPr>
            <w:tcW w:w="948" w:type="dxa"/>
            <w:tcBorders>
              <w:top w:val="nil"/>
              <w:left w:val="nil"/>
              <w:bottom w:val="nil"/>
              <w:right w:val="nil"/>
            </w:tcBorders>
            <w:shd w:val="clear" w:color="auto" w:fill="auto"/>
            <w:noWrap/>
            <w:vAlign w:val="bottom"/>
            <w:hideMark/>
          </w:tcPr>
          <w:p w14:paraId="595D642A"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6</w:t>
            </w:r>
          </w:p>
        </w:tc>
        <w:tc>
          <w:tcPr>
            <w:tcW w:w="1186" w:type="dxa"/>
            <w:tcBorders>
              <w:top w:val="nil"/>
              <w:left w:val="nil"/>
              <w:bottom w:val="nil"/>
              <w:right w:val="nil"/>
            </w:tcBorders>
            <w:shd w:val="clear" w:color="auto" w:fill="auto"/>
            <w:noWrap/>
            <w:vAlign w:val="bottom"/>
            <w:hideMark/>
          </w:tcPr>
          <w:p w14:paraId="6ED880B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11.765</w:t>
            </w:r>
          </w:p>
        </w:tc>
      </w:tr>
      <w:tr w:rsidR="00B60491" w:rsidRPr="00B60491" w14:paraId="7E510415" w14:textId="77777777" w:rsidTr="00CF2E9B">
        <w:trPr>
          <w:trHeight w:val="368"/>
        </w:trPr>
        <w:tc>
          <w:tcPr>
            <w:tcW w:w="1264" w:type="dxa"/>
            <w:tcBorders>
              <w:top w:val="nil"/>
              <w:left w:val="nil"/>
              <w:bottom w:val="nil"/>
              <w:right w:val="nil"/>
            </w:tcBorders>
            <w:shd w:val="clear" w:color="auto" w:fill="auto"/>
            <w:noWrap/>
            <w:vAlign w:val="bottom"/>
            <w:hideMark/>
          </w:tcPr>
          <w:p w14:paraId="75E84759"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w:t>
            </w:r>
          </w:p>
        </w:tc>
        <w:tc>
          <w:tcPr>
            <w:tcW w:w="1272" w:type="dxa"/>
            <w:tcBorders>
              <w:top w:val="nil"/>
              <w:left w:val="nil"/>
              <w:bottom w:val="nil"/>
              <w:right w:val="nil"/>
            </w:tcBorders>
            <w:shd w:val="clear" w:color="auto" w:fill="auto"/>
            <w:noWrap/>
            <w:vAlign w:val="bottom"/>
            <w:hideMark/>
          </w:tcPr>
          <w:p w14:paraId="6B0615C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30 -&lt; 35</w:t>
            </w:r>
          </w:p>
        </w:tc>
        <w:tc>
          <w:tcPr>
            <w:tcW w:w="948" w:type="dxa"/>
            <w:tcBorders>
              <w:top w:val="nil"/>
              <w:left w:val="nil"/>
              <w:bottom w:val="nil"/>
              <w:right w:val="nil"/>
            </w:tcBorders>
            <w:shd w:val="clear" w:color="auto" w:fill="auto"/>
            <w:noWrap/>
            <w:vAlign w:val="bottom"/>
            <w:hideMark/>
          </w:tcPr>
          <w:p w14:paraId="637E21D2"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186" w:type="dxa"/>
            <w:tcBorders>
              <w:top w:val="nil"/>
              <w:left w:val="nil"/>
              <w:bottom w:val="nil"/>
              <w:right w:val="nil"/>
            </w:tcBorders>
            <w:shd w:val="clear" w:color="auto" w:fill="auto"/>
            <w:noWrap/>
            <w:vAlign w:val="bottom"/>
            <w:hideMark/>
          </w:tcPr>
          <w:p w14:paraId="78E46DD8"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11.111</w:t>
            </w:r>
          </w:p>
        </w:tc>
        <w:tc>
          <w:tcPr>
            <w:tcW w:w="948" w:type="dxa"/>
            <w:tcBorders>
              <w:top w:val="nil"/>
              <w:left w:val="nil"/>
              <w:bottom w:val="nil"/>
              <w:right w:val="nil"/>
            </w:tcBorders>
            <w:shd w:val="clear" w:color="auto" w:fill="auto"/>
            <w:noWrap/>
            <w:vAlign w:val="bottom"/>
            <w:hideMark/>
          </w:tcPr>
          <w:p w14:paraId="6E5701A2"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186" w:type="dxa"/>
            <w:tcBorders>
              <w:top w:val="nil"/>
              <w:left w:val="nil"/>
              <w:bottom w:val="nil"/>
              <w:right w:val="nil"/>
            </w:tcBorders>
            <w:shd w:val="clear" w:color="auto" w:fill="auto"/>
            <w:noWrap/>
            <w:vAlign w:val="bottom"/>
            <w:hideMark/>
          </w:tcPr>
          <w:p w14:paraId="1AE6A1F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4.167</w:t>
            </w:r>
          </w:p>
        </w:tc>
        <w:tc>
          <w:tcPr>
            <w:tcW w:w="948" w:type="dxa"/>
            <w:tcBorders>
              <w:top w:val="nil"/>
              <w:left w:val="nil"/>
              <w:bottom w:val="nil"/>
              <w:right w:val="nil"/>
            </w:tcBorders>
            <w:shd w:val="clear" w:color="auto" w:fill="auto"/>
            <w:noWrap/>
            <w:vAlign w:val="bottom"/>
            <w:hideMark/>
          </w:tcPr>
          <w:p w14:paraId="1CE0027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6" w:type="dxa"/>
            <w:tcBorders>
              <w:top w:val="nil"/>
              <w:left w:val="nil"/>
              <w:bottom w:val="nil"/>
              <w:right w:val="nil"/>
            </w:tcBorders>
            <w:shd w:val="clear" w:color="auto" w:fill="auto"/>
            <w:noWrap/>
            <w:vAlign w:val="bottom"/>
            <w:hideMark/>
          </w:tcPr>
          <w:p w14:paraId="58CAFCCC"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7.843</w:t>
            </w:r>
          </w:p>
        </w:tc>
      </w:tr>
      <w:tr w:rsidR="00B60491" w:rsidRPr="00B60491" w14:paraId="58A81358" w14:textId="77777777" w:rsidTr="00CF2E9B">
        <w:trPr>
          <w:trHeight w:val="368"/>
        </w:trPr>
        <w:tc>
          <w:tcPr>
            <w:tcW w:w="1264" w:type="dxa"/>
            <w:tcBorders>
              <w:top w:val="nil"/>
              <w:left w:val="nil"/>
              <w:bottom w:val="nil"/>
              <w:right w:val="nil"/>
            </w:tcBorders>
            <w:shd w:val="clear" w:color="auto" w:fill="auto"/>
            <w:noWrap/>
            <w:vAlign w:val="bottom"/>
            <w:hideMark/>
          </w:tcPr>
          <w:p w14:paraId="0516A201"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8</w:t>
            </w:r>
          </w:p>
        </w:tc>
        <w:tc>
          <w:tcPr>
            <w:tcW w:w="1272" w:type="dxa"/>
            <w:tcBorders>
              <w:top w:val="nil"/>
              <w:left w:val="nil"/>
              <w:bottom w:val="nil"/>
              <w:right w:val="nil"/>
            </w:tcBorders>
            <w:shd w:val="clear" w:color="auto" w:fill="auto"/>
            <w:noWrap/>
            <w:vAlign w:val="bottom"/>
            <w:hideMark/>
          </w:tcPr>
          <w:p w14:paraId="5051A3F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35 -&lt; 40</w:t>
            </w:r>
          </w:p>
        </w:tc>
        <w:tc>
          <w:tcPr>
            <w:tcW w:w="948" w:type="dxa"/>
            <w:tcBorders>
              <w:top w:val="nil"/>
              <w:left w:val="nil"/>
              <w:bottom w:val="nil"/>
              <w:right w:val="nil"/>
            </w:tcBorders>
            <w:shd w:val="clear" w:color="auto" w:fill="auto"/>
            <w:noWrap/>
            <w:vAlign w:val="bottom"/>
            <w:hideMark/>
          </w:tcPr>
          <w:p w14:paraId="670BAC31"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w:t>
            </w:r>
          </w:p>
        </w:tc>
        <w:tc>
          <w:tcPr>
            <w:tcW w:w="1186" w:type="dxa"/>
            <w:tcBorders>
              <w:top w:val="nil"/>
              <w:left w:val="nil"/>
              <w:bottom w:val="nil"/>
              <w:right w:val="nil"/>
            </w:tcBorders>
            <w:shd w:val="clear" w:color="auto" w:fill="auto"/>
            <w:noWrap/>
            <w:vAlign w:val="bottom"/>
            <w:hideMark/>
          </w:tcPr>
          <w:p w14:paraId="45D9CAD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0.000</w:t>
            </w:r>
          </w:p>
        </w:tc>
        <w:tc>
          <w:tcPr>
            <w:tcW w:w="948" w:type="dxa"/>
            <w:tcBorders>
              <w:top w:val="nil"/>
              <w:left w:val="nil"/>
              <w:bottom w:val="nil"/>
              <w:right w:val="nil"/>
            </w:tcBorders>
            <w:shd w:val="clear" w:color="auto" w:fill="auto"/>
            <w:noWrap/>
            <w:vAlign w:val="bottom"/>
            <w:hideMark/>
          </w:tcPr>
          <w:p w14:paraId="4F484BD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186" w:type="dxa"/>
            <w:tcBorders>
              <w:top w:val="nil"/>
              <w:left w:val="nil"/>
              <w:bottom w:val="nil"/>
              <w:right w:val="nil"/>
            </w:tcBorders>
            <w:shd w:val="clear" w:color="auto" w:fill="auto"/>
            <w:noWrap/>
            <w:vAlign w:val="bottom"/>
            <w:hideMark/>
          </w:tcPr>
          <w:p w14:paraId="2391480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4.167</w:t>
            </w:r>
          </w:p>
        </w:tc>
        <w:tc>
          <w:tcPr>
            <w:tcW w:w="948" w:type="dxa"/>
            <w:tcBorders>
              <w:top w:val="nil"/>
              <w:left w:val="nil"/>
              <w:bottom w:val="nil"/>
              <w:right w:val="nil"/>
            </w:tcBorders>
            <w:shd w:val="clear" w:color="auto" w:fill="auto"/>
            <w:noWrap/>
            <w:vAlign w:val="bottom"/>
            <w:hideMark/>
          </w:tcPr>
          <w:p w14:paraId="1783EEE3"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186" w:type="dxa"/>
            <w:tcBorders>
              <w:top w:val="nil"/>
              <w:left w:val="nil"/>
              <w:bottom w:val="nil"/>
              <w:right w:val="nil"/>
            </w:tcBorders>
            <w:shd w:val="clear" w:color="auto" w:fill="auto"/>
            <w:noWrap/>
            <w:vAlign w:val="bottom"/>
            <w:hideMark/>
          </w:tcPr>
          <w:p w14:paraId="3B70277F"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1.961</w:t>
            </w:r>
          </w:p>
        </w:tc>
      </w:tr>
      <w:tr w:rsidR="00B60491" w:rsidRPr="00B60491" w14:paraId="1C19FF29" w14:textId="77777777" w:rsidTr="00CF2E9B">
        <w:trPr>
          <w:trHeight w:val="368"/>
        </w:trPr>
        <w:tc>
          <w:tcPr>
            <w:tcW w:w="1264" w:type="dxa"/>
            <w:tcBorders>
              <w:top w:val="nil"/>
              <w:left w:val="nil"/>
              <w:bottom w:val="nil"/>
              <w:right w:val="nil"/>
            </w:tcBorders>
            <w:shd w:val="clear" w:color="auto" w:fill="auto"/>
            <w:noWrap/>
            <w:vAlign w:val="bottom"/>
            <w:hideMark/>
          </w:tcPr>
          <w:p w14:paraId="42FAF98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9</w:t>
            </w:r>
          </w:p>
        </w:tc>
        <w:tc>
          <w:tcPr>
            <w:tcW w:w="1272" w:type="dxa"/>
            <w:tcBorders>
              <w:top w:val="nil"/>
              <w:left w:val="nil"/>
              <w:bottom w:val="nil"/>
              <w:right w:val="nil"/>
            </w:tcBorders>
            <w:shd w:val="clear" w:color="auto" w:fill="auto"/>
            <w:noWrap/>
            <w:vAlign w:val="bottom"/>
            <w:hideMark/>
          </w:tcPr>
          <w:p w14:paraId="314277DF"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40 -&lt; 45</w:t>
            </w:r>
          </w:p>
        </w:tc>
        <w:tc>
          <w:tcPr>
            <w:tcW w:w="948" w:type="dxa"/>
            <w:tcBorders>
              <w:top w:val="nil"/>
              <w:left w:val="nil"/>
              <w:bottom w:val="nil"/>
              <w:right w:val="nil"/>
            </w:tcBorders>
            <w:shd w:val="clear" w:color="auto" w:fill="auto"/>
            <w:noWrap/>
            <w:vAlign w:val="bottom"/>
            <w:hideMark/>
          </w:tcPr>
          <w:p w14:paraId="5DFD6DB7"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w:t>
            </w:r>
          </w:p>
        </w:tc>
        <w:tc>
          <w:tcPr>
            <w:tcW w:w="1186" w:type="dxa"/>
            <w:tcBorders>
              <w:top w:val="nil"/>
              <w:left w:val="nil"/>
              <w:bottom w:val="nil"/>
              <w:right w:val="nil"/>
            </w:tcBorders>
            <w:shd w:val="clear" w:color="auto" w:fill="auto"/>
            <w:noWrap/>
            <w:vAlign w:val="bottom"/>
            <w:hideMark/>
          </w:tcPr>
          <w:p w14:paraId="5E66FF2A"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0.000</w:t>
            </w:r>
          </w:p>
        </w:tc>
        <w:tc>
          <w:tcPr>
            <w:tcW w:w="948" w:type="dxa"/>
            <w:tcBorders>
              <w:top w:val="nil"/>
              <w:left w:val="nil"/>
              <w:bottom w:val="nil"/>
              <w:right w:val="nil"/>
            </w:tcBorders>
            <w:shd w:val="clear" w:color="auto" w:fill="auto"/>
            <w:noWrap/>
            <w:vAlign w:val="bottom"/>
            <w:hideMark/>
          </w:tcPr>
          <w:p w14:paraId="3057C78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186" w:type="dxa"/>
            <w:tcBorders>
              <w:top w:val="nil"/>
              <w:left w:val="nil"/>
              <w:bottom w:val="nil"/>
              <w:right w:val="nil"/>
            </w:tcBorders>
            <w:shd w:val="clear" w:color="auto" w:fill="auto"/>
            <w:noWrap/>
            <w:vAlign w:val="bottom"/>
            <w:hideMark/>
          </w:tcPr>
          <w:p w14:paraId="328D39CA"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8.333</w:t>
            </w:r>
          </w:p>
        </w:tc>
        <w:tc>
          <w:tcPr>
            <w:tcW w:w="948" w:type="dxa"/>
            <w:tcBorders>
              <w:top w:val="nil"/>
              <w:left w:val="nil"/>
              <w:bottom w:val="nil"/>
              <w:right w:val="nil"/>
            </w:tcBorders>
            <w:shd w:val="clear" w:color="auto" w:fill="auto"/>
            <w:noWrap/>
            <w:vAlign w:val="bottom"/>
            <w:hideMark/>
          </w:tcPr>
          <w:p w14:paraId="6EEECE6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186" w:type="dxa"/>
            <w:tcBorders>
              <w:top w:val="nil"/>
              <w:left w:val="nil"/>
              <w:bottom w:val="nil"/>
              <w:right w:val="nil"/>
            </w:tcBorders>
            <w:shd w:val="clear" w:color="auto" w:fill="auto"/>
            <w:noWrap/>
            <w:vAlign w:val="bottom"/>
            <w:hideMark/>
          </w:tcPr>
          <w:p w14:paraId="5A702A77"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3.922</w:t>
            </w:r>
          </w:p>
        </w:tc>
      </w:tr>
      <w:tr w:rsidR="00B60491" w:rsidRPr="00B60491" w14:paraId="4E9BE3D7" w14:textId="77777777" w:rsidTr="00CF2E9B">
        <w:trPr>
          <w:trHeight w:val="368"/>
        </w:trPr>
        <w:tc>
          <w:tcPr>
            <w:tcW w:w="1264" w:type="dxa"/>
            <w:tcBorders>
              <w:top w:val="nil"/>
              <w:left w:val="nil"/>
              <w:bottom w:val="nil"/>
              <w:right w:val="nil"/>
            </w:tcBorders>
            <w:shd w:val="clear" w:color="auto" w:fill="auto"/>
            <w:noWrap/>
            <w:vAlign w:val="bottom"/>
            <w:hideMark/>
          </w:tcPr>
          <w:p w14:paraId="2C5E78E6"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w:t>
            </w:r>
          </w:p>
        </w:tc>
        <w:tc>
          <w:tcPr>
            <w:tcW w:w="1272" w:type="dxa"/>
            <w:tcBorders>
              <w:top w:val="nil"/>
              <w:left w:val="nil"/>
              <w:bottom w:val="nil"/>
              <w:right w:val="nil"/>
            </w:tcBorders>
            <w:shd w:val="clear" w:color="auto" w:fill="auto"/>
            <w:noWrap/>
            <w:vAlign w:val="bottom"/>
            <w:hideMark/>
          </w:tcPr>
          <w:p w14:paraId="3F50E17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45 -&lt; 50</w:t>
            </w:r>
          </w:p>
        </w:tc>
        <w:tc>
          <w:tcPr>
            <w:tcW w:w="948" w:type="dxa"/>
            <w:tcBorders>
              <w:top w:val="nil"/>
              <w:left w:val="nil"/>
              <w:bottom w:val="nil"/>
              <w:right w:val="nil"/>
            </w:tcBorders>
            <w:shd w:val="clear" w:color="auto" w:fill="auto"/>
            <w:noWrap/>
            <w:vAlign w:val="bottom"/>
            <w:hideMark/>
          </w:tcPr>
          <w:p w14:paraId="1CE5E713"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186" w:type="dxa"/>
            <w:tcBorders>
              <w:top w:val="nil"/>
              <w:left w:val="nil"/>
              <w:bottom w:val="nil"/>
              <w:right w:val="nil"/>
            </w:tcBorders>
            <w:shd w:val="clear" w:color="auto" w:fill="auto"/>
            <w:noWrap/>
            <w:vAlign w:val="bottom"/>
            <w:hideMark/>
          </w:tcPr>
          <w:p w14:paraId="3ADE85C4"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3.704</w:t>
            </w:r>
          </w:p>
        </w:tc>
        <w:tc>
          <w:tcPr>
            <w:tcW w:w="948" w:type="dxa"/>
            <w:tcBorders>
              <w:top w:val="nil"/>
              <w:left w:val="nil"/>
              <w:bottom w:val="nil"/>
              <w:right w:val="nil"/>
            </w:tcBorders>
            <w:shd w:val="clear" w:color="auto" w:fill="auto"/>
            <w:noWrap/>
            <w:vAlign w:val="bottom"/>
            <w:hideMark/>
          </w:tcPr>
          <w:p w14:paraId="05BE7D15"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186" w:type="dxa"/>
            <w:tcBorders>
              <w:top w:val="nil"/>
              <w:left w:val="nil"/>
              <w:bottom w:val="nil"/>
              <w:right w:val="nil"/>
            </w:tcBorders>
            <w:shd w:val="clear" w:color="auto" w:fill="auto"/>
            <w:noWrap/>
            <w:vAlign w:val="bottom"/>
            <w:hideMark/>
          </w:tcPr>
          <w:p w14:paraId="77D1500A"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4.167</w:t>
            </w:r>
          </w:p>
        </w:tc>
        <w:tc>
          <w:tcPr>
            <w:tcW w:w="948" w:type="dxa"/>
            <w:tcBorders>
              <w:top w:val="nil"/>
              <w:left w:val="nil"/>
              <w:bottom w:val="nil"/>
              <w:right w:val="nil"/>
            </w:tcBorders>
            <w:shd w:val="clear" w:color="auto" w:fill="auto"/>
            <w:noWrap/>
            <w:vAlign w:val="bottom"/>
            <w:hideMark/>
          </w:tcPr>
          <w:p w14:paraId="33F87F6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w:t>
            </w:r>
          </w:p>
        </w:tc>
        <w:tc>
          <w:tcPr>
            <w:tcW w:w="1186" w:type="dxa"/>
            <w:tcBorders>
              <w:top w:val="nil"/>
              <w:left w:val="nil"/>
              <w:bottom w:val="nil"/>
              <w:right w:val="nil"/>
            </w:tcBorders>
            <w:shd w:val="clear" w:color="auto" w:fill="auto"/>
            <w:noWrap/>
            <w:vAlign w:val="bottom"/>
            <w:hideMark/>
          </w:tcPr>
          <w:p w14:paraId="5F3D52BC"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3.922</w:t>
            </w:r>
          </w:p>
        </w:tc>
      </w:tr>
      <w:tr w:rsidR="00B60491" w:rsidRPr="00B60491" w14:paraId="4157CECD" w14:textId="77777777" w:rsidTr="00CF2E9B">
        <w:trPr>
          <w:trHeight w:val="368"/>
        </w:trPr>
        <w:tc>
          <w:tcPr>
            <w:tcW w:w="1264" w:type="dxa"/>
            <w:tcBorders>
              <w:top w:val="nil"/>
              <w:left w:val="nil"/>
              <w:bottom w:val="single" w:sz="4" w:space="0" w:color="auto"/>
              <w:right w:val="nil"/>
            </w:tcBorders>
            <w:shd w:val="clear" w:color="auto" w:fill="auto"/>
            <w:noWrap/>
            <w:vAlign w:val="bottom"/>
            <w:hideMark/>
          </w:tcPr>
          <w:p w14:paraId="4D809E6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11</w:t>
            </w:r>
          </w:p>
        </w:tc>
        <w:tc>
          <w:tcPr>
            <w:tcW w:w="1272" w:type="dxa"/>
            <w:tcBorders>
              <w:top w:val="nil"/>
              <w:left w:val="nil"/>
              <w:bottom w:val="single" w:sz="4" w:space="0" w:color="auto"/>
              <w:right w:val="nil"/>
            </w:tcBorders>
            <w:shd w:val="clear" w:color="auto" w:fill="auto"/>
            <w:noWrap/>
            <w:vAlign w:val="bottom"/>
            <w:hideMark/>
          </w:tcPr>
          <w:p w14:paraId="5A489899"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50 -&lt; 55</w:t>
            </w:r>
          </w:p>
        </w:tc>
        <w:tc>
          <w:tcPr>
            <w:tcW w:w="948" w:type="dxa"/>
            <w:tcBorders>
              <w:top w:val="nil"/>
              <w:left w:val="nil"/>
              <w:bottom w:val="single" w:sz="4" w:space="0" w:color="auto"/>
              <w:right w:val="nil"/>
            </w:tcBorders>
            <w:shd w:val="clear" w:color="auto" w:fill="auto"/>
            <w:noWrap/>
            <w:vAlign w:val="bottom"/>
            <w:hideMark/>
          </w:tcPr>
          <w:p w14:paraId="2E13099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186" w:type="dxa"/>
            <w:tcBorders>
              <w:top w:val="nil"/>
              <w:left w:val="nil"/>
              <w:bottom w:val="single" w:sz="4" w:space="0" w:color="auto"/>
              <w:right w:val="nil"/>
            </w:tcBorders>
            <w:shd w:val="clear" w:color="auto" w:fill="auto"/>
            <w:noWrap/>
            <w:vAlign w:val="bottom"/>
            <w:hideMark/>
          </w:tcPr>
          <w:p w14:paraId="2B649252"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11.111</w:t>
            </w:r>
          </w:p>
        </w:tc>
        <w:tc>
          <w:tcPr>
            <w:tcW w:w="948" w:type="dxa"/>
            <w:tcBorders>
              <w:top w:val="nil"/>
              <w:left w:val="nil"/>
              <w:bottom w:val="single" w:sz="4" w:space="0" w:color="auto"/>
              <w:right w:val="nil"/>
            </w:tcBorders>
            <w:shd w:val="clear" w:color="auto" w:fill="auto"/>
            <w:noWrap/>
            <w:vAlign w:val="bottom"/>
            <w:hideMark/>
          </w:tcPr>
          <w:p w14:paraId="4C4E15CD"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w:t>
            </w:r>
          </w:p>
        </w:tc>
        <w:tc>
          <w:tcPr>
            <w:tcW w:w="1186" w:type="dxa"/>
            <w:tcBorders>
              <w:top w:val="nil"/>
              <w:left w:val="nil"/>
              <w:bottom w:val="single" w:sz="4" w:space="0" w:color="auto"/>
              <w:right w:val="nil"/>
            </w:tcBorders>
            <w:shd w:val="clear" w:color="auto" w:fill="auto"/>
            <w:noWrap/>
            <w:vAlign w:val="bottom"/>
            <w:hideMark/>
          </w:tcPr>
          <w:p w14:paraId="6AA73449"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4.167</w:t>
            </w:r>
          </w:p>
        </w:tc>
        <w:tc>
          <w:tcPr>
            <w:tcW w:w="948" w:type="dxa"/>
            <w:tcBorders>
              <w:top w:val="nil"/>
              <w:left w:val="nil"/>
              <w:bottom w:val="nil"/>
              <w:right w:val="nil"/>
            </w:tcBorders>
            <w:shd w:val="clear" w:color="auto" w:fill="auto"/>
            <w:noWrap/>
            <w:vAlign w:val="bottom"/>
            <w:hideMark/>
          </w:tcPr>
          <w:p w14:paraId="2B8DB40E"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6" w:type="dxa"/>
            <w:tcBorders>
              <w:top w:val="nil"/>
              <w:left w:val="nil"/>
              <w:bottom w:val="nil"/>
              <w:right w:val="nil"/>
            </w:tcBorders>
            <w:shd w:val="clear" w:color="auto" w:fill="auto"/>
            <w:noWrap/>
            <w:vAlign w:val="bottom"/>
            <w:hideMark/>
          </w:tcPr>
          <w:p w14:paraId="76414743"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7.843</w:t>
            </w:r>
          </w:p>
        </w:tc>
      </w:tr>
      <w:tr w:rsidR="00B60491" w:rsidRPr="00B60491" w14:paraId="5D75A5DA" w14:textId="77777777" w:rsidTr="00E061D2">
        <w:trPr>
          <w:trHeight w:val="368"/>
        </w:trPr>
        <w:tc>
          <w:tcPr>
            <w:tcW w:w="2536" w:type="dxa"/>
            <w:gridSpan w:val="2"/>
            <w:tcBorders>
              <w:top w:val="single" w:sz="4" w:space="0" w:color="auto"/>
              <w:left w:val="nil"/>
              <w:bottom w:val="single" w:sz="4" w:space="0" w:color="auto"/>
              <w:right w:val="nil"/>
            </w:tcBorders>
            <w:shd w:val="clear" w:color="auto" w:fill="auto"/>
            <w:noWrap/>
            <w:vAlign w:val="bottom"/>
            <w:hideMark/>
          </w:tcPr>
          <w:p w14:paraId="60A552E1"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TOTAL</w:t>
            </w:r>
          </w:p>
        </w:tc>
        <w:tc>
          <w:tcPr>
            <w:tcW w:w="948" w:type="dxa"/>
            <w:tcBorders>
              <w:top w:val="nil"/>
              <w:left w:val="nil"/>
              <w:bottom w:val="single" w:sz="4" w:space="0" w:color="auto"/>
              <w:right w:val="nil"/>
            </w:tcBorders>
            <w:shd w:val="clear" w:color="auto" w:fill="auto"/>
            <w:noWrap/>
            <w:vAlign w:val="bottom"/>
            <w:hideMark/>
          </w:tcPr>
          <w:p w14:paraId="41697BB9"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27</w:t>
            </w:r>
          </w:p>
        </w:tc>
        <w:tc>
          <w:tcPr>
            <w:tcW w:w="1186" w:type="dxa"/>
            <w:tcBorders>
              <w:top w:val="nil"/>
              <w:left w:val="nil"/>
              <w:bottom w:val="single" w:sz="4" w:space="0" w:color="auto"/>
              <w:right w:val="nil"/>
            </w:tcBorders>
            <w:shd w:val="clear" w:color="auto" w:fill="auto"/>
            <w:noWrap/>
            <w:vAlign w:val="bottom"/>
            <w:hideMark/>
          </w:tcPr>
          <w:p w14:paraId="06BC36F6"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100</w:t>
            </w:r>
          </w:p>
        </w:tc>
        <w:tc>
          <w:tcPr>
            <w:tcW w:w="948" w:type="dxa"/>
            <w:tcBorders>
              <w:top w:val="nil"/>
              <w:left w:val="nil"/>
              <w:bottom w:val="single" w:sz="4" w:space="0" w:color="auto"/>
              <w:right w:val="nil"/>
            </w:tcBorders>
            <w:shd w:val="clear" w:color="auto" w:fill="auto"/>
            <w:noWrap/>
            <w:vAlign w:val="bottom"/>
            <w:hideMark/>
          </w:tcPr>
          <w:p w14:paraId="7D952B2B"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24</w:t>
            </w:r>
          </w:p>
        </w:tc>
        <w:tc>
          <w:tcPr>
            <w:tcW w:w="1186" w:type="dxa"/>
            <w:tcBorders>
              <w:top w:val="nil"/>
              <w:left w:val="nil"/>
              <w:bottom w:val="single" w:sz="4" w:space="0" w:color="auto"/>
              <w:right w:val="nil"/>
            </w:tcBorders>
            <w:shd w:val="clear" w:color="auto" w:fill="auto"/>
            <w:noWrap/>
            <w:vAlign w:val="bottom"/>
            <w:hideMark/>
          </w:tcPr>
          <w:p w14:paraId="5EA60C7A"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100</w:t>
            </w:r>
          </w:p>
        </w:tc>
        <w:tc>
          <w:tcPr>
            <w:tcW w:w="948" w:type="dxa"/>
            <w:tcBorders>
              <w:top w:val="single" w:sz="4" w:space="0" w:color="auto"/>
              <w:left w:val="nil"/>
              <w:bottom w:val="single" w:sz="4" w:space="0" w:color="auto"/>
              <w:right w:val="nil"/>
            </w:tcBorders>
            <w:shd w:val="clear" w:color="auto" w:fill="auto"/>
            <w:noWrap/>
            <w:vAlign w:val="bottom"/>
            <w:hideMark/>
          </w:tcPr>
          <w:p w14:paraId="233987E7"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51</w:t>
            </w:r>
          </w:p>
        </w:tc>
        <w:tc>
          <w:tcPr>
            <w:tcW w:w="1186" w:type="dxa"/>
            <w:tcBorders>
              <w:top w:val="single" w:sz="4" w:space="0" w:color="auto"/>
              <w:left w:val="nil"/>
              <w:bottom w:val="single" w:sz="4" w:space="0" w:color="auto"/>
              <w:right w:val="nil"/>
            </w:tcBorders>
            <w:shd w:val="clear" w:color="auto" w:fill="auto"/>
            <w:noWrap/>
            <w:vAlign w:val="bottom"/>
            <w:hideMark/>
          </w:tcPr>
          <w:p w14:paraId="711F6BC0" w14:textId="77777777" w:rsidR="00E061D2" w:rsidRPr="00B60491" w:rsidRDefault="00E061D2"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100</w:t>
            </w:r>
          </w:p>
        </w:tc>
      </w:tr>
    </w:tbl>
    <w:p w14:paraId="22A66293" w14:textId="77777777" w:rsidR="00CF2E9B" w:rsidRDefault="00CF2E9B" w:rsidP="00CF2E9B">
      <w:pPr>
        <w:spacing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i/>
          <w:szCs w:val="24"/>
        </w:rPr>
        <w:t>.</w:t>
      </w:r>
    </w:p>
    <w:p w14:paraId="51A9D269" w14:textId="58E2C7E3" w:rsidR="00091E09" w:rsidRDefault="00C756A2" w:rsidP="00A507EC">
      <w:pPr>
        <w:spacing w:before="240" w:line="360" w:lineRule="auto"/>
        <w:ind w:firstLine="284"/>
        <w:jc w:val="both"/>
        <w:rPr>
          <w:rFonts w:ascii="Times New Roman" w:hAnsi="Times New Roman" w:cs="Times New Roman"/>
          <w:sz w:val="24"/>
        </w:rPr>
      </w:pPr>
      <w:r w:rsidRPr="00B60491">
        <w:rPr>
          <w:rFonts w:ascii="Times New Roman" w:hAnsi="Times New Roman" w:cs="Times New Roman"/>
          <w:sz w:val="24"/>
        </w:rPr>
        <w:t xml:space="preserve">El análisis de distribución por categoría diamétrica </w:t>
      </w:r>
      <w:r w:rsidR="00303797" w:rsidRPr="00B60491">
        <w:rPr>
          <w:rFonts w:ascii="Times New Roman" w:hAnsi="Times New Roman" w:cs="Times New Roman"/>
          <w:sz w:val="24"/>
        </w:rPr>
        <w:t>(</w:t>
      </w:r>
      <w:r w:rsidR="007E3037" w:rsidRPr="00B60491">
        <w:rPr>
          <w:rFonts w:ascii="Times New Roman" w:hAnsi="Times New Roman" w:cs="Times New Roman"/>
          <w:sz w:val="24"/>
        </w:rPr>
        <w:t xml:space="preserve">Tabla </w:t>
      </w:r>
      <w:r w:rsidR="00CF2E9B">
        <w:rPr>
          <w:rFonts w:ascii="Times New Roman" w:hAnsi="Times New Roman" w:cs="Times New Roman"/>
          <w:sz w:val="24"/>
        </w:rPr>
        <w:t>4</w:t>
      </w:r>
      <w:r w:rsidR="00303797" w:rsidRPr="00B60491">
        <w:rPr>
          <w:rFonts w:ascii="Times New Roman" w:hAnsi="Times New Roman" w:cs="Times New Roman"/>
          <w:sz w:val="24"/>
        </w:rPr>
        <w:t>)</w:t>
      </w:r>
      <w:r w:rsidRPr="00B60491">
        <w:rPr>
          <w:rFonts w:ascii="Times New Roman" w:hAnsi="Times New Roman" w:cs="Times New Roman"/>
          <w:sz w:val="24"/>
        </w:rPr>
        <w:t xml:space="preserve"> </w:t>
      </w:r>
      <w:r w:rsidR="00FF4E67" w:rsidRPr="00B60491">
        <w:rPr>
          <w:rFonts w:ascii="Times New Roman" w:hAnsi="Times New Roman" w:cs="Times New Roman"/>
          <w:sz w:val="24"/>
        </w:rPr>
        <w:t xml:space="preserve">presenta mayor abundancia árboles con un diámetro menor a 25 cm (para la CEA 66.6% y para la CEB 58.3%), esto indica que la población muestreada </w:t>
      </w:r>
      <w:r w:rsidR="002131C3">
        <w:rPr>
          <w:rFonts w:ascii="Times New Roman" w:hAnsi="Times New Roman" w:cs="Times New Roman"/>
          <w:sz w:val="24"/>
        </w:rPr>
        <w:t xml:space="preserve">esta </w:t>
      </w:r>
      <w:r w:rsidR="00FF4E67" w:rsidRPr="00B60491">
        <w:rPr>
          <w:rFonts w:ascii="Times New Roman" w:hAnsi="Times New Roman" w:cs="Times New Roman"/>
          <w:sz w:val="24"/>
        </w:rPr>
        <w:t>en estado de regeneración (</w:t>
      </w:r>
      <w:r w:rsidR="006B2B79" w:rsidRPr="006B2B79">
        <w:rPr>
          <w:rFonts w:ascii="Times New Roman" w:hAnsi="Times New Roman" w:cs="Times New Roman"/>
          <w:sz w:val="24"/>
        </w:rPr>
        <w:t>Vázquez-Negrín, Castillo-Acosta, Valdez-Hernández, Zavala-Cruz y Martínez-Sánchez</w:t>
      </w:r>
      <w:r w:rsidR="006B2B79">
        <w:rPr>
          <w:rFonts w:ascii="Times New Roman" w:hAnsi="Times New Roman" w:cs="Times New Roman"/>
          <w:sz w:val="24"/>
        </w:rPr>
        <w:t xml:space="preserve">, </w:t>
      </w:r>
      <w:r w:rsidR="00FF4E67" w:rsidRPr="00B60491">
        <w:rPr>
          <w:rFonts w:ascii="Times New Roman" w:hAnsi="Times New Roman" w:cs="Times New Roman"/>
          <w:sz w:val="24"/>
        </w:rPr>
        <w:t>2011), sin embargo, en ambas CE, la primer clase diamétrica (0 a 5 cm) presenta un menor porcentaje</w:t>
      </w:r>
      <w:r w:rsidR="007E3037" w:rsidRPr="00B60491">
        <w:rPr>
          <w:rFonts w:ascii="Times New Roman" w:hAnsi="Times New Roman" w:cs="Times New Roman"/>
          <w:sz w:val="24"/>
        </w:rPr>
        <w:t xml:space="preserve"> de individuos</w:t>
      </w:r>
      <w:r w:rsidR="00FF4E67" w:rsidRPr="00B60491">
        <w:rPr>
          <w:rFonts w:ascii="Times New Roman" w:hAnsi="Times New Roman" w:cs="Times New Roman"/>
          <w:sz w:val="24"/>
        </w:rPr>
        <w:t>, incrementándose en los siguientes rangos y disminuye</w:t>
      </w:r>
      <w:r w:rsidR="007E3037" w:rsidRPr="00B60491">
        <w:rPr>
          <w:rFonts w:ascii="Times New Roman" w:hAnsi="Times New Roman" w:cs="Times New Roman"/>
          <w:sz w:val="24"/>
        </w:rPr>
        <w:t>ndo</w:t>
      </w:r>
      <w:r w:rsidR="00FF4E67" w:rsidRPr="00B60491">
        <w:rPr>
          <w:rFonts w:ascii="Times New Roman" w:hAnsi="Times New Roman" w:cs="Times New Roman"/>
          <w:sz w:val="24"/>
        </w:rPr>
        <w:t xml:space="preserve"> en las categorías superiores, </w:t>
      </w:r>
      <w:r w:rsidR="00012E08">
        <w:rPr>
          <w:rFonts w:ascii="Times New Roman" w:hAnsi="Times New Roman" w:cs="Times New Roman"/>
          <w:sz w:val="24"/>
        </w:rPr>
        <w:t xml:space="preserve">este </w:t>
      </w:r>
      <w:r w:rsidR="00FF4E67" w:rsidRPr="00B60491">
        <w:rPr>
          <w:rFonts w:ascii="Times New Roman" w:hAnsi="Times New Roman" w:cs="Times New Roman"/>
          <w:sz w:val="24"/>
        </w:rPr>
        <w:t xml:space="preserve">tipo de distribución es descrito por </w:t>
      </w:r>
      <w:r w:rsidR="00AD70CC" w:rsidRPr="00B60491">
        <w:rPr>
          <w:rFonts w:ascii="Times New Roman" w:hAnsi="Times New Roman" w:cs="Times New Roman"/>
          <w:sz w:val="24"/>
          <w:szCs w:val="20"/>
          <w:shd w:val="clear" w:color="auto" w:fill="FFFFFF"/>
        </w:rPr>
        <w:t>Ibarra y Mata</w:t>
      </w:r>
      <w:r w:rsidR="00AD70CC" w:rsidRPr="00B60491">
        <w:rPr>
          <w:rFonts w:ascii="Times New Roman" w:hAnsi="Times New Roman" w:cs="Times New Roman"/>
          <w:sz w:val="24"/>
        </w:rPr>
        <w:t xml:space="preserve"> </w:t>
      </w:r>
      <w:r w:rsidR="00FF4E67" w:rsidRPr="00B60491">
        <w:rPr>
          <w:rFonts w:ascii="Times New Roman" w:hAnsi="Times New Roman" w:cs="Times New Roman"/>
          <w:sz w:val="24"/>
        </w:rPr>
        <w:t xml:space="preserve">(2002) en una selva subperennifolia de Veracruz, </w:t>
      </w:r>
      <w:r w:rsidR="006909A7" w:rsidRPr="00B60491">
        <w:rPr>
          <w:rFonts w:ascii="Times New Roman" w:hAnsi="Times New Roman" w:cs="Times New Roman"/>
          <w:sz w:val="24"/>
        </w:rPr>
        <w:t>argumentando</w:t>
      </w:r>
      <w:r w:rsidR="007E3037" w:rsidRPr="00B60491">
        <w:rPr>
          <w:rFonts w:ascii="Times New Roman" w:hAnsi="Times New Roman" w:cs="Times New Roman"/>
          <w:sz w:val="24"/>
        </w:rPr>
        <w:t xml:space="preserve"> que</w:t>
      </w:r>
      <w:r w:rsidR="00FF4E67" w:rsidRPr="00B60491">
        <w:rPr>
          <w:rFonts w:ascii="Times New Roman" w:hAnsi="Times New Roman" w:cs="Times New Roman"/>
          <w:sz w:val="24"/>
        </w:rPr>
        <w:t xml:space="preserve"> este tipo de patrón sugiere la existencia de áreas con </w:t>
      </w:r>
      <w:r w:rsidR="007E3037" w:rsidRPr="00B60491">
        <w:rPr>
          <w:rFonts w:ascii="Times New Roman" w:hAnsi="Times New Roman" w:cs="Times New Roman"/>
          <w:sz w:val="24"/>
        </w:rPr>
        <w:t xml:space="preserve">algún </w:t>
      </w:r>
      <w:r w:rsidR="00FF4E67" w:rsidRPr="00B60491">
        <w:rPr>
          <w:rFonts w:ascii="Times New Roman" w:hAnsi="Times New Roman" w:cs="Times New Roman"/>
          <w:sz w:val="24"/>
        </w:rPr>
        <w:t xml:space="preserve">disturbio </w:t>
      </w:r>
      <w:r w:rsidR="007E3037" w:rsidRPr="00B60491">
        <w:rPr>
          <w:rFonts w:ascii="Times New Roman" w:hAnsi="Times New Roman" w:cs="Times New Roman"/>
          <w:sz w:val="24"/>
        </w:rPr>
        <w:t>y</w:t>
      </w:r>
      <w:r w:rsidR="00FF4E67" w:rsidRPr="00B60491">
        <w:rPr>
          <w:rFonts w:ascii="Times New Roman" w:hAnsi="Times New Roman" w:cs="Times New Roman"/>
          <w:sz w:val="24"/>
        </w:rPr>
        <w:t xml:space="preserve"> se encuentran en la fase de regeneración. </w:t>
      </w:r>
    </w:p>
    <w:p w14:paraId="056874D7" w14:textId="5800C65B" w:rsidR="00FF4E67" w:rsidRPr="00B60491" w:rsidRDefault="007E3037" w:rsidP="00A507EC">
      <w:pPr>
        <w:spacing w:before="240" w:line="360" w:lineRule="auto"/>
        <w:ind w:firstLine="284"/>
        <w:jc w:val="both"/>
        <w:rPr>
          <w:rFonts w:ascii="Times New Roman" w:hAnsi="Times New Roman" w:cs="Times New Roman"/>
          <w:sz w:val="24"/>
          <w:szCs w:val="24"/>
        </w:rPr>
      </w:pPr>
      <w:r w:rsidRPr="00B60491">
        <w:rPr>
          <w:rFonts w:ascii="Times New Roman" w:hAnsi="Times New Roman" w:cs="Times New Roman"/>
          <w:sz w:val="24"/>
        </w:rPr>
        <w:t>Esta condición</w:t>
      </w:r>
      <w:r w:rsidR="00FF4E67" w:rsidRPr="00B60491">
        <w:rPr>
          <w:rFonts w:ascii="Times New Roman" w:hAnsi="Times New Roman" w:cs="Times New Roman"/>
          <w:sz w:val="24"/>
        </w:rPr>
        <w:t xml:space="preserve"> se </w:t>
      </w:r>
      <w:r w:rsidRPr="00B60491">
        <w:rPr>
          <w:rFonts w:ascii="Times New Roman" w:hAnsi="Times New Roman" w:cs="Times New Roman"/>
          <w:sz w:val="24"/>
        </w:rPr>
        <w:t>observa</w:t>
      </w:r>
      <w:r w:rsidR="00FF4E67" w:rsidRPr="00B60491">
        <w:rPr>
          <w:rFonts w:ascii="Times New Roman" w:hAnsi="Times New Roman" w:cs="Times New Roman"/>
          <w:sz w:val="24"/>
        </w:rPr>
        <w:t xml:space="preserve"> en la CEA con una distribución irregular y en cuy</w:t>
      </w:r>
      <w:r w:rsidRPr="00B60491">
        <w:rPr>
          <w:rFonts w:ascii="Times New Roman" w:hAnsi="Times New Roman" w:cs="Times New Roman"/>
          <w:sz w:val="24"/>
        </w:rPr>
        <w:t xml:space="preserve">a distribución de </w:t>
      </w:r>
      <w:r w:rsidR="005A17B5" w:rsidRPr="00B60491">
        <w:rPr>
          <w:rFonts w:ascii="Times New Roman" w:hAnsi="Times New Roman" w:cs="Times New Roman"/>
          <w:sz w:val="24"/>
        </w:rPr>
        <w:t>frecuencias</w:t>
      </w:r>
      <w:r w:rsidRPr="00B60491">
        <w:rPr>
          <w:rFonts w:ascii="Times New Roman" w:hAnsi="Times New Roman" w:cs="Times New Roman"/>
          <w:sz w:val="24"/>
        </w:rPr>
        <w:t xml:space="preserve"> </w:t>
      </w:r>
      <w:r w:rsidR="005A17B5" w:rsidRPr="00B60491">
        <w:rPr>
          <w:rFonts w:ascii="Times New Roman" w:hAnsi="Times New Roman" w:cs="Times New Roman"/>
          <w:sz w:val="24"/>
        </w:rPr>
        <w:t>diamétrica (</w:t>
      </w:r>
      <w:r w:rsidR="00FF4E67" w:rsidRPr="00B60491">
        <w:rPr>
          <w:rFonts w:ascii="Times New Roman" w:hAnsi="Times New Roman" w:cs="Times New Roman"/>
          <w:sz w:val="24"/>
        </w:rPr>
        <w:t>Fig.</w:t>
      </w:r>
      <w:r w:rsidR="002131C3">
        <w:rPr>
          <w:rFonts w:ascii="Times New Roman" w:hAnsi="Times New Roman" w:cs="Times New Roman"/>
          <w:sz w:val="24"/>
        </w:rPr>
        <w:t xml:space="preserve"> </w:t>
      </w:r>
      <w:r w:rsidR="00FF4E67" w:rsidRPr="00B60491">
        <w:rPr>
          <w:rFonts w:ascii="Times New Roman" w:hAnsi="Times New Roman" w:cs="Times New Roman"/>
          <w:sz w:val="24"/>
        </w:rPr>
        <w:t>3) t</w:t>
      </w:r>
      <w:r w:rsidRPr="00B60491">
        <w:rPr>
          <w:rFonts w:ascii="Times New Roman" w:hAnsi="Times New Roman" w:cs="Times New Roman"/>
          <w:sz w:val="24"/>
        </w:rPr>
        <w:t xml:space="preserve">iende a ser </w:t>
      </w:r>
      <w:r w:rsidR="00FF4E67" w:rsidRPr="00B60491">
        <w:rPr>
          <w:rFonts w:ascii="Times New Roman" w:hAnsi="Times New Roman" w:cs="Times New Roman"/>
          <w:sz w:val="24"/>
        </w:rPr>
        <w:t xml:space="preserve">multimodal, en la CEB la distribución tiende </w:t>
      </w:r>
      <w:r w:rsidR="00A66306" w:rsidRPr="00B60491">
        <w:rPr>
          <w:rFonts w:ascii="Times New Roman" w:hAnsi="Times New Roman" w:cs="Times New Roman"/>
          <w:sz w:val="24"/>
        </w:rPr>
        <w:t xml:space="preserve">ligeramente </w:t>
      </w:r>
      <w:r w:rsidR="00FF4E67" w:rsidRPr="00B60491">
        <w:rPr>
          <w:rFonts w:ascii="Times New Roman" w:hAnsi="Times New Roman" w:cs="Times New Roman"/>
          <w:sz w:val="24"/>
        </w:rPr>
        <w:t>a ser regular</w:t>
      </w:r>
      <w:r w:rsidR="00FF4E67" w:rsidRPr="00B60491">
        <w:rPr>
          <w:rFonts w:ascii="Times New Roman" w:hAnsi="Times New Roman" w:cs="Times New Roman"/>
          <w:sz w:val="24"/>
          <w:szCs w:val="24"/>
        </w:rPr>
        <w:t xml:space="preserve">. Según </w:t>
      </w:r>
      <w:r w:rsidR="00DF2622" w:rsidRPr="00B60491">
        <w:rPr>
          <w:rFonts w:ascii="Times New Roman" w:hAnsi="Times New Roman" w:cs="Times New Roman"/>
          <w:sz w:val="24"/>
          <w:szCs w:val="24"/>
          <w:shd w:val="clear" w:color="auto" w:fill="FFFFFF"/>
        </w:rPr>
        <w:t>Olvera-Vargas</w:t>
      </w:r>
      <w:r w:rsidR="00B60491" w:rsidRPr="00B60491">
        <w:rPr>
          <w:rFonts w:ascii="Times New Roman" w:hAnsi="Times New Roman" w:cs="Times New Roman"/>
          <w:sz w:val="24"/>
          <w:szCs w:val="24"/>
          <w:shd w:val="clear" w:color="auto" w:fill="FFFFFF"/>
        </w:rPr>
        <w:t xml:space="preserve"> y</w:t>
      </w:r>
      <w:r w:rsidR="00DF2622" w:rsidRPr="00B60491">
        <w:rPr>
          <w:rFonts w:ascii="Times New Roman" w:hAnsi="Times New Roman" w:cs="Times New Roman"/>
          <w:sz w:val="24"/>
          <w:szCs w:val="24"/>
          <w:shd w:val="clear" w:color="auto" w:fill="FFFFFF"/>
        </w:rPr>
        <w:t xml:space="preserve"> Figueroa-Rangel</w:t>
      </w:r>
      <w:r w:rsidR="00FF4E67" w:rsidRPr="00B60491">
        <w:rPr>
          <w:rFonts w:ascii="Times New Roman" w:hAnsi="Times New Roman" w:cs="Times New Roman"/>
          <w:sz w:val="24"/>
          <w:szCs w:val="24"/>
        </w:rPr>
        <w:t xml:space="preserve"> (2012)</w:t>
      </w:r>
      <w:r w:rsidR="00012E08">
        <w:rPr>
          <w:rFonts w:ascii="Times New Roman" w:hAnsi="Times New Roman" w:cs="Times New Roman"/>
          <w:sz w:val="24"/>
          <w:szCs w:val="24"/>
        </w:rPr>
        <w:t>,</w:t>
      </w:r>
      <w:r w:rsidR="00FF4E67" w:rsidRPr="00B60491">
        <w:rPr>
          <w:rFonts w:ascii="Times New Roman" w:hAnsi="Times New Roman" w:cs="Times New Roman"/>
          <w:sz w:val="24"/>
          <w:szCs w:val="24"/>
        </w:rPr>
        <w:t xml:space="preserve"> la desigualdad en los </w:t>
      </w:r>
      <w:r w:rsidR="00FF4E67" w:rsidRPr="00B60491">
        <w:rPr>
          <w:rFonts w:ascii="Times New Roman" w:hAnsi="Times New Roman" w:cs="Times New Roman"/>
          <w:sz w:val="24"/>
          <w:szCs w:val="24"/>
        </w:rPr>
        <w:lastRenderedPageBreak/>
        <w:t>tamaños diamétricos es un efe</w:t>
      </w:r>
      <w:r w:rsidR="00FF4E67" w:rsidRPr="00B60491">
        <w:rPr>
          <w:rFonts w:ascii="Times New Roman" w:hAnsi="Times New Roman" w:cs="Times New Roman"/>
          <w:sz w:val="24"/>
        </w:rPr>
        <w:t xml:space="preserve">cto asociado a procesos competitivos que llevan a cabo las especies durante las diferentes etapas del desarrollo del rodal, por lo tanto, la distribución diamétrica en tamaños diferentes les permite compartir el recurso proporcionalmente a su tamaño, así como responder </w:t>
      </w:r>
      <w:r w:rsidR="00FF4E67" w:rsidRPr="00B60491">
        <w:rPr>
          <w:rFonts w:ascii="Times New Roman" w:hAnsi="Times New Roman" w:cs="Times New Roman"/>
          <w:sz w:val="24"/>
          <w:szCs w:val="24"/>
        </w:rPr>
        <w:t>equitativamente a las perturbaciones.</w:t>
      </w:r>
    </w:p>
    <w:p w14:paraId="0D4E40B1" w14:textId="556FEE3F" w:rsidR="00FC786F" w:rsidRPr="00B60491" w:rsidRDefault="00B73AB7" w:rsidP="00C474CA">
      <w:pPr>
        <w:spacing w:line="360" w:lineRule="auto"/>
        <w:jc w:val="center"/>
        <w:rPr>
          <w:rFonts w:ascii="Times New Roman" w:hAnsi="Times New Roman" w:cs="Times New Roman"/>
          <w:sz w:val="20"/>
          <w:szCs w:val="24"/>
        </w:rPr>
      </w:pPr>
      <w:r w:rsidRPr="00C474CA">
        <w:rPr>
          <w:rFonts w:ascii="Times New Roman" w:hAnsi="Times New Roman" w:cs="Times New Roman"/>
          <w:noProof/>
          <w:sz w:val="32"/>
          <w:szCs w:val="24"/>
          <w:lang w:eastAsia="es-MX"/>
        </w:rPr>
        <mc:AlternateContent>
          <mc:Choice Requires="wpg">
            <w:drawing>
              <wp:anchor distT="0" distB="0" distL="114300" distR="114300" simplePos="0" relativeHeight="251657728" behindDoc="1" locked="0" layoutInCell="1" allowOverlap="1" wp14:anchorId="48E84930" wp14:editId="4213BC74">
                <wp:simplePos x="0" y="0"/>
                <wp:positionH relativeFrom="column">
                  <wp:posOffset>277495</wp:posOffset>
                </wp:positionH>
                <wp:positionV relativeFrom="paragraph">
                  <wp:posOffset>375285</wp:posOffset>
                </wp:positionV>
                <wp:extent cx="5153660" cy="2849880"/>
                <wp:effectExtent l="0" t="0" r="27940" b="26670"/>
                <wp:wrapTopAndBottom/>
                <wp:docPr id="2" name="Grupo 1"/>
                <wp:cNvGraphicFramePr/>
                <a:graphic xmlns:a="http://schemas.openxmlformats.org/drawingml/2006/main">
                  <a:graphicData uri="http://schemas.microsoft.com/office/word/2010/wordprocessingGroup">
                    <wpg:wgp>
                      <wpg:cNvGrpSpPr/>
                      <wpg:grpSpPr>
                        <a:xfrm>
                          <a:off x="0" y="0"/>
                          <a:ext cx="5153660" cy="2849880"/>
                          <a:chOff x="0" y="0"/>
                          <a:chExt cx="8623619" cy="5647337"/>
                        </a:xfrm>
                      </wpg:grpSpPr>
                      <wpg:graphicFrame>
                        <wpg:cNvPr id="3" name="Gráfico 3"/>
                        <wpg:cNvFrPr>
                          <a:graphicFrameLocks/>
                        </wpg:cNvFrPr>
                        <wpg:xfrm>
                          <a:off x="101599" y="0"/>
                          <a:ext cx="8522020" cy="5647337"/>
                        </wpg:xfrm>
                        <a:graphic>
                          <a:graphicData uri="http://schemas.openxmlformats.org/drawingml/2006/chart">
                            <c:chart xmlns:c="http://schemas.openxmlformats.org/drawingml/2006/chart" xmlns:r="http://schemas.openxmlformats.org/officeDocument/2006/relationships" r:id="rId14"/>
                          </a:graphicData>
                        </a:graphic>
                      </wpg:graphicFrame>
                      <wps:wsp>
                        <wps:cNvPr id="6" name="CuadroTexto 5"/>
                        <wps:cNvSpPr txBox="1"/>
                        <wps:spPr>
                          <a:xfrm>
                            <a:off x="0" y="278051"/>
                            <a:ext cx="1374891" cy="548464"/>
                          </a:xfrm>
                          <a:prstGeom prst="rect">
                            <a:avLst/>
                          </a:prstGeom>
                          <a:noFill/>
                        </wps:spPr>
                        <wps:txbx>
                          <w:txbxContent>
                            <w:p w14:paraId="555E11EA" w14:textId="77777777" w:rsidR="000B28B6" w:rsidRPr="00453565" w:rsidRDefault="000B28B6" w:rsidP="00E061D2">
                              <w:pPr>
                                <w:pStyle w:val="NormalWeb"/>
                                <w:spacing w:before="0" w:beforeAutospacing="0" w:after="0" w:afterAutospacing="0"/>
                                <w:jc w:val="center"/>
                                <w:rPr>
                                  <w:sz w:val="20"/>
                                </w:rPr>
                              </w:pPr>
                              <w:r w:rsidRPr="00453565">
                                <w:rPr>
                                  <w:color w:val="000000" w:themeColor="text1"/>
                                  <w:kern w:val="24"/>
                                  <w:sz w:val="18"/>
                                  <w:szCs w:val="22"/>
                                </w:rPr>
                                <w:t>Rango (cm)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8E84930" id="Grupo 1" o:spid="_x0000_s1026" style="position:absolute;left:0;text-align:left;margin-left:21.85pt;margin-top:29.55pt;width:405.8pt;height:224.4pt;z-index:-251658752;mso-width-relative:margin;mso-height-relative:margin" coordsize="86236,56473"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3" o:spid="_x0000_s1027" type="#_x0000_t75" style="position:absolute;left:918;top:-120;width:85377;height:56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">
                  <v:imagedata r:id="rId15" o:title=""/>
                  <o:lock v:ext="edit" aspectratio="f"/>
                </v:shape>
                <v:shapetype id="_x0000_t202" coordsize="21600,21600" o:spt="202" path="m,l,21600r21600,l21600,xe">
                  <v:stroke joinstyle="miter"/>
                  <v:path gradientshapeok="t" o:connecttype="rect"/>
                </v:shapetype>
                <v:shape id="CuadroTexto 5" o:spid="_x0000_s1028" type="#_x0000_t202" style="position:absolute;top:2780;width:13748;height:5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55E11EA" w14:textId="77777777" w:rsidR="000B28B6" w:rsidRPr="00453565" w:rsidRDefault="000B28B6" w:rsidP="00E061D2">
                        <w:pPr>
                          <w:pStyle w:val="NormalWeb"/>
                          <w:spacing w:before="0" w:beforeAutospacing="0" w:after="0" w:afterAutospacing="0"/>
                          <w:jc w:val="center"/>
                          <w:rPr>
                            <w:sz w:val="20"/>
                          </w:rPr>
                        </w:pPr>
                        <w:r w:rsidRPr="00453565">
                          <w:rPr>
                            <w:color w:val="000000" w:themeColor="text1"/>
                            <w:kern w:val="24"/>
                            <w:sz w:val="18"/>
                            <w:szCs w:val="22"/>
                          </w:rPr>
                          <w:t>Rango (cm)</w:t>
                        </w:r>
                      </w:p>
                    </w:txbxContent>
                  </v:textbox>
                </v:shape>
                <w10:wrap type="topAndBottom"/>
              </v:group>
            </w:pict>
          </mc:Fallback>
        </mc:AlternateContent>
      </w:r>
      <w:r w:rsidR="00307937" w:rsidRPr="00C474CA">
        <w:rPr>
          <w:rFonts w:ascii="Times New Roman" w:hAnsi="Times New Roman" w:cs="Times New Roman"/>
          <w:b/>
          <w:sz w:val="24"/>
          <w:szCs w:val="24"/>
        </w:rPr>
        <w:t>Figura</w:t>
      </w:r>
      <w:r w:rsidR="00FC786F" w:rsidRPr="00C474CA">
        <w:rPr>
          <w:rFonts w:ascii="Times New Roman" w:hAnsi="Times New Roman" w:cs="Times New Roman"/>
          <w:b/>
          <w:sz w:val="24"/>
          <w:szCs w:val="24"/>
        </w:rPr>
        <w:t xml:space="preserve"> 3.</w:t>
      </w:r>
      <w:r w:rsidR="00FC786F" w:rsidRPr="00C474CA">
        <w:rPr>
          <w:rFonts w:ascii="Times New Roman" w:hAnsi="Times New Roman" w:cs="Times New Roman"/>
          <w:sz w:val="24"/>
          <w:szCs w:val="24"/>
        </w:rPr>
        <w:t xml:space="preserve"> Histograma de la distribución diamétrica de </w:t>
      </w:r>
      <w:r w:rsidR="00FC786F" w:rsidRPr="00C474CA">
        <w:rPr>
          <w:rFonts w:ascii="Times New Roman" w:hAnsi="Times New Roman" w:cs="Times New Roman"/>
          <w:i/>
          <w:sz w:val="24"/>
          <w:szCs w:val="24"/>
        </w:rPr>
        <w:t xml:space="preserve">P. mexicana </w:t>
      </w:r>
      <w:r w:rsidR="00FC786F" w:rsidRPr="00C474CA">
        <w:rPr>
          <w:rFonts w:ascii="Times New Roman" w:hAnsi="Times New Roman" w:cs="Times New Roman"/>
          <w:sz w:val="24"/>
          <w:szCs w:val="24"/>
        </w:rPr>
        <w:t>de la CEA y CEB</w:t>
      </w:r>
      <w:r w:rsidR="00FC786F" w:rsidRPr="00B60491">
        <w:rPr>
          <w:rFonts w:ascii="Times New Roman" w:hAnsi="Times New Roman" w:cs="Times New Roman"/>
          <w:sz w:val="20"/>
          <w:szCs w:val="24"/>
        </w:rPr>
        <w:t>.</w:t>
      </w:r>
    </w:p>
    <w:p w14:paraId="642064FC" w14:textId="77777777" w:rsidR="00CF2E9B" w:rsidRDefault="00CF2E9B" w:rsidP="00CF2E9B">
      <w:pPr>
        <w:spacing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i/>
          <w:szCs w:val="24"/>
        </w:rPr>
        <w:t>.</w:t>
      </w:r>
    </w:p>
    <w:p w14:paraId="224CBE14" w14:textId="10F795D7" w:rsidR="006A7F73" w:rsidRDefault="006A7F73" w:rsidP="00CF2E9B">
      <w:pPr>
        <w:spacing w:line="360" w:lineRule="auto"/>
        <w:ind w:firstLine="284"/>
        <w:jc w:val="both"/>
        <w:rPr>
          <w:rFonts w:ascii="Times New Roman" w:hAnsi="Times New Roman" w:cs="Times New Roman"/>
          <w:sz w:val="24"/>
        </w:rPr>
      </w:pPr>
      <w:r>
        <w:rPr>
          <w:rFonts w:ascii="Times New Roman" w:hAnsi="Times New Roman" w:cs="Times New Roman"/>
          <w:sz w:val="24"/>
        </w:rPr>
        <w:t>E</w:t>
      </w:r>
      <w:r w:rsidRPr="00B60DBD">
        <w:rPr>
          <w:rFonts w:ascii="Times New Roman" w:hAnsi="Times New Roman" w:cs="Times New Roman"/>
          <w:sz w:val="24"/>
        </w:rPr>
        <w:t xml:space="preserve">ste tipo de distribución es descrito por </w:t>
      </w:r>
      <w:r w:rsidR="0080105F">
        <w:rPr>
          <w:rFonts w:ascii="Times New Roman" w:hAnsi="Times New Roman" w:cs="Times New Roman"/>
          <w:sz w:val="24"/>
        </w:rPr>
        <w:t>Ibarra</w:t>
      </w:r>
      <w:r w:rsidRPr="00B60DBD">
        <w:rPr>
          <w:rFonts w:ascii="Times New Roman" w:hAnsi="Times New Roman" w:cs="Times New Roman"/>
          <w:sz w:val="24"/>
        </w:rPr>
        <w:t xml:space="preserve"> </w:t>
      </w:r>
      <w:r>
        <w:rPr>
          <w:rFonts w:ascii="Times New Roman" w:hAnsi="Times New Roman" w:cs="Times New Roman"/>
          <w:sz w:val="24"/>
        </w:rPr>
        <w:t>y</w:t>
      </w:r>
      <w:r w:rsidRPr="00B60DBD">
        <w:rPr>
          <w:rFonts w:ascii="Times New Roman" w:hAnsi="Times New Roman" w:cs="Times New Roman"/>
          <w:sz w:val="24"/>
        </w:rPr>
        <w:t xml:space="preserve"> López (2002) en una selva subperennifolia de Veracruz, según estos autores este tipo de patrón sugiere la existencia de áreas con disturbio que se encuentran en la fase </w:t>
      </w:r>
      <w:r>
        <w:rPr>
          <w:rFonts w:ascii="Times New Roman" w:hAnsi="Times New Roman" w:cs="Times New Roman"/>
          <w:sz w:val="24"/>
        </w:rPr>
        <w:t>de regeneración</w:t>
      </w:r>
      <w:r w:rsidRPr="00B60DBD">
        <w:rPr>
          <w:rFonts w:ascii="Times New Roman" w:hAnsi="Times New Roman" w:cs="Times New Roman"/>
          <w:sz w:val="24"/>
        </w:rPr>
        <w:t>. Esto se aprecia mayormente en la CEA con una distribución irregular se observa la tendencia multimodal, en la CEB la distribución tiende a ser un poco más regular. Según Olvera y Figueroa (2012)</w:t>
      </w:r>
      <w:r w:rsidR="00012E08">
        <w:rPr>
          <w:rFonts w:ascii="Times New Roman" w:hAnsi="Times New Roman" w:cs="Times New Roman"/>
          <w:sz w:val="24"/>
        </w:rPr>
        <w:t>,</w:t>
      </w:r>
      <w:r w:rsidRPr="00B60DBD">
        <w:rPr>
          <w:rFonts w:ascii="Times New Roman" w:hAnsi="Times New Roman" w:cs="Times New Roman"/>
          <w:sz w:val="24"/>
        </w:rPr>
        <w:t xml:space="preserve"> la desigualdad en los tamaños diamétricos es un efecto asociado a procesos competitivos que llevan a cabo las especies durante las diferentes etapas del desarrollo del rodal, por lo tanto, la distribución diamétrica en tamaños diferentes les permite compartir el recurso proporcionalmente a su tamaño, así como responder equitativamente a las perturbaciones. </w:t>
      </w:r>
    </w:p>
    <w:p w14:paraId="053C0072" w14:textId="69E9D6C0" w:rsidR="00C474CA" w:rsidRDefault="00C474CA" w:rsidP="00C474CA">
      <w:pPr>
        <w:spacing w:line="360" w:lineRule="auto"/>
        <w:jc w:val="both"/>
        <w:rPr>
          <w:rFonts w:ascii="Times New Roman" w:hAnsi="Times New Roman" w:cs="Times New Roman"/>
          <w:sz w:val="24"/>
        </w:rPr>
      </w:pPr>
    </w:p>
    <w:p w14:paraId="0E148E89" w14:textId="77777777" w:rsidR="0022469A" w:rsidRPr="00B60491" w:rsidRDefault="0043139A" w:rsidP="00A507EC">
      <w:pPr>
        <w:spacing w:line="360" w:lineRule="auto"/>
        <w:ind w:firstLine="284"/>
        <w:rPr>
          <w:rFonts w:ascii="Times New Roman" w:hAnsi="Times New Roman" w:cs="Times New Roman"/>
          <w:b/>
          <w:sz w:val="24"/>
        </w:rPr>
      </w:pPr>
      <w:r w:rsidRPr="00B60491">
        <w:rPr>
          <w:rFonts w:ascii="Times New Roman" w:hAnsi="Times New Roman" w:cs="Times New Roman"/>
          <w:b/>
          <w:sz w:val="24"/>
        </w:rPr>
        <w:lastRenderedPageBreak/>
        <w:t>Análisis de regeneración</w:t>
      </w:r>
    </w:p>
    <w:p w14:paraId="45ACD524" w14:textId="59F88C7D" w:rsidR="00083EC1" w:rsidRDefault="00453565" w:rsidP="00A507EC">
      <w:pPr>
        <w:spacing w:line="360" w:lineRule="auto"/>
        <w:ind w:firstLine="284"/>
        <w:jc w:val="both"/>
        <w:rPr>
          <w:rFonts w:ascii="Times New Roman" w:hAnsi="Times New Roman" w:cs="Times New Roman"/>
          <w:sz w:val="24"/>
          <w:szCs w:val="24"/>
        </w:rPr>
      </w:pPr>
      <w:r w:rsidRPr="00B60491">
        <w:rPr>
          <w:rFonts w:ascii="Times New Roman" w:hAnsi="Times New Roman" w:cs="Times New Roman"/>
          <w:sz w:val="24"/>
        </w:rPr>
        <w:t xml:space="preserve">Se </w:t>
      </w:r>
      <w:r w:rsidR="003D0F6C" w:rsidRPr="00B60491">
        <w:rPr>
          <w:rFonts w:ascii="Times New Roman" w:hAnsi="Times New Roman" w:cs="Times New Roman"/>
          <w:sz w:val="24"/>
        </w:rPr>
        <w:t>contabilizaron</w:t>
      </w:r>
      <w:r w:rsidRPr="00B60491">
        <w:rPr>
          <w:rFonts w:ascii="Times New Roman" w:hAnsi="Times New Roman" w:cs="Times New Roman"/>
          <w:sz w:val="24"/>
        </w:rPr>
        <w:t xml:space="preserve"> 207 </w:t>
      </w:r>
      <w:r w:rsidR="003D0F6C" w:rsidRPr="00B60491">
        <w:rPr>
          <w:rFonts w:ascii="Times New Roman" w:hAnsi="Times New Roman" w:cs="Times New Roman"/>
          <w:sz w:val="24"/>
        </w:rPr>
        <w:t>individuos</w:t>
      </w:r>
      <w:r w:rsidRPr="00B60491">
        <w:rPr>
          <w:rFonts w:ascii="Times New Roman" w:hAnsi="Times New Roman" w:cs="Times New Roman"/>
          <w:sz w:val="24"/>
        </w:rPr>
        <w:t xml:space="preserve"> de </w:t>
      </w:r>
      <w:r w:rsidRPr="00B60491">
        <w:rPr>
          <w:rFonts w:ascii="Times New Roman" w:hAnsi="Times New Roman" w:cs="Times New Roman"/>
          <w:i/>
          <w:sz w:val="24"/>
        </w:rPr>
        <w:t>P</w:t>
      </w:r>
      <w:r w:rsidR="003D0F6C" w:rsidRPr="00B60491">
        <w:rPr>
          <w:rFonts w:ascii="Times New Roman" w:hAnsi="Times New Roman" w:cs="Times New Roman"/>
          <w:i/>
          <w:sz w:val="24"/>
        </w:rPr>
        <w:t>.</w:t>
      </w:r>
      <w:r w:rsidRPr="00B60491">
        <w:rPr>
          <w:rFonts w:ascii="Times New Roman" w:hAnsi="Times New Roman" w:cs="Times New Roman"/>
          <w:i/>
          <w:sz w:val="24"/>
        </w:rPr>
        <w:t xml:space="preserve"> mexicana, </w:t>
      </w:r>
      <w:r w:rsidR="00DA266A" w:rsidRPr="00B60491">
        <w:rPr>
          <w:rFonts w:ascii="Times New Roman" w:hAnsi="Times New Roman" w:cs="Times New Roman"/>
          <w:sz w:val="24"/>
          <w:szCs w:val="24"/>
        </w:rPr>
        <w:t xml:space="preserve">el mayor número </w:t>
      </w:r>
      <w:r w:rsidR="00012E08">
        <w:rPr>
          <w:rFonts w:ascii="Times New Roman" w:hAnsi="Times New Roman" w:cs="Times New Roman"/>
          <w:sz w:val="24"/>
          <w:szCs w:val="24"/>
        </w:rPr>
        <w:t xml:space="preserve">se </w:t>
      </w:r>
      <w:r w:rsidR="00DA266A" w:rsidRPr="00B60491">
        <w:rPr>
          <w:rFonts w:ascii="Times New Roman" w:hAnsi="Times New Roman" w:cs="Times New Roman"/>
          <w:sz w:val="24"/>
          <w:szCs w:val="24"/>
        </w:rPr>
        <w:t>encuentra en la categoría de Brinzal (76 %), seguido de los fustales (18 %) y el 6</w:t>
      </w:r>
      <w:r w:rsidR="003404F3">
        <w:rPr>
          <w:rFonts w:ascii="Times New Roman" w:hAnsi="Times New Roman" w:cs="Times New Roman"/>
          <w:sz w:val="24"/>
          <w:szCs w:val="24"/>
        </w:rPr>
        <w:t xml:space="preserve"> </w:t>
      </w:r>
      <w:r w:rsidR="00DA266A" w:rsidRPr="00B60491">
        <w:rPr>
          <w:rFonts w:ascii="Times New Roman" w:hAnsi="Times New Roman" w:cs="Times New Roman"/>
          <w:sz w:val="24"/>
          <w:szCs w:val="24"/>
        </w:rPr>
        <w:t>% restante pertenece a los latizales. De los 79 individuos en la CEA, 66</w:t>
      </w:r>
      <w:r w:rsidR="003404F3">
        <w:rPr>
          <w:rFonts w:ascii="Times New Roman" w:hAnsi="Times New Roman" w:cs="Times New Roman"/>
          <w:sz w:val="24"/>
          <w:szCs w:val="24"/>
        </w:rPr>
        <w:t xml:space="preserve"> </w:t>
      </w:r>
      <w:r w:rsidR="00DA266A" w:rsidRPr="00B60491">
        <w:rPr>
          <w:rFonts w:ascii="Times New Roman" w:hAnsi="Times New Roman" w:cs="Times New Roman"/>
          <w:sz w:val="24"/>
          <w:szCs w:val="24"/>
        </w:rPr>
        <w:t>% pertenece a la categoría de brinzales, seguido de los fustales (25</w:t>
      </w:r>
      <w:r w:rsidR="003404F3">
        <w:rPr>
          <w:rFonts w:ascii="Times New Roman" w:hAnsi="Times New Roman" w:cs="Times New Roman"/>
          <w:sz w:val="24"/>
          <w:szCs w:val="24"/>
        </w:rPr>
        <w:t xml:space="preserve"> </w:t>
      </w:r>
      <w:r w:rsidR="00DA266A" w:rsidRPr="00B60491">
        <w:rPr>
          <w:rFonts w:ascii="Times New Roman" w:hAnsi="Times New Roman" w:cs="Times New Roman"/>
          <w:sz w:val="24"/>
          <w:szCs w:val="24"/>
        </w:rPr>
        <w:t xml:space="preserve">%) </w:t>
      </w:r>
      <w:r w:rsidR="005A17B5" w:rsidRPr="00B60491">
        <w:rPr>
          <w:rFonts w:ascii="Times New Roman" w:hAnsi="Times New Roman" w:cs="Times New Roman"/>
          <w:sz w:val="24"/>
          <w:szCs w:val="24"/>
        </w:rPr>
        <w:t>y,</w:t>
      </w:r>
      <w:r w:rsidR="00DA266A" w:rsidRPr="00B60491">
        <w:rPr>
          <w:rFonts w:ascii="Times New Roman" w:hAnsi="Times New Roman" w:cs="Times New Roman"/>
          <w:sz w:val="24"/>
          <w:szCs w:val="24"/>
        </w:rPr>
        <w:t xml:space="preserve"> por último, los latizales con el 9</w:t>
      </w:r>
      <w:r w:rsidR="003404F3">
        <w:rPr>
          <w:rFonts w:ascii="Times New Roman" w:hAnsi="Times New Roman" w:cs="Times New Roman"/>
          <w:sz w:val="24"/>
          <w:szCs w:val="24"/>
        </w:rPr>
        <w:t xml:space="preserve"> </w:t>
      </w:r>
      <w:r w:rsidR="00DA266A" w:rsidRPr="00B60491">
        <w:rPr>
          <w:rFonts w:ascii="Times New Roman" w:hAnsi="Times New Roman" w:cs="Times New Roman"/>
          <w:sz w:val="24"/>
          <w:szCs w:val="24"/>
        </w:rPr>
        <w:t xml:space="preserve">%, lo mismo ocurre en la CEB, donde se hallaron 128 ejemplares de </w:t>
      </w:r>
      <w:r w:rsidR="00DA266A" w:rsidRPr="00B60491">
        <w:rPr>
          <w:rFonts w:ascii="Times New Roman" w:hAnsi="Times New Roman" w:cs="Times New Roman"/>
          <w:i/>
          <w:sz w:val="24"/>
          <w:szCs w:val="24"/>
        </w:rPr>
        <w:t>P. mexicana</w:t>
      </w:r>
      <w:r w:rsidR="00DA266A" w:rsidRPr="00B60491">
        <w:rPr>
          <w:rFonts w:ascii="Times New Roman" w:hAnsi="Times New Roman" w:cs="Times New Roman"/>
          <w:sz w:val="24"/>
          <w:szCs w:val="24"/>
        </w:rPr>
        <w:t>, la mayor parte de la población muestreada pertenece a la categoría de brinzales (81</w:t>
      </w:r>
      <w:r w:rsidR="003404F3">
        <w:rPr>
          <w:rFonts w:ascii="Times New Roman" w:hAnsi="Times New Roman" w:cs="Times New Roman"/>
          <w:sz w:val="24"/>
          <w:szCs w:val="24"/>
        </w:rPr>
        <w:t xml:space="preserve"> </w:t>
      </w:r>
      <w:r w:rsidR="00DA266A" w:rsidRPr="00B60491">
        <w:rPr>
          <w:rFonts w:ascii="Times New Roman" w:hAnsi="Times New Roman" w:cs="Times New Roman"/>
          <w:sz w:val="24"/>
          <w:szCs w:val="24"/>
        </w:rPr>
        <w:t>%) seguido de los fustales con 14</w:t>
      </w:r>
      <w:r w:rsidR="003404F3">
        <w:rPr>
          <w:rFonts w:ascii="Times New Roman" w:hAnsi="Times New Roman" w:cs="Times New Roman"/>
          <w:sz w:val="24"/>
          <w:szCs w:val="24"/>
        </w:rPr>
        <w:t xml:space="preserve"> </w:t>
      </w:r>
      <w:r w:rsidR="00DA266A" w:rsidRPr="00B60491">
        <w:rPr>
          <w:rFonts w:ascii="Times New Roman" w:hAnsi="Times New Roman" w:cs="Times New Roman"/>
          <w:sz w:val="24"/>
          <w:szCs w:val="24"/>
        </w:rPr>
        <w:t>% y 5</w:t>
      </w:r>
      <w:r w:rsidR="003404F3">
        <w:rPr>
          <w:rFonts w:ascii="Times New Roman" w:hAnsi="Times New Roman" w:cs="Times New Roman"/>
          <w:sz w:val="24"/>
          <w:szCs w:val="24"/>
        </w:rPr>
        <w:t xml:space="preserve"> </w:t>
      </w:r>
      <w:r w:rsidR="00DA266A" w:rsidRPr="00B60491">
        <w:rPr>
          <w:rFonts w:ascii="Times New Roman" w:hAnsi="Times New Roman" w:cs="Times New Roman"/>
          <w:sz w:val="24"/>
          <w:szCs w:val="24"/>
        </w:rPr>
        <w:t xml:space="preserve">% para los brinzales (Fig.4). </w:t>
      </w:r>
    </w:p>
    <w:p w14:paraId="2F326FD4" w14:textId="3CF8D861" w:rsidR="00C474CA" w:rsidRPr="00C474CA" w:rsidRDefault="00C474CA" w:rsidP="00C474CA">
      <w:pPr>
        <w:spacing w:line="360" w:lineRule="auto"/>
        <w:ind w:firstLine="284"/>
        <w:jc w:val="center"/>
        <w:rPr>
          <w:rFonts w:ascii="Times New Roman" w:hAnsi="Times New Roman" w:cs="Times New Roman"/>
          <w:sz w:val="32"/>
        </w:rPr>
      </w:pPr>
      <w:bookmarkStart w:id="4" w:name="_Toc476480634"/>
      <w:r w:rsidRPr="00C474CA">
        <w:rPr>
          <w:rFonts w:ascii="Times New Roman" w:hAnsi="Times New Roman" w:cs="Times New Roman"/>
          <w:b/>
          <w:sz w:val="24"/>
        </w:rPr>
        <w:t>Figura 4.</w:t>
      </w:r>
      <w:r w:rsidRPr="00C474CA">
        <w:rPr>
          <w:rFonts w:ascii="Times New Roman" w:hAnsi="Times New Roman" w:cs="Times New Roman"/>
          <w:sz w:val="24"/>
        </w:rPr>
        <w:t xml:space="preserve"> Abundancia de la regeneración natural por clase natural de edad (brinzal, latizal y fustal) de P. mexicana, entre la CEA y la CEB.</w:t>
      </w:r>
      <w:bookmarkEnd w:id="4"/>
    </w:p>
    <w:p w14:paraId="1279A8D6" w14:textId="77777777" w:rsidR="00E747ED" w:rsidRPr="00B60491" w:rsidRDefault="00E747ED" w:rsidP="00A507EC">
      <w:pPr>
        <w:keepNext/>
        <w:spacing w:before="240" w:line="360" w:lineRule="auto"/>
        <w:jc w:val="center"/>
        <w:rPr>
          <w:rFonts w:ascii="Times New Roman" w:hAnsi="Times New Roman" w:cs="Times New Roman"/>
        </w:rPr>
      </w:pPr>
      <w:r w:rsidRPr="00B60491">
        <w:rPr>
          <w:rFonts w:ascii="Times New Roman" w:hAnsi="Times New Roman" w:cs="Times New Roman"/>
          <w:noProof/>
          <w:lang w:eastAsia="es-MX"/>
        </w:rPr>
        <w:drawing>
          <wp:inline distT="0" distB="0" distL="0" distR="0" wp14:anchorId="1CE075A2" wp14:editId="4FB649E2">
            <wp:extent cx="4835067" cy="2669540"/>
            <wp:effectExtent l="0" t="0" r="3810" b="1651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4EDCA7" w14:textId="636FFAE2" w:rsidR="00083EC1" w:rsidRPr="00C474CA" w:rsidRDefault="00E747ED" w:rsidP="00C474CA">
      <w:pPr>
        <w:pStyle w:val="Descripcin"/>
        <w:spacing w:line="360" w:lineRule="auto"/>
        <w:ind w:left="709" w:hanging="709"/>
        <w:jc w:val="center"/>
        <w:rPr>
          <w:rFonts w:ascii="Times New Roman" w:hAnsi="Times New Roman" w:cs="Times New Roman"/>
          <w:i w:val="0"/>
          <w:color w:val="auto"/>
          <w:sz w:val="36"/>
          <w:szCs w:val="24"/>
        </w:rPr>
      </w:pPr>
      <w:bookmarkStart w:id="5" w:name="_Toc485676354"/>
      <w:r w:rsidRPr="00C474CA">
        <w:rPr>
          <w:rFonts w:ascii="Times New Roman" w:hAnsi="Times New Roman" w:cs="Times New Roman"/>
          <w:i w:val="0"/>
          <w:color w:val="auto"/>
          <w:sz w:val="24"/>
        </w:rPr>
        <w:t>Fuente: Elaboración Propia.</w:t>
      </w:r>
      <w:bookmarkEnd w:id="5"/>
    </w:p>
    <w:p w14:paraId="4C73D460" w14:textId="0B5E3E63" w:rsidR="00E747ED" w:rsidRDefault="00083EC1" w:rsidP="00A507EC">
      <w:pPr>
        <w:spacing w:before="240" w:line="360" w:lineRule="auto"/>
        <w:ind w:firstLine="284"/>
        <w:jc w:val="both"/>
        <w:rPr>
          <w:rFonts w:ascii="Times New Roman" w:hAnsi="Times New Roman" w:cs="Times New Roman"/>
          <w:sz w:val="24"/>
          <w:szCs w:val="24"/>
        </w:rPr>
      </w:pPr>
      <w:r w:rsidRPr="00B60491">
        <w:rPr>
          <w:rFonts w:ascii="Times New Roman" w:hAnsi="Times New Roman" w:cs="Times New Roman"/>
          <w:sz w:val="24"/>
        </w:rPr>
        <w:t xml:space="preserve">En la Fig. 5 observamos la distribución de clases naturales de edad por UM, </w:t>
      </w:r>
      <w:r w:rsidRPr="00B60491">
        <w:rPr>
          <w:rFonts w:ascii="Times New Roman" w:hAnsi="Times New Roman" w:cs="Times New Roman"/>
          <w:sz w:val="24"/>
          <w:szCs w:val="24"/>
        </w:rPr>
        <w:t>la UM-B1 es donde se encuentran el mayor número de brinzales y en la UM-A4 el menor; respecto a latizales, las cantidades más considerables están en las UM-A2 y B1, el número más bajo se localiza en las UM-A1 y B3 con cero individuos; la UM-A3 tiene la mayor cantidad los fustales y el inferior en la UM-A4.</w:t>
      </w:r>
      <w:r w:rsidRPr="00B60491">
        <w:rPr>
          <w:rFonts w:ascii="Times New Roman" w:hAnsi="Times New Roman" w:cs="Times New Roman"/>
          <w:sz w:val="24"/>
        </w:rPr>
        <w:t xml:space="preserve"> </w:t>
      </w:r>
      <w:r w:rsidRPr="00B60491">
        <w:rPr>
          <w:rFonts w:ascii="Times New Roman" w:hAnsi="Times New Roman" w:cs="Times New Roman"/>
          <w:sz w:val="24"/>
          <w:szCs w:val="24"/>
        </w:rPr>
        <w:t>El análisis de regeneración, en conjunto con los resultados de la estructura vertical y horizontal nos indica la presencia de un alto potencial de regeneración natural, sobre todo en la CEB.</w:t>
      </w:r>
    </w:p>
    <w:p w14:paraId="4BB8050D" w14:textId="77777777" w:rsidR="00C474CA" w:rsidRPr="00C474CA" w:rsidRDefault="00C474CA" w:rsidP="00C474CA">
      <w:pPr>
        <w:spacing w:line="360" w:lineRule="auto"/>
        <w:ind w:left="709" w:hanging="709"/>
        <w:jc w:val="center"/>
        <w:rPr>
          <w:rFonts w:ascii="Times New Roman" w:hAnsi="Times New Roman" w:cs="Times New Roman"/>
          <w:sz w:val="28"/>
        </w:rPr>
      </w:pPr>
      <w:r w:rsidRPr="00C474CA">
        <w:rPr>
          <w:rFonts w:ascii="Times New Roman" w:hAnsi="Times New Roman" w:cs="Times New Roman"/>
          <w:b/>
          <w:sz w:val="24"/>
        </w:rPr>
        <w:lastRenderedPageBreak/>
        <w:t>Figura 5.</w:t>
      </w:r>
      <w:r w:rsidRPr="00C474CA">
        <w:rPr>
          <w:rFonts w:ascii="Times New Roman" w:hAnsi="Times New Roman" w:cs="Times New Roman"/>
          <w:sz w:val="24"/>
        </w:rPr>
        <w:t xml:space="preserve"> Abundancia de la regeneración natural por clase natural de edad (brinzal, latizal y fustal) de </w:t>
      </w:r>
      <w:r w:rsidRPr="00C474CA">
        <w:rPr>
          <w:rFonts w:ascii="Times New Roman" w:hAnsi="Times New Roman" w:cs="Times New Roman"/>
          <w:i/>
          <w:sz w:val="24"/>
        </w:rPr>
        <w:t>P. mexicana</w:t>
      </w:r>
      <w:r w:rsidRPr="00C474CA">
        <w:rPr>
          <w:rFonts w:ascii="Times New Roman" w:hAnsi="Times New Roman" w:cs="Times New Roman"/>
          <w:sz w:val="24"/>
        </w:rPr>
        <w:t>, entre la CEA y la CEB divididas en Unidades de Muestreo.</w:t>
      </w:r>
    </w:p>
    <w:p w14:paraId="12A73B53" w14:textId="77777777" w:rsidR="00E747ED" w:rsidRPr="00B60491" w:rsidRDefault="00E747ED" w:rsidP="00A507EC">
      <w:pPr>
        <w:keepNext/>
        <w:spacing w:line="360" w:lineRule="auto"/>
        <w:jc w:val="center"/>
        <w:rPr>
          <w:rFonts w:ascii="Times New Roman" w:hAnsi="Times New Roman" w:cs="Times New Roman"/>
        </w:rPr>
      </w:pPr>
      <w:r w:rsidRPr="00B60491">
        <w:rPr>
          <w:rFonts w:ascii="Times New Roman" w:hAnsi="Times New Roman" w:cs="Times New Roman"/>
          <w:noProof/>
          <w:lang w:eastAsia="es-MX"/>
        </w:rPr>
        <w:drawing>
          <wp:inline distT="0" distB="0" distL="0" distR="0" wp14:anchorId="24A55BA5" wp14:editId="5971474F">
            <wp:extent cx="4870932" cy="2560320"/>
            <wp:effectExtent l="0" t="0" r="6350" b="1143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CF119B" w14:textId="77777777" w:rsidR="00CF2E9B" w:rsidRDefault="00CF2E9B" w:rsidP="00CF2E9B">
      <w:pPr>
        <w:spacing w:after="0"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i/>
          <w:szCs w:val="24"/>
        </w:rPr>
        <w:t>.</w:t>
      </w:r>
    </w:p>
    <w:p w14:paraId="4DA8AF6E" w14:textId="645901CC" w:rsidR="00A11818" w:rsidRDefault="00A11818" w:rsidP="00A507EC">
      <w:pPr>
        <w:spacing w:before="240" w:line="360" w:lineRule="auto"/>
        <w:ind w:firstLine="284"/>
        <w:jc w:val="both"/>
        <w:rPr>
          <w:rFonts w:ascii="Times New Roman" w:hAnsi="Times New Roman" w:cs="Times New Roman"/>
          <w:sz w:val="24"/>
          <w:szCs w:val="24"/>
        </w:rPr>
      </w:pPr>
      <w:r w:rsidRPr="00B60491">
        <w:rPr>
          <w:rFonts w:ascii="Times New Roman" w:hAnsi="Times New Roman" w:cs="Times New Roman"/>
          <w:sz w:val="24"/>
          <w:szCs w:val="24"/>
        </w:rPr>
        <w:t>Para ambas CE, los brinzales son dominantes con más del 60</w:t>
      </w:r>
      <w:r w:rsidR="003404F3">
        <w:rPr>
          <w:rFonts w:ascii="Times New Roman" w:hAnsi="Times New Roman" w:cs="Times New Roman"/>
          <w:sz w:val="24"/>
          <w:szCs w:val="24"/>
        </w:rPr>
        <w:t xml:space="preserve"> </w:t>
      </w:r>
      <w:r w:rsidRPr="00B60491">
        <w:rPr>
          <w:rFonts w:ascii="Times New Roman" w:hAnsi="Times New Roman" w:cs="Times New Roman"/>
          <w:sz w:val="24"/>
          <w:szCs w:val="24"/>
        </w:rPr>
        <w:t>%, sin embargo, menos del 10</w:t>
      </w:r>
      <w:r w:rsidR="003404F3">
        <w:rPr>
          <w:rFonts w:ascii="Times New Roman" w:hAnsi="Times New Roman" w:cs="Times New Roman"/>
          <w:sz w:val="24"/>
          <w:szCs w:val="24"/>
        </w:rPr>
        <w:t xml:space="preserve"> </w:t>
      </w:r>
      <w:r w:rsidRPr="00B60491">
        <w:rPr>
          <w:rFonts w:ascii="Times New Roman" w:hAnsi="Times New Roman" w:cs="Times New Roman"/>
          <w:sz w:val="24"/>
          <w:szCs w:val="24"/>
        </w:rPr>
        <w:t xml:space="preserve">% </w:t>
      </w:r>
      <w:r w:rsidR="003404F3">
        <w:rPr>
          <w:rFonts w:ascii="Times New Roman" w:hAnsi="Times New Roman" w:cs="Times New Roman"/>
          <w:sz w:val="24"/>
          <w:szCs w:val="24"/>
        </w:rPr>
        <w:t xml:space="preserve">esta </w:t>
      </w:r>
      <w:r w:rsidR="006909A7" w:rsidRPr="00B60491">
        <w:rPr>
          <w:rFonts w:ascii="Times New Roman" w:hAnsi="Times New Roman" w:cs="Times New Roman"/>
          <w:sz w:val="24"/>
          <w:szCs w:val="24"/>
        </w:rPr>
        <w:t>ocupado por los latizales.</w:t>
      </w:r>
      <w:r w:rsidRPr="00B60491">
        <w:rPr>
          <w:rFonts w:ascii="Times New Roman" w:hAnsi="Times New Roman" w:cs="Times New Roman"/>
          <w:sz w:val="24"/>
          <w:szCs w:val="24"/>
        </w:rPr>
        <w:t xml:space="preserve"> Vilchez y Rocha (2006)</w:t>
      </w:r>
      <w:r w:rsidR="00AF6AA5">
        <w:rPr>
          <w:rFonts w:ascii="Times New Roman" w:hAnsi="Times New Roman" w:cs="Times New Roman"/>
          <w:sz w:val="24"/>
          <w:szCs w:val="24"/>
        </w:rPr>
        <w:t>,</w:t>
      </w:r>
      <w:r w:rsidRPr="00B60491">
        <w:rPr>
          <w:rFonts w:ascii="Times New Roman" w:hAnsi="Times New Roman" w:cs="Times New Roman"/>
          <w:sz w:val="24"/>
          <w:szCs w:val="24"/>
        </w:rPr>
        <w:t xml:space="preserve"> sugieren</w:t>
      </w:r>
      <w:r w:rsidR="004766E6" w:rsidRPr="00B60491">
        <w:rPr>
          <w:rFonts w:ascii="Times New Roman" w:hAnsi="Times New Roman" w:cs="Times New Roman"/>
          <w:sz w:val="24"/>
          <w:szCs w:val="24"/>
        </w:rPr>
        <w:t xml:space="preserve"> que esta</w:t>
      </w:r>
      <w:r w:rsidRPr="00B60491">
        <w:rPr>
          <w:rFonts w:ascii="Times New Roman" w:hAnsi="Times New Roman" w:cs="Times New Roman"/>
          <w:sz w:val="24"/>
          <w:szCs w:val="24"/>
        </w:rPr>
        <w:t xml:space="preserve"> permanencia de brinzales puede ser característicos de género; estos autores realizaron un estudio </w:t>
      </w:r>
      <w:r w:rsidR="00D3312C" w:rsidRPr="00B60491">
        <w:rPr>
          <w:rFonts w:ascii="Times New Roman" w:hAnsi="Times New Roman" w:cs="Times New Roman"/>
          <w:sz w:val="24"/>
          <w:szCs w:val="24"/>
        </w:rPr>
        <w:t xml:space="preserve">de regeneración </w:t>
      </w:r>
      <w:r w:rsidRPr="00B60491">
        <w:rPr>
          <w:rFonts w:ascii="Times New Roman" w:hAnsi="Times New Roman" w:cs="Times New Roman"/>
          <w:sz w:val="24"/>
          <w:szCs w:val="24"/>
        </w:rPr>
        <w:t xml:space="preserve">sobre </w:t>
      </w:r>
      <w:r w:rsidRPr="00B60491">
        <w:rPr>
          <w:rFonts w:ascii="Times New Roman" w:hAnsi="Times New Roman" w:cs="Times New Roman"/>
          <w:i/>
          <w:sz w:val="24"/>
          <w:szCs w:val="24"/>
        </w:rPr>
        <w:t>Peltogyne purpurea</w:t>
      </w:r>
      <w:r w:rsidRPr="00B60491">
        <w:rPr>
          <w:rFonts w:ascii="Times New Roman" w:hAnsi="Times New Roman" w:cs="Times New Roman"/>
          <w:sz w:val="24"/>
          <w:szCs w:val="24"/>
        </w:rPr>
        <w:t xml:space="preserve">, donde encontraron abundantes brinzales con permanencia en el bosque y nulo crecimiento, esto es similar a lo encontrado por Nascimento y Proctor (1997) sobre </w:t>
      </w:r>
      <w:r w:rsidRPr="00B60491">
        <w:rPr>
          <w:rFonts w:ascii="Times New Roman" w:hAnsi="Times New Roman" w:cs="Times New Roman"/>
          <w:i/>
          <w:sz w:val="24"/>
          <w:szCs w:val="24"/>
        </w:rPr>
        <w:t xml:space="preserve">Peltogyne gracilipes. </w:t>
      </w:r>
      <w:r w:rsidRPr="00B60491">
        <w:rPr>
          <w:rFonts w:ascii="Times New Roman" w:hAnsi="Times New Roman" w:cs="Times New Roman"/>
          <w:sz w:val="24"/>
          <w:szCs w:val="24"/>
        </w:rPr>
        <w:t>Clark y Clark (1987</w:t>
      </w:r>
      <w:r w:rsidR="00B57582" w:rsidRPr="00B60491">
        <w:rPr>
          <w:rFonts w:ascii="Times New Roman" w:hAnsi="Times New Roman" w:cs="Times New Roman"/>
          <w:sz w:val="24"/>
          <w:szCs w:val="24"/>
        </w:rPr>
        <w:t>)</w:t>
      </w:r>
      <w:r w:rsidR="00AF6AA5">
        <w:rPr>
          <w:rFonts w:ascii="Times New Roman" w:hAnsi="Times New Roman" w:cs="Times New Roman"/>
          <w:sz w:val="24"/>
          <w:szCs w:val="24"/>
        </w:rPr>
        <w:t>,</w:t>
      </w:r>
      <w:r w:rsidR="00B57582" w:rsidRPr="00B60491">
        <w:rPr>
          <w:rFonts w:ascii="Times New Roman" w:hAnsi="Times New Roman" w:cs="Times New Roman"/>
          <w:sz w:val="24"/>
          <w:szCs w:val="24"/>
        </w:rPr>
        <w:t xml:space="preserve"> </w:t>
      </w:r>
      <w:r w:rsidRPr="00B60491">
        <w:rPr>
          <w:rFonts w:ascii="Times New Roman" w:hAnsi="Times New Roman" w:cs="Times New Roman"/>
          <w:sz w:val="24"/>
          <w:szCs w:val="24"/>
        </w:rPr>
        <w:t xml:space="preserve">reportan que hay individuos que permanecen en estratos inferiores y si después de un tiempo no tienen la capacidad de crecer se convierten en seres ecológicamente muertos, lo que </w:t>
      </w:r>
      <w:r w:rsidR="00D3312C" w:rsidRPr="00B60491">
        <w:rPr>
          <w:rFonts w:ascii="Times New Roman" w:hAnsi="Times New Roman" w:cs="Times New Roman"/>
          <w:sz w:val="24"/>
          <w:szCs w:val="24"/>
        </w:rPr>
        <w:t>indicaría</w:t>
      </w:r>
      <w:r w:rsidRPr="00B60491">
        <w:rPr>
          <w:rFonts w:ascii="Times New Roman" w:hAnsi="Times New Roman" w:cs="Times New Roman"/>
          <w:sz w:val="24"/>
          <w:szCs w:val="24"/>
        </w:rPr>
        <w:t xml:space="preserve"> que al pasar de </w:t>
      </w:r>
      <w:r w:rsidR="004766E6" w:rsidRPr="00B60491">
        <w:rPr>
          <w:rFonts w:ascii="Times New Roman" w:hAnsi="Times New Roman" w:cs="Times New Roman"/>
          <w:sz w:val="24"/>
          <w:szCs w:val="24"/>
        </w:rPr>
        <w:t>brinzales</w:t>
      </w:r>
      <w:r w:rsidRPr="00B60491">
        <w:rPr>
          <w:rFonts w:ascii="Times New Roman" w:hAnsi="Times New Roman" w:cs="Times New Roman"/>
          <w:sz w:val="24"/>
          <w:szCs w:val="24"/>
        </w:rPr>
        <w:t xml:space="preserve"> a latizales hay una inhibición </w:t>
      </w:r>
      <w:r w:rsidR="00D3312C" w:rsidRPr="00B60491">
        <w:rPr>
          <w:rFonts w:ascii="Times New Roman" w:hAnsi="Times New Roman" w:cs="Times New Roman"/>
          <w:sz w:val="24"/>
          <w:szCs w:val="24"/>
        </w:rPr>
        <w:t xml:space="preserve">de plántulas de manera natural. </w:t>
      </w:r>
    </w:p>
    <w:p w14:paraId="0E407077" w14:textId="77777777" w:rsidR="00A04AC2" w:rsidRPr="00A04AC2" w:rsidRDefault="00A04AC2" w:rsidP="00A04AC2">
      <w:pPr>
        <w:spacing w:line="360" w:lineRule="auto"/>
        <w:ind w:firstLine="284"/>
        <w:rPr>
          <w:rFonts w:ascii="Times New Roman" w:hAnsi="Times New Roman" w:cs="Times New Roman"/>
          <w:b/>
          <w:sz w:val="24"/>
          <w:szCs w:val="24"/>
        </w:rPr>
      </w:pPr>
      <w:bookmarkStart w:id="6" w:name="_Toc485676148"/>
      <w:r w:rsidRPr="00A04AC2">
        <w:rPr>
          <w:rFonts w:ascii="Times New Roman" w:hAnsi="Times New Roman" w:cs="Times New Roman"/>
          <w:b/>
          <w:sz w:val="24"/>
          <w:szCs w:val="24"/>
        </w:rPr>
        <w:t xml:space="preserve">Distribución espacial de </w:t>
      </w:r>
      <w:r w:rsidRPr="00A04AC2">
        <w:rPr>
          <w:rFonts w:ascii="Times New Roman" w:hAnsi="Times New Roman" w:cs="Times New Roman"/>
          <w:b/>
          <w:i/>
          <w:sz w:val="24"/>
          <w:szCs w:val="24"/>
        </w:rPr>
        <w:t>P. mexicana</w:t>
      </w:r>
      <w:bookmarkEnd w:id="6"/>
      <w:r w:rsidRPr="00A04AC2">
        <w:rPr>
          <w:rFonts w:ascii="Times New Roman" w:hAnsi="Times New Roman" w:cs="Times New Roman"/>
          <w:b/>
          <w:sz w:val="24"/>
          <w:szCs w:val="24"/>
        </w:rPr>
        <w:t xml:space="preserve"> </w:t>
      </w:r>
    </w:p>
    <w:p w14:paraId="592745BE" w14:textId="77777777" w:rsidR="00A04AC2" w:rsidRPr="00A04AC2" w:rsidRDefault="00A04AC2" w:rsidP="00A04AC2">
      <w:pPr>
        <w:spacing w:line="360" w:lineRule="auto"/>
        <w:ind w:firstLine="284"/>
        <w:jc w:val="both"/>
        <w:rPr>
          <w:rFonts w:ascii="Times New Roman" w:hAnsi="Times New Roman" w:cs="Times New Roman"/>
          <w:sz w:val="24"/>
          <w:szCs w:val="24"/>
        </w:rPr>
      </w:pPr>
      <w:r w:rsidRPr="00A04AC2">
        <w:rPr>
          <w:rFonts w:ascii="Times New Roman" w:hAnsi="Times New Roman" w:cs="Times New Roman"/>
          <w:sz w:val="24"/>
          <w:szCs w:val="24"/>
        </w:rPr>
        <w:t xml:space="preserve">De acuerdo </w:t>
      </w:r>
      <w:r w:rsidRPr="00A04AC2">
        <w:rPr>
          <w:rFonts w:ascii="Times New Roman" w:eastAsiaTheme="minorEastAsia" w:hAnsi="Times New Roman" w:cs="Times New Roman"/>
          <w:sz w:val="24"/>
          <w:szCs w:val="24"/>
        </w:rPr>
        <w:t>al</w:t>
      </w:r>
      <w:r w:rsidRPr="00A04AC2">
        <w:rPr>
          <w:rFonts w:ascii="Times New Roman" w:hAnsi="Times New Roman" w:cs="Times New Roman"/>
          <w:sz w:val="24"/>
          <w:szCs w:val="24"/>
        </w:rPr>
        <w:t xml:space="preserve"> índice de Cox y al de Morisita (</w:t>
      </w:r>
      <w:r w:rsidRPr="00A04AC2">
        <w:rPr>
          <w:rFonts w:ascii="Times New Roman" w:eastAsiaTheme="minorEastAsia" w:hAnsi="Times New Roman" w:cs="Times New Roman"/>
          <w:i/>
          <w:sz w:val="24"/>
          <w:szCs w:val="24"/>
        </w:rPr>
        <w:t>I</w:t>
      </w:r>
      <w:r w:rsidRPr="00A04AC2">
        <w:rPr>
          <w:rFonts w:ascii="Times New Roman" w:eastAsiaTheme="minorEastAsia" w:hAnsi="Times New Roman" w:cs="Times New Roman"/>
          <w:i/>
          <w:sz w:val="24"/>
          <w:szCs w:val="24"/>
          <w:vertAlign w:val="subscript"/>
        </w:rPr>
        <w:t>s</w:t>
      </w:r>
      <w:r w:rsidRPr="00A04AC2">
        <w:rPr>
          <w:rFonts w:ascii="Times New Roman" w:eastAsiaTheme="minorEastAsia" w:hAnsi="Times New Roman" w:cs="Times New Roman"/>
          <w:sz w:val="24"/>
          <w:szCs w:val="24"/>
        </w:rPr>
        <w:t>)</w:t>
      </w:r>
      <w:r w:rsidRPr="00A04AC2">
        <w:rPr>
          <w:rFonts w:ascii="Times New Roman" w:hAnsi="Times New Roman" w:cs="Times New Roman"/>
          <w:sz w:val="24"/>
          <w:szCs w:val="24"/>
        </w:rPr>
        <w:t>, en ambas condiciones ecológicas se observó el tipo de distribución espacial agregada (</w:t>
      </w:r>
      <w:r w:rsidRPr="00A04AC2">
        <w:rPr>
          <w:rFonts w:ascii="Times New Roman" w:eastAsiaTheme="minorEastAsia" w:hAnsi="Times New Roman" w:cs="Times New Roman"/>
          <w:sz w:val="24"/>
          <w:szCs w:val="24"/>
        </w:rPr>
        <w:t>Cociente</w:t>
      </w:r>
      <w:r w:rsidRPr="00A04AC2">
        <w:rPr>
          <w:rFonts w:ascii="Times New Roman" w:eastAsiaTheme="minorEastAsia" w:hAnsi="Times New Roman" w:cs="Times New Roman"/>
          <w:i/>
          <w:sz w:val="24"/>
          <w:szCs w:val="24"/>
          <w:vertAlign w:val="subscript"/>
        </w:rPr>
        <w:t xml:space="preserve"> </w:t>
      </w:r>
      <w:r w:rsidRPr="00A04AC2">
        <w:rPr>
          <w:rFonts w:ascii="Times New Roman" w:eastAsiaTheme="minorEastAsia" w:hAnsi="Times New Roman" w:cs="Times New Roman"/>
          <w:sz w:val="24"/>
          <w:szCs w:val="24"/>
        </w:rPr>
        <w:t>mayor</w:t>
      </w:r>
      <w:r w:rsidRPr="00A04AC2">
        <w:rPr>
          <w:rFonts w:ascii="Times New Roman" w:eastAsiaTheme="minorEastAsia" w:hAnsi="Times New Roman" w:cs="Times New Roman"/>
          <w:i/>
          <w:sz w:val="24"/>
          <w:szCs w:val="24"/>
          <w:vertAlign w:val="subscript"/>
        </w:rPr>
        <w:t xml:space="preserve"> </w:t>
      </w:r>
      <w:r w:rsidRPr="00A04AC2">
        <w:rPr>
          <w:rFonts w:ascii="Times New Roman" w:eastAsiaTheme="minorEastAsia" w:hAnsi="Times New Roman" w:cs="Times New Roman"/>
          <w:sz w:val="24"/>
          <w:szCs w:val="24"/>
        </w:rPr>
        <w:t>a 1)</w:t>
      </w:r>
      <w:r w:rsidRPr="00A04AC2">
        <w:rPr>
          <w:rFonts w:ascii="Times New Roman" w:hAnsi="Times New Roman" w:cs="Times New Roman"/>
          <w:sz w:val="24"/>
          <w:szCs w:val="24"/>
        </w:rPr>
        <w:t>.</w:t>
      </w:r>
    </w:p>
    <w:p w14:paraId="7458D06A" w14:textId="52AB72EC" w:rsidR="00A04AC2" w:rsidRPr="00A04AC2" w:rsidRDefault="00A04AC2" w:rsidP="00A04AC2">
      <w:pPr>
        <w:spacing w:before="240" w:line="360" w:lineRule="auto"/>
        <w:ind w:firstLine="284"/>
        <w:jc w:val="both"/>
        <w:rPr>
          <w:rFonts w:ascii="Times New Roman" w:hAnsi="Times New Roman" w:cs="Times New Roman"/>
          <w:sz w:val="24"/>
          <w:szCs w:val="24"/>
        </w:rPr>
      </w:pPr>
      <w:r w:rsidRPr="00A04AC2">
        <w:rPr>
          <w:rFonts w:ascii="Times New Roman" w:hAnsi="Times New Roman" w:cs="Times New Roman"/>
          <w:sz w:val="24"/>
          <w:szCs w:val="24"/>
        </w:rPr>
        <w:lastRenderedPageBreak/>
        <w:t xml:space="preserve">Para el muestreo en la condición A se obtuvo un índice de Cox de 1.025 y para la B de 2.111, el índice de Cox en ambas condiciones es mayor a uno, lo que indica que el patrón de distribución para </w:t>
      </w:r>
      <w:r w:rsidRPr="00A04AC2">
        <w:rPr>
          <w:rFonts w:ascii="Times New Roman" w:hAnsi="Times New Roman" w:cs="Times New Roman"/>
          <w:i/>
          <w:sz w:val="24"/>
          <w:szCs w:val="24"/>
        </w:rPr>
        <w:t xml:space="preserve">P. mexicana </w:t>
      </w:r>
      <w:r w:rsidRPr="00A04AC2">
        <w:rPr>
          <w:rFonts w:ascii="Times New Roman" w:hAnsi="Times New Roman" w:cs="Times New Roman"/>
          <w:sz w:val="24"/>
          <w:szCs w:val="24"/>
        </w:rPr>
        <w:t>es la agregación. Este resultado es corroborado con el índice de Morisita, obteniendo como cociente para la CEA 1.003 y para la CEB el resultado fue de 2.112.</w:t>
      </w:r>
    </w:p>
    <w:p w14:paraId="5B5EE893" w14:textId="77777777" w:rsidR="004032D7" w:rsidRPr="00B60491" w:rsidRDefault="0043139A" w:rsidP="00A507EC">
      <w:pPr>
        <w:spacing w:line="360" w:lineRule="auto"/>
        <w:ind w:firstLine="284"/>
        <w:rPr>
          <w:rFonts w:ascii="Times New Roman" w:hAnsi="Times New Roman" w:cs="Times New Roman"/>
          <w:b/>
          <w:sz w:val="24"/>
        </w:rPr>
      </w:pPr>
      <w:r w:rsidRPr="00B60491">
        <w:rPr>
          <w:rFonts w:ascii="Times New Roman" w:hAnsi="Times New Roman" w:cs="Times New Roman"/>
          <w:b/>
          <w:sz w:val="24"/>
        </w:rPr>
        <w:t xml:space="preserve">Análisis estadístico </w:t>
      </w:r>
    </w:p>
    <w:p w14:paraId="630D3288" w14:textId="77777777" w:rsidR="004032D7" w:rsidRPr="00B60491" w:rsidRDefault="00922D38" w:rsidP="00A507EC">
      <w:pPr>
        <w:spacing w:line="360" w:lineRule="auto"/>
        <w:ind w:firstLine="284"/>
        <w:jc w:val="both"/>
        <w:rPr>
          <w:rFonts w:ascii="Times New Roman" w:hAnsi="Times New Roman" w:cs="Times New Roman"/>
          <w:sz w:val="24"/>
        </w:rPr>
      </w:pPr>
      <w:r w:rsidRPr="00B60491">
        <w:rPr>
          <w:rFonts w:ascii="Times New Roman" w:hAnsi="Times New Roman" w:cs="Times New Roman"/>
          <w:sz w:val="24"/>
        </w:rPr>
        <w:t>El resultado del valor estadístico X</w:t>
      </w:r>
      <w:r w:rsidRPr="00B60491">
        <w:rPr>
          <w:rFonts w:ascii="Times New Roman" w:hAnsi="Times New Roman" w:cs="Times New Roman"/>
          <w:sz w:val="24"/>
          <w:vertAlign w:val="superscript"/>
        </w:rPr>
        <w:t xml:space="preserve">2 </w:t>
      </w:r>
      <w:r w:rsidRPr="00B60491">
        <w:rPr>
          <w:rFonts w:ascii="Times New Roman" w:hAnsi="Times New Roman" w:cs="Times New Roman"/>
          <w:sz w:val="24"/>
        </w:rPr>
        <w:t xml:space="preserve">(Chi-cuadrado) es de 14.401 </w:t>
      </w:r>
      <w:r w:rsidR="009F142A" w:rsidRPr="00B60491">
        <w:rPr>
          <w:rFonts w:ascii="Times New Roman" w:hAnsi="Times New Roman" w:cs="Times New Roman"/>
          <w:sz w:val="24"/>
        </w:rPr>
        <w:t xml:space="preserve">y causa una significancia asintótica bilateral de 0.276, con un nivel de significancia P&gt; a 0.05, </w:t>
      </w:r>
      <w:r w:rsidR="004C5BCF" w:rsidRPr="00B60491">
        <w:rPr>
          <w:rFonts w:ascii="Times New Roman" w:hAnsi="Times New Roman" w:cs="Times New Roman"/>
          <w:sz w:val="24"/>
        </w:rPr>
        <w:t>no observándose diferencias</w:t>
      </w:r>
      <w:r w:rsidR="009F142A" w:rsidRPr="00B60491">
        <w:rPr>
          <w:rFonts w:ascii="Times New Roman" w:hAnsi="Times New Roman" w:cs="Times New Roman"/>
          <w:sz w:val="24"/>
        </w:rPr>
        <w:t xml:space="preserve"> significativa</w:t>
      </w:r>
      <w:r w:rsidR="004C5BCF" w:rsidRPr="00B60491">
        <w:rPr>
          <w:rFonts w:ascii="Times New Roman" w:hAnsi="Times New Roman" w:cs="Times New Roman"/>
          <w:sz w:val="24"/>
        </w:rPr>
        <w:t>s</w:t>
      </w:r>
      <w:r w:rsidR="009F142A" w:rsidRPr="00B60491">
        <w:rPr>
          <w:rFonts w:ascii="Times New Roman" w:hAnsi="Times New Roman" w:cs="Times New Roman"/>
          <w:sz w:val="24"/>
        </w:rPr>
        <w:t xml:space="preserve"> entre las dos condiciones ecológicas </w:t>
      </w:r>
      <w:r w:rsidR="005A17B5" w:rsidRPr="00B60491">
        <w:rPr>
          <w:rFonts w:ascii="Times New Roman" w:hAnsi="Times New Roman" w:cs="Times New Roman"/>
          <w:sz w:val="24"/>
        </w:rPr>
        <w:t>en relación con</w:t>
      </w:r>
      <w:r w:rsidR="009F142A" w:rsidRPr="00B60491">
        <w:rPr>
          <w:rFonts w:ascii="Times New Roman" w:hAnsi="Times New Roman" w:cs="Times New Roman"/>
          <w:sz w:val="24"/>
        </w:rPr>
        <w:t xml:space="preserve"> la altura de los árboles. </w:t>
      </w:r>
      <w:r w:rsidR="004C5BCF" w:rsidRPr="00B60491">
        <w:rPr>
          <w:rFonts w:ascii="Times New Roman" w:hAnsi="Times New Roman" w:cs="Times New Roman"/>
          <w:sz w:val="24"/>
        </w:rPr>
        <w:t>Asimismo,</w:t>
      </w:r>
      <w:r w:rsidR="009F142A" w:rsidRPr="00B60491">
        <w:rPr>
          <w:rFonts w:ascii="Times New Roman" w:hAnsi="Times New Roman" w:cs="Times New Roman"/>
          <w:sz w:val="24"/>
        </w:rPr>
        <w:t xml:space="preserve"> </w:t>
      </w:r>
      <w:r w:rsidR="000F2D81" w:rsidRPr="00B60491">
        <w:rPr>
          <w:rFonts w:ascii="Times New Roman" w:hAnsi="Times New Roman" w:cs="Times New Roman"/>
          <w:sz w:val="24"/>
        </w:rPr>
        <w:t>las variables</w:t>
      </w:r>
      <w:r w:rsidR="004C5BCF" w:rsidRPr="00B60491">
        <w:rPr>
          <w:rFonts w:ascii="Times New Roman" w:hAnsi="Times New Roman" w:cs="Times New Roman"/>
          <w:sz w:val="24"/>
        </w:rPr>
        <w:t xml:space="preserve"> en la</w:t>
      </w:r>
      <w:r w:rsidR="009F142A" w:rsidRPr="00B60491">
        <w:rPr>
          <w:rFonts w:ascii="Times New Roman" w:hAnsi="Times New Roman" w:cs="Times New Roman"/>
          <w:sz w:val="24"/>
        </w:rPr>
        <w:t xml:space="preserve"> condición ecológica A y B en </w:t>
      </w:r>
      <w:r w:rsidR="004C5BCF" w:rsidRPr="00B60491">
        <w:rPr>
          <w:rFonts w:ascii="Times New Roman" w:hAnsi="Times New Roman" w:cs="Times New Roman"/>
          <w:sz w:val="24"/>
        </w:rPr>
        <w:t>cuanto a</w:t>
      </w:r>
      <w:r w:rsidR="009F142A" w:rsidRPr="00B60491">
        <w:rPr>
          <w:rFonts w:ascii="Times New Roman" w:hAnsi="Times New Roman" w:cs="Times New Roman"/>
          <w:sz w:val="24"/>
        </w:rPr>
        <w:t xml:space="preserve"> diámetro, el valor estadístico de X</w:t>
      </w:r>
      <w:r w:rsidR="009F142A" w:rsidRPr="00B60491">
        <w:rPr>
          <w:rFonts w:ascii="Times New Roman" w:hAnsi="Times New Roman" w:cs="Times New Roman"/>
          <w:sz w:val="24"/>
          <w:vertAlign w:val="superscript"/>
        </w:rPr>
        <w:t>2</w:t>
      </w:r>
      <w:r w:rsidR="009F142A" w:rsidRPr="00B60491">
        <w:rPr>
          <w:rFonts w:ascii="Times New Roman" w:hAnsi="Times New Roman" w:cs="Times New Roman"/>
          <w:sz w:val="24"/>
        </w:rPr>
        <w:t xml:space="preserve"> es de 25.833 y la significancia asintótica bilateral es de 0.309, con un nivel de significancia P&gt; a 0.05, por lo </w:t>
      </w:r>
      <w:r w:rsidR="004C5BCF" w:rsidRPr="00B60491">
        <w:rPr>
          <w:rFonts w:ascii="Times New Roman" w:hAnsi="Times New Roman" w:cs="Times New Roman"/>
          <w:sz w:val="24"/>
        </w:rPr>
        <w:t>que</w:t>
      </w:r>
      <w:r w:rsidR="009F142A" w:rsidRPr="00B60491">
        <w:rPr>
          <w:rFonts w:ascii="Times New Roman" w:hAnsi="Times New Roman" w:cs="Times New Roman"/>
          <w:sz w:val="24"/>
        </w:rPr>
        <w:t xml:space="preserve"> no hay </w:t>
      </w:r>
      <w:r w:rsidR="004C5BCF" w:rsidRPr="00B60491">
        <w:rPr>
          <w:rFonts w:ascii="Times New Roman" w:hAnsi="Times New Roman" w:cs="Times New Roman"/>
          <w:sz w:val="24"/>
        </w:rPr>
        <w:t>diferencias significativas</w:t>
      </w:r>
      <w:r w:rsidR="009F142A" w:rsidRPr="00B60491">
        <w:rPr>
          <w:rFonts w:ascii="Times New Roman" w:hAnsi="Times New Roman" w:cs="Times New Roman"/>
          <w:sz w:val="24"/>
        </w:rPr>
        <w:t xml:space="preserve"> entre las dos condiciones ecológicas en relación el diámetro de los árboles. </w:t>
      </w:r>
    </w:p>
    <w:p w14:paraId="0C58712A" w14:textId="324EBA4D" w:rsidR="009F142A" w:rsidRPr="00B60491" w:rsidRDefault="009F142A" w:rsidP="00A507EC">
      <w:pPr>
        <w:spacing w:line="360" w:lineRule="auto"/>
        <w:ind w:firstLine="284"/>
        <w:jc w:val="both"/>
        <w:rPr>
          <w:rFonts w:ascii="Times New Roman" w:hAnsi="Times New Roman" w:cs="Times New Roman"/>
          <w:sz w:val="24"/>
        </w:rPr>
      </w:pPr>
      <w:r w:rsidRPr="00B60491">
        <w:rPr>
          <w:rFonts w:ascii="Times New Roman" w:hAnsi="Times New Roman" w:cs="Times New Roman"/>
          <w:sz w:val="24"/>
        </w:rPr>
        <w:t xml:space="preserve">Se realizaron pruebas de varianza en las unidades de muestreo </w:t>
      </w:r>
      <w:r w:rsidR="004C5BCF" w:rsidRPr="00B60491">
        <w:rPr>
          <w:rFonts w:ascii="Times New Roman" w:hAnsi="Times New Roman" w:cs="Times New Roman"/>
          <w:sz w:val="24"/>
        </w:rPr>
        <w:t>en relación con</w:t>
      </w:r>
      <w:r w:rsidRPr="00B60491">
        <w:rPr>
          <w:rFonts w:ascii="Times New Roman" w:hAnsi="Times New Roman" w:cs="Times New Roman"/>
          <w:sz w:val="24"/>
        </w:rPr>
        <w:t xml:space="preserve"> las clases naturales de edad (brinzal, latizal y fustal). En la </w:t>
      </w:r>
      <w:r w:rsidR="00CF2E9B" w:rsidRPr="00B60491">
        <w:rPr>
          <w:rFonts w:ascii="Times New Roman" w:hAnsi="Times New Roman" w:cs="Times New Roman"/>
          <w:sz w:val="24"/>
        </w:rPr>
        <w:t xml:space="preserve">Tabla </w:t>
      </w:r>
      <w:r w:rsidR="00CF2E9B">
        <w:rPr>
          <w:rFonts w:ascii="Times New Roman" w:hAnsi="Times New Roman" w:cs="Times New Roman"/>
          <w:sz w:val="24"/>
        </w:rPr>
        <w:t>5</w:t>
      </w:r>
      <w:r w:rsidRPr="00B60491">
        <w:rPr>
          <w:rFonts w:ascii="Times New Roman" w:hAnsi="Times New Roman" w:cs="Times New Roman"/>
          <w:sz w:val="24"/>
        </w:rPr>
        <w:t xml:space="preserve"> se observan las pruebas de normalidad de </w:t>
      </w:r>
      <w:r w:rsidRPr="00B60491">
        <w:rPr>
          <w:rFonts w:ascii="Times New Roman" w:eastAsia="Times New Roman" w:hAnsi="Times New Roman" w:cs="Times New Roman"/>
          <w:sz w:val="24"/>
          <w:szCs w:val="24"/>
          <w:lang w:eastAsia="es-MX"/>
        </w:rPr>
        <w:t>Kolmogorov-Smirnov (K-S) y Shapiro-Wilk (S-W). Las variables en la población tienen una distribución normal a excepción de los brinzales de la CEA donde el resultado de la significancia de S-W es de 0.004, lo que indica la diferencia entre condiciones ecológicas con en la clase de brinzales.</w:t>
      </w:r>
    </w:p>
    <w:p w14:paraId="37F9FEFF" w14:textId="6135D37C" w:rsidR="00D3312C" w:rsidRPr="00C474CA" w:rsidRDefault="00D3312C" w:rsidP="00C474CA">
      <w:pPr>
        <w:pStyle w:val="Descripcin"/>
        <w:keepNext/>
        <w:spacing w:line="360" w:lineRule="auto"/>
        <w:jc w:val="center"/>
        <w:rPr>
          <w:rFonts w:ascii="Times New Roman" w:hAnsi="Times New Roman" w:cs="Times New Roman"/>
          <w:i w:val="0"/>
          <w:color w:val="auto"/>
          <w:sz w:val="28"/>
        </w:rPr>
      </w:pPr>
      <w:bookmarkStart w:id="7" w:name="_Toc485678337"/>
      <w:r w:rsidRPr="00C474CA">
        <w:rPr>
          <w:rFonts w:ascii="Times New Roman" w:hAnsi="Times New Roman" w:cs="Times New Roman"/>
          <w:b/>
          <w:i w:val="0"/>
          <w:color w:val="auto"/>
          <w:sz w:val="24"/>
        </w:rPr>
        <w:t xml:space="preserve">Tabla </w:t>
      </w:r>
      <w:r w:rsidR="004B185B" w:rsidRPr="00C474CA">
        <w:rPr>
          <w:rFonts w:ascii="Times New Roman" w:hAnsi="Times New Roman" w:cs="Times New Roman"/>
          <w:b/>
          <w:i w:val="0"/>
          <w:color w:val="auto"/>
          <w:sz w:val="24"/>
        </w:rPr>
        <w:t>5</w:t>
      </w:r>
      <w:r w:rsidRPr="00C474CA">
        <w:rPr>
          <w:rFonts w:ascii="Times New Roman" w:hAnsi="Times New Roman" w:cs="Times New Roman"/>
          <w:b/>
          <w:i w:val="0"/>
          <w:color w:val="auto"/>
          <w:sz w:val="24"/>
        </w:rPr>
        <w:t xml:space="preserve">. </w:t>
      </w:r>
      <w:r w:rsidRPr="00C474CA">
        <w:rPr>
          <w:rFonts w:ascii="Times New Roman" w:hAnsi="Times New Roman" w:cs="Times New Roman"/>
          <w:i w:val="0"/>
          <w:color w:val="auto"/>
          <w:sz w:val="24"/>
        </w:rPr>
        <w:t>Pruebas de normalidad para las CE A y B con las variables: brinzal, latizal y fustal.</w:t>
      </w:r>
      <w:bookmarkEnd w:id="7"/>
    </w:p>
    <w:tbl>
      <w:tblPr>
        <w:tblW w:w="8817" w:type="dxa"/>
        <w:jc w:val="center"/>
        <w:tblLayout w:type="fixed"/>
        <w:tblCellMar>
          <w:left w:w="70" w:type="dxa"/>
          <w:right w:w="70" w:type="dxa"/>
        </w:tblCellMar>
        <w:tblLook w:val="04A0" w:firstRow="1" w:lastRow="0" w:firstColumn="1" w:lastColumn="0" w:noHBand="0" w:noVBand="1"/>
      </w:tblPr>
      <w:tblGrid>
        <w:gridCol w:w="1267"/>
        <w:gridCol w:w="1267"/>
        <w:gridCol w:w="1261"/>
        <w:gridCol w:w="994"/>
        <w:gridCol w:w="599"/>
        <w:gridCol w:w="1497"/>
        <w:gridCol w:w="748"/>
        <w:gridCol w:w="1184"/>
      </w:tblGrid>
      <w:tr w:rsidR="00B60491" w:rsidRPr="00B60491" w14:paraId="725673F4" w14:textId="77777777" w:rsidTr="007A6697">
        <w:trPr>
          <w:trHeight w:val="312"/>
          <w:jc w:val="center"/>
        </w:trPr>
        <w:tc>
          <w:tcPr>
            <w:tcW w:w="1267" w:type="dxa"/>
            <w:vMerge w:val="restart"/>
            <w:tcBorders>
              <w:top w:val="single" w:sz="4" w:space="0" w:color="auto"/>
              <w:left w:val="nil"/>
              <w:bottom w:val="single" w:sz="4" w:space="0" w:color="000000"/>
              <w:right w:val="nil"/>
            </w:tcBorders>
            <w:shd w:val="clear" w:color="000000" w:fill="FFFFFF"/>
            <w:vAlign w:val="center"/>
            <w:hideMark/>
          </w:tcPr>
          <w:p w14:paraId="0CB852F5"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w:t>
            </w:r>
          </w:p>
        </w:tc>
        <w:tc>
          <w:tcPr>
            <w:tcW w:w="1267" w:type="dxa"/>
            <w:vMerge w:val="restart"/>
            <w:tcBorders>
              <w:top w:val="single" w:sz="4" w:space="0" w:color="auto"/>
              <w:left w:val="nil"/>
              <w:bottom w:val="single" w:sz="4" w:space="0" w:color="000000"/>
              <w:right w:val="nil"/>
            </w:tcBorders>
            <w:shd w:val="clear" w:color="000000" w:fill="FFFFFF"/>
            <w:vAlign w:val="center"/>
            <w:hideMark/>
          </w:tcPr>
          <w:p w14:paraId="16533E13"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Condición Ecología</w:t>
            </w:r>
          </w:p>
        </w:tc>
        <w:tc>
          <w:tcPr>
            <w:tcW w:w="2854" w:type="dxa"/>
            <w:gridSpan w:val="3"/>
            <w:tcBorders>
              <w:top w:val="single" w:sz="4" w:space="0" w:color="auto"/>
              <w:left w:val="nil"/>
              <w:bottom w:val="nil"/>
              <w:right w:val="nil"/>
            </w:tcBorders>
            <w:shd w:val="clear" w:color="000000" w:fill="FFFFFF"/>
            <w:vAlign w:val="center"/>
            <w:hideMark/>
          </w:tcPr>
          <w:p w14:paraId="128113CE"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Kolmogorov-Smirnov(a)</w:t>
            </w:r>
          </w:p>
        </w:tc>
        <w:tc>
          <w:tcPr>
            <w:tcW w:w="3429" w:type="dxa"/>
            <w:gridSpan w:val="3"/>
            <w:tcBorders>
              <w:top w:val="single" w:sz="4" w:space="0" w:color="auto"/>
              <w:left w:val="nil"/>
              <w:bottom w:val="nil"/>
              <w:right w:val="nil"/>
            </w:tcBorders>
            <w:shd w:val="clear" w:color="000000" w:fill="FFFFFF"/>
            <w:vAlign w:val="center"/>
            <w:hideMark/>
          </w:tcPr>
          <w:p w14:paraId="7CE18273"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Shapiro-Wilk</w:t>
            </w:r>
          </w:p>
        </w:tc>
      </w:tr>
      <w:tr w:rsidR="00B60491" w:rsidRPr="00B60491" w14:paraId="4764B46C" w14:textId="77777777" w:rsidTr="007A6697">
        <w:trPr>
          <w:trHeight w:val="312"/>
          <w:jc w:val="center"/>
        </w:trPr>
        <w:tc>
          <w:tcPr>
            <w:tcW w:w="1267" w:type="dxa"/>
            <w:vMerge/>
            <w:tcBorders>
              <w:top w:val="single" w:sz="4" w:space="0" w:color="auto"/>
              <w:left w:val="nil"/>
              <w:bottom w:val="single" w:sz="4" w:space="0" w:color="000000"/>
              <w:right w:val="nil"/>
            </w:tcBorders>
            <w:vAlign w:val="center"/>
            <w:hideMark/>
          </w:tcPr>
          <w:p w14:paraId="79AB5358" w14:textId="77777777" w:rsidR="00D3312C" w:rsidRPr="00B60491" w:rsidRDefault="00D3312C" w:rsidP="00A507EC">
            <w:pPr>
              <w:spacing w:after="0" w:line="360" w:lineRule="auto"/>
              <w:rPr>
                <w:rFonts w:ascii="Times New Roman" w:eastAsia="Times New Roman" w:hAnsi="Times New Roman" w:cs="Times New Roman"/>
                <w:lang w:eastAsia="es-MX"/>
              </w:rPr>
            </w:pPr>
          </w:p>
        </w:tc>
        <w:tc>
          <w:tcPr>
            <w:tcW w:w="1267" w:type="dxa"/>
            <w:vMerge/>
            <w:tcBorders>
              <w:top w:val="single" w:sz="4" w:space="0" w:color="auto"/>
              <w:left w:val="nil"/>
              <w:bottom w:val="single" w:sz="4" w:space="0" w:color="000000"/>
              <w:right w:val="nil"/>
            </w:tcBorders>
            <w:vAlign w:val="center"/>
            <w:hideMark/>
          </w:tcPr>
          <w:p w14:paraId="3CA952FA" w14:textId="77777777" w:rsidR="00D3312C" w:rsidRPr="00B60491" w:rsidRDefault="00D3312C" w:rsidP="00A507EC">
            <w:pPr>
              <w:spacing w:after="0" w:line="360" w:lineRule="auto"/>
              <w:rPr>
                <w:rFonts w:ascii="Times New Roman" w:eastAsia="Times New Roman" w:hAnsi="Times New Roman" w:cs="Times New Roman"/>
                <w:lang w:eastAsia="es-MX"/>
              </w:rPr>
            </w:pPr>
          </w:p>
        </w:tc>
        <w:tc>
          <w:tcPr>
            <w:tcW w:w="1261" w:type="dxa"/>
            <w:tcBorders>
              <w:top w:val="nil"/>
              <w:left w:val="nil"/>
              <w:bottom w:val="single" w:sz="4" w:space="0" w:color="auto"/>
              <w:right w:val="nil"/>
            </w:tcBorders>
            <w:shd w:val="clear" w:color="000000" w:fill="FFFFFF"/>
            <w:vAlign w:val="bottom"/>
            <w:hideMark/>
          </w:tcPr>
          <w:p w14:paraId="46E10BF9"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Estadístico</w:t>
            </w:r>
          </w:p>
        </w:tc>
        <w:tc>
          <w:tcPr>
            <w:tcW w:w="994" w:type="dxa"/>
            <w:tcBorders>
              <w:top w:val="nil"/>
              <w:left w:val="nil"/>
              <w:bottom w:val="single" w:sz="4" w:space="0" w:color="auto"/>
              <w:right w:val="nil"/>
            </w:tcBorders>
            <w:shd w:val="clear" w:color="000000" w:fill="FFFFFF"/>
            <w:vAlign w:val="center"/>
            <w:hideMark/>
          </w:tcPr>
          <w:p w14:paraId="4295306A"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gl</w:t>
            </w:r>
          </w:p>
        </w:tc>
        <w:tc>
          <w:tcPr>
            <w:tcW w:w="599" w:type="dxa"/>
            <w:tcBorders>
              <w:top w:val="nil"/>
              <w:left w:val="nil"/>
              <w:bottom w:val="single" w:sz="4" w:space="0" w:color="auto"/>
              <w:right w:val="nil"/>
            </w:tcBorders>
            <w:shd w:val="clear" w:color="000000" w:fill="FFFFFF"/>
            <w:vAlign w:val="center"/>
            <w:hideMark/>
          </w:tcPr>
          <w:p w14:paraId="706F2DFE"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Sig.</w:t>
            </w:r>
          </w:p>
        </w:tc>
        <w:tc>
          <w:tcPr>
            <w:tcW w:w="1497" w:type="dxa"/>
            <w:tcBorders>
              <w:top w:val="nil"/>
              <w:left w:val="nil"/>
              <w:bottom w:val="single" w:sz="4" w:space="0" w:color="auto"/>
              <w:right w:val="nil"/>
            </w:tcBorders>
            <w:shd w:val="clear" w:color="000000" w:fill="FFFFFF"/>
            <w:vAlign w:val="center"/>
            <w:hideMark/>
          </w:tcPr>
          <w:p w14:paraId="74446128"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Estadístico</w:t>
            </w:r>
          </w:p>
        </w:tc>
        <w:tc>
          <w:tcPr>
            <w:tcW w:w="748" w:type="dxa"/>
            <w:tcBorders>
              <w:top w:val="nil"/>
              <w:left w:val="nil"/>
              <w:bottom w:val="single" w:sz="4" w:space="0" w:color="auto"/>
              <w:right w:val="nil"/>
            </w:tcBorders>
            <w:shd w:val="clear" w:color="000000" w:fill="FFFFFF"/>
            <w:vAlign w:val="center"/>
            <w:hideMark/>
          </w:tcPr>
          <w:p w14:paraId="7E502D58"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gl</w:t>
            </w:r>
          </w:p>
        </w:tc>
        <w:tc>
          <w:tcPr>
            <w:tcW w:w="1184" w:type="dxa"/>
            <w:tcBorders>
              <w:top w:val="nil"/>
              <w:left w:val="nil"/>
              <w:bottom w:val="single" w:sz="4" w:space="0" w:color="auto"/>
              <w:right w:val="nil"/>
            </w:tcBorders>
            <w:shd w:val="clear" w:color="000000" w:fill="FFFFFF"/>
            <w:vAlign w:val="center"/>
            <w:hideMark/>
          </w:tcPr>
          <w:p w14:paraId="64E885DF"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Sig.</w:t>
            </w:r>
          </w:p>
        </w:tc>
      </w:tr>
      <w:tr w:rsidR="00B60491" w:rsidRPr="00B60491" w14:paraId="0ADBD527" w14:textId="77777777" w:rsidTr="007A6697">
        <w:trPr>
          <w:trHeight w:val="312"/>
          <w:jc w:val="center"/>
        </w:trPr>
        <w:tc>
          <w:tcPr>
            <w:tcW w:w="1267" w:type="dxa"/>
            <w:vMerge w:val="restart"/>
            <w:tcBorders>
              <w:top w:val="nil"/>
              <w:left w:val="nil"/>
              <w:bottom w:val="nil"/>
              <w:right w:val="nil"/>
            </w:tcBorders>
            <w:shd w:val="clear" w:color="000000" w:fill="FFFFFF"/>
            <w:vAlign w:val="center"/>
            <w:hideMark/>
          </w:tcPr>
          <w:p w14:paraId="7D6A6919"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Brinzales</w:t>
            </w:r>
          </w:p>
        </w:tc>
        <w:tc>
          <w:tcPr>
            <w:tcW w:w="1267" w:type="dxa"/>
            <w:tcBorders>
              <w:top w:val="nil"/>
              <w:left w:val="nil"/>
              <w:bottom w:val="nil"/>
              <w:right w:val="nil"/>
            </w:tcBorders>
            <w:shd w:val="clear" w:color="000000" w:fill="FFFFFF"/>
            <w:vAlign w:val="center"/>
            <w:hideMark/>
          </w:tcPr>
          <w:p w14:paraId="764EEA6D"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CEA</w:t>
            </w:r>
          </w:p>
        </w:tc>
        <w:tc>
          <w:tcPr>
            <w:tcW w:w="1261" w:type="dxa"/>
            <w:tcBorders>
              <w:top w:val="nil"/>
              <w:left w:val="nil"/>
              <w:bottom w:val="nil"/>
              <w:right w:val="nil"/>
            </w:tcBorders>
            <w:shd w:val="clear" w:color="000000" w:fill="FFFFFF"/>
            <w:vAlign w:val="center"/>
            <w:hideMark/>
          </w:tcPr>
          <w:p w14:paraId="4C844BA9"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0.427</w:t>
            </w:r>
          </w:p>
        </w:tc>
        <w:tc>
          <w:tcPr>
            <w:tcW w:w="994" w:type="dxa"/>
            <w:tcBorders>
              <w:top w:val="nil"/>
              <w:left w:val="nil"/>
              <w:bottom w:val="nil"/>
              <w:right w:val="nil"/>
            </w:tcBorders>
            <w:shd w:val="clear" w:color="000000" w:fill="FFFFFF"/>
            <w:vAlign w:val="center"/>
            <w:hideMark/>
          </w:tcPr>
          <w:p w14:paraId="0A577A2C"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599" w:type="dxa"/>
            <w:tcBorders>
              <w:top w:val="nil"/>
              <w:left w:val="nil"/>
              <w:bottom w:val="nil"/>
              <w:right w:val="nil"/>
            </w:tcBorders>
            <w:shd w:val="clear" w:color="000000" w:fill="FFFFFF"/>
            <w:vAlign w:val="center"/>
            <w:hideMark/>
          </w:tcPr>
          <w:p w14:paraId="58F6B36A"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1497" w:type="dxa"/>
            <w:tcBorders>
              <w:top w:val="nil"/>
              <w:left w:val="nil"/>
              <w:bottom w:val="nil"/>
              <w:right w:val="nil"/>
            </w:tcBorders>
            <w:shd w:val="clear" w:color="000000" w:fill="FFFFFF"/>
            <w:vAlign w:val="center"/>
            <w:hideMark/>
          </w:tcPr>
          <w:p w14:paraId="0B4DC3A6"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0.662</w:t>
            </w:r>
          </w:p>
        </w:tc>
        <w:tc>
          <w:tcPr>
            <w:tcW w:w="748" w:type="dxa"/>
            <w:tcBorders>
              <w:top w:val="nil"/>
              <w:left w:val="nil"/>
              <w:bottom w:val="nil"/>
              <w:right w:val="nil"/>
            </w:tcBorders>
            <w:shd w:val="clear" w:color="000000" w:fill="FFFFFF"/>
            <w:vAlign w:val="center"/>
            <w:hideMark/>
          </w:tcPr>
          <w:p w14:paraId="41577E7D"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4" w:type="dxa"/>
            <w:tcBorders>
              <w:top w:val="nil"/>
              <w:left w:val="nil"/>
              <w:bottom w:val="nil"/>
              <w:right w:val="nil"/>
            </w:tcBorders>
            <w:shd w:val="clear" w:color="000000" w:fill="FFFFFF"/>
            <w:vAlign w:val="center"/>
            <w:hideMark/>
          </w:tcPr>
          <w:p w14:paraId="549C4A51"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0.004</w:t>
            </w:r>
          </w:p>
        </w:tc>
      </w:tr>
      <w:tr w:rsidR="00B60491" w:rsidRPr="00B60491" w14:paraId="1674279C" w14:textId="77777777" w:rsidTr="007A6697">
        <w:trPr>
          <w:trHeight w:val="312"/>
          <w:jc w:val="center"/>
        </w:trPr>
        <w:tc>
          <w:tcPr>
            <w:tcW w:w="1267" w:type="dxa"/>
            <w:vMerge/>
            <w:tcBorders>
              <w:top w:val="nil"/>
              <w:left w:val="nil"/>
              <w:bottom w:val="nil"/>
              <w:right w:val="nil"/>
            </w:tcBorders>
            <w:vAlign w:val="center"/>
            <w:hideMark/>
          </w:tcPr>
          <w:p w14:paraId="2E8CF6D6" w14:textId="77777777" w:rsidR="00D3312C" w:rsidRPr="00B60491" w:rsidRDefault="00D3312C" w:rsidP="00A507EC">
            <w:pPr>
              <w:spacing w:after="0" w:line="360" w:lineRule="auto"/>
              <w:rPr>
                <w:rFonts w:ascii="Times New Roman" w:eastAsia="Times New Roman" w:hAnsi="Times New Roman" w:cs="Times New Roman"/>
                <w:lang w:eastAsia="es-MX"/>
              </w:rPr>
            </w:pPr>
          </w:p>
        </w:tc>
        <w:tc>
          <w:tcPr>
            <w:tcW w:w="1267" w:type="dxa"/>
            <w:tcBorders>
              <w:top w:val="nil"/>
              <w:left w:val="nil"/>
              <w:bottom w:val="nil"/>
              <w:right w:val="nil"/>
            </w:tcBorders>
            <w:shd w:val="clear" w:color="000000" w:fill="FFFFFF"/>
            <w:hideMark/>
          </w:tcPr>
          <w:p w14:paraId="70E63606"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CEB</w:t>
            </w:r>
          </w:p>
        </w:tc>
        <w:tc>
          <w:tcPr>
            <w:tcW w:w="1261" w:type="dxa"/>
            <w:tcBorders>
              <w:top w:val="nil"/>
              <w:left w:val="nil"/>
              <w:bottom w:val="nil"/>
              <w:right w:val="nil"/>
            </w:tcBorders>
            <w:shd w:val="clear" w:color="000000" w:fill="FFFFFF"/>
            <w:vAlign w:val="center"/>
            <w:hideMark/>
          </w:tcPr>
          <w:p w14:paraId="4AB36C8E"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0.273</w:t>
            </w:r>
          </w:p>
        </w:tc>
        <w:tc>
          <w:tcPr>
            <w:tcW w:w="994" w:type="dxa"/>
            <w:tcBorders>
              <w:top w:val="nil"/>
              <w:left w:val="nil"/>
              <w:bottom w:val="nil"/>
              <w:right w:val="nil"/>
            </w:tcBorders>
            <w:shd w:val="clear" w:color="000000" w:fill="FFFFFF"/>
            <w:vAlign w:val="center"/>
            <w:hideMark/>
          </w:tcPr>
          <w:p w14:paraId="60585E79"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599" w:type="dxa"/>
            <w:tcBorders>
              <w:top w:val="nil"/>
              <w:left w:val="nil"/>
              <w:bottom w:val="nil"/>
              <w:right w:val="nil"/>
            </w:tcBorders>
            <w:shd w:val="clear" w:color="000000" w:fill="FFFFFF"/>
            <w:vAlign w:val="center"/>
            <w:hideMark/>
          </w:tcPr>
          <w:p w14:paraId="392D2E76"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1497" w:type="dxa"/>
            <w:tcBorders>
              <w:top w:val="nil"/>
              <w:left w:val="nil"/>
              <w:bottom w:val="nil"/>
              <w:right w:val="nil"/>
            </w:tcBorders>
            <w:shd w:val="clear" w:color="000000" w:fill="FFFFFF"/>
            <w:vAlign w:val="center"/>
            <w:hideMark/>
          </w:tcPr>
          <w:p w14:paraId="155C2AEE"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0.903</w:t>
            </w:r>
          </w:p>
        </w:tc>
        <w:tc>
          <w:tcPr>
            <w:tcW w:w="748" w:type="dxa"/>
            <w:tcBorders>
              <w:top w:val="nil"/>
              <w:left w:val="nil"/>
              <w:bottom w:val="nil"/>
              <w:right w:val="nil"/>
            </w:tcBorders>
            <w:shd w:val="clear" w:color="000000" w:fill="FFFFFF"/>
            <w:vAlign w:val="center"/>
            <w:hideMark/>
          </w:tcPr>
          <w:p w14:paraId="0BE79992"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4" w:type="dxa"/>
            <w:tcBorders>
              <w:top w:val="nil"/>
              <w:left w:val="nil"/>
              <w:bottom w:val="nil"/>
              <w:right w:val="nil"/>
            </w:tcBorders>
            <w:shd w:val="clear" w:color="000000" w:fill="FFFFFF"/>
            <w:vAlign w:val="center"/>
            <w:hideMark/>
          </w:tcPr>
          <w:p w14:paraId="4EFB36DA"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0.447</w:t>
            </w:r>
          </w:p>
        </w:tc>
      </w:tr>
      <w:tr w:rsidR="00B60491" w:rsidRPr="00B60491" w14:paraId="1B56C708" w14:textId="77777777" w:rsidTr="007A6697">
        <w:trPr>
          <w:trHeight w:val="312"/>
          <w:jc w:val="center"/>
        </w:trPr>
        <w:tc>
          <w:tcPr>
            <w:tcW w:w="1267" w:type="dxa"/>
            <w:vMerge w:val="restart"/>
            <w:tcBorders>
              <w:top w:val="nil"/>
              <w:left w:val="nil"/>
              <w:bottom w:val="nil"/>
              <w:right w:val="nil"/>
            </w:tcBorders>
            <w:shd w:val="clear" w:color="000000" w:fill="FFFFFF"/>
            <w:vAlign w:val="center"/>
            <w:hideMark/>
          </w:tcPr>
          <w:p w14:paraId="01203A0F"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Latizal</w:t>
            </w:r>
          </w:p>
        </w:tc>
        <w:tc>
          <w:tcPr>
            <w:tcW w:w="1267" w:type="dxa"/>
            <w:tcBorders>
              <w:top w:val="nil"/>
              <w:left w:val="nil"/>
              <w:bottom w:val="nil"/>
              <w:right w:val="nil"/>
            </w:tcBorders>
            <w:shd w:val="clear" w:color="000000" w:fill="FFFFFF"/>
            <w:vAlign w:val="center"/>
            <w:hideMark/>
          </w:tcPr>
          <w:p w14:paraId="4C5FEF45"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CEA</w:t>
            </w:r>
          </w:p>
        </w:tc>
        <w:tc>
          <w:tcPr>
            <w:tcW w:w="1261" w:type="dxa"/>
            <w:tcBorders>
              <w:top w:val="nil"/>
              <w:left w:val="nil"/>
              <w:bottom w:val="nil"/>
              <w:right w:val="nil"/>
            </w:tcBorders>
            <w:shd w:val="clear" w:color="000000" w:fill="FFFFFF"/>
            <w:vAlign w:val="center"/>
            <w:hideMark/>
          </w:tcPr>
          <w:p w14:paraId="176B0F26"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0.192</w:t>
            </w:r>
          </w:p>
        </w:tc>
        <w:tc>
          <w:tcPr>
            <w:tcW w:w="994" w:type="dxa"/>
            <w:tcBorders>
              <w:top w:val="nil"/>
              <w:left w:val="nil"/>
              <w:bottom w:val="nil"/>
              <w:right w:val="nil"/>
            </w:tcBorders>
            <w:shd w:val="clear" w:color="000000" w:fill="FFFFFF"/>
            <w:vAlign w:val="center"/>
            <w:hideMark/>
          </w:tcPr>
          <w:p w14:paraId="0130E506"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599" w:type="dxa"/>
            <w:tcBorders>
              <w:top w:val="nil"/>
              <w:left w:val="nil"/>
              <w:bottom w:val="nil"/>
              <w:right w:val="nil"/>
            </w:tcBorders>
            <w:shd w:val="clear" w:color="000000" w:fill="FFFFFF"/>
            <w:vAlign w:val="center"/>
            <w:hideMark/>
          </w:tcPr>
          <w:p w14:paraId="4BCEBDD8"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1497" w:type="dxa"/>
            <w:tcBorders>
              <w:top w:val="nil"/>
              <w:left w:val="nil"/>
              <w:bottom w:val="nil"/>
              <w:right w:val="nil"/>
            </w:tcBorders>
            <w:shd w:val="clear" w:color="000000" w:fill="FFFFFF"/>
            <w:vAlign w:val="center"/>
            <w:hideMark/>
          </w:tcPr>
          <w:p w14:paraId="5555D6D1"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0.971</w:t>
            </w:r>
          </w:p>
        </w:tc>
        <w:tc>
          <w:tcPr>
            <w:tcW w:w="748" w:type="dxa"/>
            <w:tcBorders>
              <w:top w:val="nil"/>
              <w:left w:val="nil"/>
              <w:bottom w:val="nil"/>
              <w:right w:val="nil"/>
            </w:tcBorders>
            <w:shd w:val="clear" w:color="000000" w:fill="FFFFFF"/>
            <w:vAlign w:val="center"/>
            <w:hideMark/>
          </w:tcPr>
          <w:p w14:paraId="591F02F1"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4" w:type="dxa"/>
            <w:tcBorders>
              <w:top w:val="nil"/>
              <w:left w:val="nil"/>
              <w:bottom w:val="nil"/>
              <w:right w:val="nil"/>
            </w:tcBorders>
            <w:shd w:val="clear" w:color="000000" w:fill="FFFFFF"/>
            <w:vAlign w:val="center"/>
            <w:hideMark/>
          </w:tcPr>
          <w:p w14:paraId="15C0AA6D"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0.850</w:t>
            </w:r>
          </w:p>
        </w:tc>
      </w:tr>
      <w:tr w:rsidR="00B60491" w:rsidRPr="00B60491" w14:paraId="367CEA49" w14:textId="77777777" w:rsidTr="007A6697">
        <w:trPr>
          <w:trHeight w:val="312"/>
          <w:jc w:val="center"/>
        </w:trPr>
        <w:tc>
          <w:tcPr>
            <w:tcW w:w="1267" w:type="dxa"/>
            <w:vMerge/>
            <w:tcBorders>
              <w:top w:val="nil"/>
              <w:left w:val="nil"/>
              <w:bottom w:val="nil"/>
              <w:right w:val="nil"/>
            </w:tcBorders>
            <w:vAlign w:val="center"/>
            <w:hideMark/>
          </w:tcPr>
          <w:p w14:paraId="6B1E308E" w14:textId="77777777" w:rsidR="00D3312C" w:rsidRPr="00B60491" w:rsidRDefault="00D3312C" w:rsidP="00A507EC">
            <w:pPr>
              <w:spacing w:after="0" w:line="360" w:lineRule="auto"/>
              <w:rPr>
                <w:rFonts w:ascii="Times New Roman" w:eastAsia="Times New Roman" w:hAnsi="Times New Roman" w:cs="Times New Roman"/>
                <w:lang w:eastAsia="es-MX"/>
              </w:rPr>
            </w:pPr>
          </w:p>
        </w:tc>
        <w:tc>
          <w:tcPr>
            <w:tcW w:w="1267" w:type="dxa"/>
            <w:tcBorders>
              <w:top w:val="nil"/>
              <w:left w:val="nil"/>
              <w:bottom w:val="nil"/>
              <w:right w:val="nil"/>
            </w:tcBorders>
            <w:shd w:val="clear" w:color="000000" w:fill="FFFFFF"/>
            <w:hideMark/>
          </w:tcPr>
          <w:p w14:paraId="0039AFB3"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CEB</w:t>
            </w:r>
          </w:p>
        </w:tc>
        <w:tc>
          <w:tcPr>
            <w:tcW w:w="1261" w:type="dxa"/>
            <w:tcBorders>
              <w:top w:val="nil"/>
              <w:left w:val="nil"/>
              <w:bottom w:val="nil"/>
              <w:right w:val="nil"/>
            </w:tcBorders>
            <w:shd w:val="clear" w:color="000000" w:fill="FFFFFF"/>
            <w:vAlign w:val="center"/>
            <w:hideMark/>
          </w:tcPr>
          <w:p w14:paraId="40162019"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0.364</w:t>
            </w:r>
          </w:p>
        </w:tc>
        <w:tc>
          <w:tcPr>
            <w:tcW w:w="994" w:type="dxa"/>
            <w:tcBorders>
              <w:top w:val="nil"/>
              <w:left w:val="nil"/>
              <w:bottom w:val="nil"/>
              <w:right w:val="nil"/>
            </w:tcBorders>
            <w:shd w:val="clear" w:color="000000" w:fill="FFFFFF"/>
            <w:vAlign w:val="center"/>
            <w:hideMark/>
          </w:tcPr>
          <w:p w14:paraId="2BDA3028"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599" w:type="dxa"/>
            <w:tcBorders>
              <w:top w:val="nil"/>
              <w:left w:val="nil"/>
              <w:bottom w:val="nil"/>
              <w:right w:val="nil"/>
            </w:tcBorders>
            <w:shd w:val="clear" w:color="000000" w:fill="FFFFFF"/>
            <w:vAlign w:val="center"/>
            <w:hideMark/>
          </w:tcPr>
          <w:p w14:paraId="6C7644EC"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1497" w:type="dxa"/>
            <w:tcBorders>
              <w:top w:val="nil"/>
              <w:left w:val="nil"/>
              <w:bottom w:val="nil"/>
              <w:right w:val="nil"/>
            </w:tcBorders>
            <w:shd w:val="clear" w:color="000000" w:fill="FFFFFF"/>
            <w:vAlign w:val="center"/>
            <w:hideMark/>
          </w:tcPr>
          <w:p w14:paraId="103EFC23"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0.840</w:t>
            </w:r>
          </w:p>
        </w:tc>
        <w:tc>
          <w:tcPr>
            <w:tcW w:w="748" w:type="dxa"/>
            <w:tcBorders>
              <w:top w:val="nil"/>
              <w:left w:val="nil"/>
              <w:bottom w:val="nil"/>
              <w:right w:val="nil"/>
            </w:tcBorders>
            <w:shd w:val="clear" w:color="000000" w:fill="FFFFFF"/>
            <w:vAlign w:val="center"/>
            <w:hideMark/>
          </w:tcPr>
          <w:p w14:paraId="5B5B7B7E"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4" w:type="dxa"/>
            <w:tcBorders>
              <w:top w:val="nil"/>
              <w:left w:val="nil"/>
              <w:bottom w:val="nil"/>
              <w:right w:val="nil"/>
            </w:tcBorders>
            <w:shd w:val="clear" w:color="000000" w:fill="FFFFFF"/>
            <w:vAlign w:val="center"/>
            <w:hideMark/>
          </w:tcPr>
          <w:p w14:paraId="5F9D7420"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0.195</w:t>
            </w:r>
          </w:p>
        </w:tc>
      </w:tr>
      <w:tr w:rsidR="00B60491" w:rsidRPr="00B60491" w14:paraId="762FD409" w14:textId="77777777" w:rsidTr="007A6697">
        <w:trPr>
          <w:trHeight w:val="312"/>
          <w:jc w:val="center"/>
        </w:trPr>
        <w:tc>
          <w:tcPr>
            <w:tcW w:w="1267" w:type="dxa"/>
            <w:vMerge w:val="restart"/>
            <w:tcBorders>
              <w:top w:val="nil"/>
              <w:left w:val="nil"/>
              <w:bottom w:val="single" w:sz="4" w:space="0" w:color="000000"/>
              <w:right w:val="nil"/>
            </w:tcBorders>
            <w:shd w:val="clear" w:color="000000" w:fill="FFFFFF"/>
            <w:vAlign w:val="center"/>
            <w:hideMark/>
          </w:tcPr>
          <w:p w14:paraId="7134B341"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Fustales</w:t>
            </w:r>
          </w:p>
        </w:tc>
        <w:tc>
          <w:tcPr>
            <w:tcW w:w="1267" w:type="dxa"/>
            <w:tcBorders>
              <w:top w:val="nil"/>
              <w:left w:val="nil"/>
              <w:bottom w:val="nil"/>
              <w:right w:val="nil"/>
            </w:tcBorders>
            <w:shd w:val="clear" w:color="000000" w:fill="FFFFFF"/>
            <w:vAlign w:val="center"/>
            <w:hideMark/>
          </w:tcPr>
          <w:p w14:paraId="0DCDC26C"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CEA</w:t>
            </w:r>
          </w:p>
        </w:tc>
        <w:tc>
          <w:tcPr>
            <w:tcW w:w="1261" w:type="dxa"/>
            <w:tcBorders>
              <w:top w:val="nil"/>
              <w:left w:val="nil"/>
              <w:bottom w:val="nil"/>
              <w:right w:val="nil"/>
            </w:tcBorders>
            <w:shd w:val="clear" w:color="000000" w:fill="FFFFFF"/>
            <w:vAlign w:val="center"/>
            <w:hideMark/>
          </w:tcPr>
          <w:p w14:paraId="29A85BD0"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0.236</w:t>
            </w:r>
          </w:p>
        </w:tc>
        <w:tc>
          <w:tcPr>
            <w:tcW w:w="994" w:type="dxa"/>
            <w:tcBorders>
              <w:top w:val="nil"/>
              <w:left w:val="nil"/>
              <w:bottom w:val="nil"/>
              <w:right w:val="nil"/>
            </w:tcBorders>
            <w:shd w:val="clear" w:color="000000" w:fill="FFFFFF"/>
            <w:vAlign w:val="center"/>
            <w:hideMark/>
          </w:tcPr>
          <w:p w14:paraId="3AD70557"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599" w:type="dxa"/>
            <w:tcBorders>
              <w:top w:val="nil"/>
              <w:left w:val="nil"/>
              <w:bottom w:val="nil"/>
              <w:right w:val="nil"/>
            </w:tcBorders>
            <w:shd w:val="clear" w:color="000000" w:fill="FFFFFF"/>
            <w:vAlign w:val="center"/>
            <w:hideMark/>
          </w:tcPr>
          <w:p w14:paraId="65F4BF15"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1497" w:type="dxa"/>
            <w:tcBorders>
              <w:top w:val="nil"/>
              <w:left w:val="nil"/>
              <w:bottom w:val="nil"/>
              <w:right w:val="nil"/>
            </w:tcBorders>
            <w:shd w:val="clear" w:color="000000" w:fill="FFFFFF"/>
            <w:vAlign w:val="center"/>
            <w:hideMark/>
          </w:tcPr>
          <w:p w14:paraId="795378B8"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0.940</w:t>
            </w:r>
          </w:p>
        </w:tc>
        <w:tc>
          <w:tcPr>
            <w:tcW w:w="748" w:type="dxa"/>
            <w:tcBorders>
              <w:top w:val="nil"/>
              <w:left w:val="nil"/>
              <w:bottom w:val="nil"/>
              <w:right w:val="nil"/>
            </w:tcBorders>
            <w:shd w:val="clear" w:color="000000" w:fill="FFFFFF"/>
            <w:vAlign w:val="center"/>
            <w:hideMark/>
          </w:tcPr>
          <w:p w14:paraId="124B20DC"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4" w:type="dxa"/>
            <w:tcBorders>
              <w:top w:val="nil"/>
              <w:left w:val="nil"/>
              <w:bottom w:val="nil"/>
              <w:right w:val="nil"/>
            </w:tcBorders>
            <w:shd w:val="clear" w:color="000000" w:fill="FFFFFF"/>
            <w:vAlign w:val="center"/>
            <w:hideMark/>
          </w:tcPr>
          <w:p w14:paraId="67384EB1"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0.653</w:t>
            </w:r>
          </w:p>
        </w:tc>
      </w:tr>
      <w:tr w:rsidR="00B60491" w:rsidRPr="00B60491" w14:paraId="58BF02DD" w14:textId="77777777" w:rsidTr="007A6697">
        <w:trPr>
          <w:trHeight w:val="312"/>
          <w:jc w:val="center"/>
        </w:trPr>
        <w:tc>
          <w:tcPr>
            <w:tcW w:w="1267" w:type="dxa"/>
            <w:vMerge/>
            <w:tcBorders>
              <w:top w:val="nil"/>
              <w:left w:val="nil"/>
              <w:bottom w:val="single" w:sz="4" w:space="0" w:color="000000"/>
              <w:right w:val="nil"/>
            </w:tcBorders>
            <w:vAlign w:val="center"/>
            <w:hideMark/>
          </w:tcPr>
          <w:p w14:paraId="23E64127" w14:textId="77777777" w:rsidR="00D3312C" w:rsidRPr="00B60491" w:rsidRDefault="00D3312C" w:rsidP="00A507EC">
            <w:pPr>
              <w:spacing w:after="0" w:line="360" w:lineRule="auto"/>
              <w:rPr>
                <w:rFonts w:ascii="Times New Roman" w:eastAsia="Times New Roman" w:hAnsi="Times New Roman" w:cs="Times New Roman"/>
                <w:lang w:eastAsia="es-MX"/>
              </w:rPr>
            </w:pPr>
          </w:p>
        </w:tc>
        <w:tc>
          <w:tcPr>
            <w:tcW w:w="1267" w:type="dxa"/>
            <w:tcBorders>
              <w:top w:val="nil"/>
              <w:left w:val="nil"/>
              <w:bottom w:val="single" w:sz="4" w:space="0" w:color="auto"/>
              <w:right w:val="nil"/>
            </w:tcBorders>
            <w:shd w:val="clear" w:color="000000" w:fill="FFFFFF"/>
            <w:hideMark/>
          </w:tcPr>
          <w:p w14:paraId="535E2D97" w14:textId="77777777" w:rsidR="00D3312C" w:rsidRPr="00B60491" w:rsidRDefault="00D3312C"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CEB</w:t>
            </w:r>
          </w:p>
        </w:tc>
        <w:tc>
          <w:tcPr>
            <w:tcW w:w="1261" w:type="dxa"/>
            <w:tcBorders>
              <w:top w:val="nil"/>
              <w:left w:val="nil"/>
              <w:bottom w:val="single" w:sz="4" w:space="0" w:color="auto"/>
              <w:right w:val="nil"/>
            </w:tcBorders>
            <w:shd w:val="clear" w:color="000000" w:fill="FFFFFF"/>
            <w:vAlign w:val="center"/>
            <w:hideMark/>
          </w:tcPr>
          <w:p w14:paraId="5F07CB13"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0.155</w:t>
            </w:r>
          </w:p>
        </w:tc>
        <w:tc>
          <w:tcPr>
            <w:tcW w:w="994" w:type="dxa"/>
            <w:tcBorders>
              <w:top w:val="nil"/>
              <w:left w:val="nil"/>
              <w:bottom w:val="single" w:sz="4" w:space="0" w:color="auto"/>
              <w:right w:val="nil"/>
            </w:tcBorders>
            <w:shd w:val="clear" w:color="000000" w:fill="FFFFFF"/>
            <w:vAlign w:val="center"/>
            <w:hideMark/>
          </w:tcPr>
          <w:p w14:paraId="49069435"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599" w:type="dxa"/>
            <w:tcBorders>
              <w:top w:val="nil"/>
              <w:left w:val="nil"/>
              <w:bottom w:val="single" w:sz="4" w:space="0" w:color="auto"/>
              <w:right w:val="nil"/>
            </w:tcBorders>
            <w:shd w:val="clear" w:color="000000" w:fill="FFFFFF"/>
            <w:vAlign w:val="center"/>
            <w:hideMark/>
          </w:tcPr>
          <w:p w14:paraId="1C709C35"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w:t>
            </w:r>
          </w:p>
        </w:tc>
        <w:tc>
          <w:tcPr>
            <w:tcW w:w="1497" w:type="dxa"/>
            <w:tcBorders>
              <w:top w:val="nil"/>
              <w:left w:val="nil"/>
              <w:bottom w:val="single" w:sz="4" w:space="0" w:color="auto"/>
              <w:right w:val="nil"/>
            </w:tcBorders>
            <w:shd w:val="clear" w:color="000000" w:fill="FFFFFF"/>
            <w:vAlign w:val="center"/>
            <w:hideMark/>
          </w:tcPr>
          <w:p w14:paraId="272566C3"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0.998</w:t>
            </w:r>
          </w:p>
        </w:tc>
        <w:tc>
          <w:tcPr>
            <w:tcW w:w="748" w:type="dxa"/>
            <w:tcBorders>
              <w:top w:val="nil"/>
              <w:left w:val="nil"/>
              <w:bottom w:val="single" w:sz="4" w:space="0" w:color="auto"/>
              <w:right w:val="nil"/>
            </w:tcBorders>
            <w:shd w:val="clear" w:color="000000" w:fill="FFFFFF"/>
            <w:vAlign w:val="center"/>
            <w:hideMark/>
          </w:tcPr>
          <w:p w14:paraId="60E40195"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184" w:type="dxa"/>
            <w:tcBorders>
              <w:top w:val="nil"/>
              <w:left w:val="nil"/>
              <w:bottom w:val="single" w:sz="4" w:space="0" w:color="auto"/>
              <w:right w:val="nil"/>
            </w:tcBorders>
            <w:shd w:val="clear" w:color="000000" w:fill="FFFFFF"/>
            <w:vAlign w:val="center"/>
            <w:hideMark/>
          </w:tcPr>
          <w:p w14:paraId="261D9A8E" w14:textId="77777777" w:rsidR="00D3312C" w:rsidRPr="00B60491" w:rsidRDefault="00D3312C"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0.995</w:t>
            </w:r>
          </w:p>
        </w:tc>
      </w:tr>
    </w:tbl>
    <w:p w14:paraId="653BFC89" w14:textId="77777777" w:rsidR="00CF2E9B" w:rsidRDefault="00CF2E9B" w:rsidP="00CF2E9B">
      <w:pPr>
        <w:spacing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i/>
          <w:szCs w:val="24"/>
        </w:rPr>
        <w:t>.</w:t>
      </w:r>
    </w:p>
    <w:p w14:paraId="32DDCADA" w14:textId="2E990589" w:rsidR="00D3312C" w:rsidRPr="00B60491" w:rsidRDefault="001147F8" w:rsidP="00A507EC">
      <w:pPr>
        <w:spacing w:before="240" w:after="240" w:line="360" w:lineRule="auto"/>
        <w:ind w:firstLine="284"/>
        <w:jc w:val="both"/>
        <w:rPr>
          <w:rFonts w:ascii="Times New Roman" w:hAnsi="Times New Roman" w:cs="Times New Roman"/>
          <w:sz w:val="24"/>
        </w:rPr>
      </w:pPr>
      <w:r w:rsidRPr="00B60491">
        <w:rPr>
          <w:rFonts w:ascii="Times New Roman" w:hAnsi="Times New Roman" w:cs="Times New Roman"/>
          <w:sz w:val="24"/>
        </w:rPr>
        <w:lastRenderedPageBreak/>
        <w:t xml:space="preserve">En la Tabla </w:t>
      </w:r>
      <w:r w:rsidR="00CF2E9B">
        <w:rPr>
          <w:rFonts w:ascii="Times New Roman" w:hAnsi="Times New Roman" w:cs="Times New Roman"/>
          <w:sz w:val="24"/>
        </w:rPr>
        <w:t>6</w:t>
      </w:r>
      <w:r w:rsidR="009F142A" w:rsidRPr="00B60491">
        <w:rPr>
          <w:rFonts w:ascii="Times New Roman" w:hAnsi="Times New Roman" w:cs="Times New Roman"/>
          <w:sz w:val="24"/>
        </w:rPr>
        <w:t xml:space="preserve"> se observa el resultado de la prueba ANOVA (Analysis of Variance), indica que no hay diferencias en latizales y fustales, pero si existe diferencia</w:t>
      </w:r>
      <w:r w:rsidR="004C5BCF" w:rsidRPr="00B60491">
        <w:rPr>
          <w:rFonts w:ascii="Times New Roman" w:hAnsi="Times New Roman" w:cs="Times New Roman"/>
          <w:sz w:val="24"/>
        </w:rPr>
        <w:t>s</w:t>
      </w:r>
      <w:r w:rsidR="009F142A" w:rsidRPr="00B60491">
        <w:rPr>
          <w:rFonts w:ascii="Times New Roman" w:hAnsi="Times New Roman" w:cs="Times New Roman"/>
          <w:sz w:val="24"/>
        </w:rPr>
        <w:t xml:space="preserve"> en brinzales</w:t>
      </w:r>
      <w:r w:rsidR="000B2842" w:rsidRPr="00B60491">
        <w:rPr>
          <w:rFonts w:ascii="Times New Roman" w:hAnsi="Times New Roman" w:cs="Times New Roman"/>
          <w:sz w:val="24"/>
        </w:rPr>
        <w:t xml:space="preserve">. </w:t>
      </w:r>
    </w:p>
    <w:p w14:paraId="01BBDCA0" w14:textId="345DDDE6" w:rsidR="004032D7" w:rsidRPr="00C474CA" w:rsidRDefault="004032D7" w:rsidP="00C474CA">
      <w:pPr>
        <w:pStyle w:val="Descripcin"/>
        <w:keepNext/>
        <w:spacing w:line="360" w:lineRule="auto"/>
        <w:jc w:val="center"/>
        <w:rPr>
          <w:rFonts w:ascii="Times New Roman" w:hAnsi="Times New Roman" w:cs="Times New Roman"/>
          <w:i w:val="0"/>
          <w:color w:val="auto"/>
          <w:sz w:val="24"/>
        </w:rPr>
      </w:pPr>
      <w:bookmarkStart w:id="8" w:name="_Toc485678338"/>
      <w:r w:rsidRPr="00C474CA">
        <w:rPr>
          <w:rFonts w:ascii="Times New Roman" w:hAnsi="Times New Roman" w:cs="Times New Roman"/>
          <w:b/>
          <w:i w:val="0"/>
          <w:color w:val="auto"/>
          <w:sz w:val="24"/>
        </w:rPr>
        <w:t>Tabla</w:t>
      </w:r>
      <w:r w:rsidR="009F142A" w:rsidRPr="00C474CA">
        <w:rPr>
          <w:rFonts w:ascii="Times New Roman" w:hAnsi="Times New Roman" w:cs="Times New Roman"/>
          <w:b/>
          <w:i w:val="0"/>
          <w:color w:val="auto"/>
          <w:sz w:val="24"/>
        </w:rPr>
        <w:t xml:space="preserve"> </w:t>
      </w:r>
      <w:r w:rsidR="00CF2E9B">
        <w:rPr>
          <w:rFonts w:ascii="Times New Roman" w:hAnsi="Times New Roman" w:cs="Times New Roman"/>
          <w:b/>
          <w:i w:val="0"/>
          <w:color w:val="auto"/>
          <w:sz w:val="24"/>
        </w:rPr>
        <w:t>6</w:t>
      </w:r>
      <w:r w:rsidRPr="00C474CA">
        <w:rPr>
          <w:rFonts w:ascii="Times New Roman" w:hAnsi="Times New Roman" w:cs="Times New Roman"/>
          <w:b/>
          <w:i w:val="0"/>
          <w:color w:val="auto"/>
          <w:sz w:val="24"/>
        </w:rPr>
        <w:t>.</w:t>
      </w:r>
      <w:r w:rsidRPr="00C474CA">
        <w:rPr>
          <w:rFonts w:ascii="Times New Roman" w:hAnsi="Times New Roman" w:cs="Times New Roman"/>
          <w:i w:val="0"/>
          <w:color w:val="auto"/>
          <w:sz w:val="24"/>
        </w:rPr>
        <w:t xml:space="preserve"> Comparación entre las condiciones fisiológicas A y B y las variables: brinzal, latizal y fustal.</w:t>
      </w:r>
      <w:bookmarkEnd w:id="8"/>
    </w:p>
    <w:tbl>
      <w:tblPr>
        <w:tblW w:w="8826" w:type="dxa"/>
        <w:jc w:val="center"/>
        <w:tblCellMar>
          <w:left w:w="70" w:type="dxa"/>
          <w:right w:w="70" w:type="dxa"/>
        </w:tblCellMar>
        <w:tblLook w:val="04A0" w:firstRow="1" w:lastRow="0" w:firstColumn="1" w:lastColumn="0" w:noHBand="0" w:noVBand="1"/>
      </w:tblPr>
      <w:tblGrid>
        <w:gridCol w:w="1392"/>
        <w:gridCol w:w="1383"/>
        <w:gridCol w:w="1443"/>
        <w:gridCol w:w="905"/>
        <w:gridCol w:w="1370"/>
        <w:gridCol w:w="1362"/>
        <w:gridCol w:w="971"/>
      </w:tblGrid>
      <w:tr w:rsidR="00B60491" w:rsidRPr="00B60491" w14:paraId="11791F77" w14:textId="77777777" w:rsidTr="007A6697">
        <w:trPr>
          <w:trHeight w:val="580"/>
          <w:jc w:val="center"/>
        </w:trPr>
        <w:tc>
          <w:tcPr>
            <w:tcW w:w="1392" w:type="dxa"/>
            <w:tcBorders>
              <w:top w:val="single" w:sz="4" w:space="0" w:color="auto"/>
              <w:left w:val="nil"/>
              <w:bottom w:val="single" w:sz="4" w:space="0" w:color="auto"/>
              <w:right w:val="nil"/>
            </w:tcBorders>
            <w:shd w:val="clear" w:color="000000" w:fill="FFFFFF"/>
            <w:vAlign w:val="center"/>
            <w:hideMark/>
          </w:tcPr>
          <w:p w14:paraId="1F0B87EC" w14:textId="77777777" w:rsidR="004032D7" w:rsidRPr="00B60491" w:rsidRDefault="004032D7" w:rsidP="00A507EC">
            <w:pPr>
              <w:spacing w:after="0" w:line="360" w:lineRule="auto"/>
              <w:rPr>
                <w:rFonts w:ascii="Times New Roman" w:eastAsia="Times New Roman" w:hAnsi="Times New Roman" w:cs="Times New Roman"/>
                <w:lang w:eastAsia="es-MX"/>
              </w:rPr>
            </w:pPr>
          </w:p>
        </w:tc>
        <w:tc>
          <w:tcPr>
            <w:tcW w:w="1383" w:type="dxa"/>
            <w:tcBorders>
              <w:top w:val="single" w:sz="4" w:space="0" w:color="auto"/>
              <w:left w:val="nil"/>
              <w:bottom w:val="single" w:sz="4" w:space="0" w:color="auto"/>
              <w:right w:val="nil"/>
            </w:tcBorders>
            <w:shd w:val="clear" w:color="000000" w:fill="FFFFFF"/>
            <w:vAlign w:val="center"/>
            <w:hideMark/>
          </w:tcPr>
          <w:p w14:paraId="186A1925"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1443" w:type="dxa"/>
            <w:tcBorders>
              <w:top w:val="single" w:sz="4" w:space="0" w:color="auto"/>
              <w:left w:val="nil"/>
              <w:bottom w:val="single" w:sz="4" w:space="0" w:color="auto"/>
              <w:right w:val="nil"/>
            </w:tcBorders>
            <w:shd w:val="clear" w:color="000000" w:fill="FFFFFF"/>
            <w:vAlign w:val="center"/>
            <w:hideMark/>
          </w:tcPr>
          <w:p w14:paraId="39535198"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Suma de cuadrados</w:t>
            </w:r>
          </w:p>
        </w:tc>
        <w:tc>
          <w:tcPr>
            <w:tcW w:w="905" w:type="dxa"/>
            <w:tcBorders>
              <w:top w:val="single" w:sz="4" w:space="0" w:color="auto"/>
              <w:left w:val="nil"/>
              <w:bottom w:val="single" w:sz="4" w:space="0" w:color="auto"/>
              <w:right w:val="nil"/>
            </w:tcBorders>
            <w:shd w:val="clear" w:color="000000" w:fill="FFFFFF"/>
            <w:vAlign w:val="center"/>
            <w:hideMark/>
          </w:tcPr>
          <w:p w14:paraId="4C6E140D" w14:textId="21296DE8" w:rsidR="004032D7" w:rsidRPr="00B60491" w:rsidRDefault="00D94EDB"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G</w:t>
            </w:r>
            <w:r w:rsidR="004032D7" w:rsidRPr="00B60491">
              <w:rPr>
                <w:rFonts w:ascii="Times New Roman" w:eastAsia="Times New Roman" w:hAnsi="Times New Roman" w:cs="Times New Roman"/>
                <w:lang w:eastAsia="es-MX"/>
              </w:rPr>
              <w:t>l</w:t>
            </w:r>
          </w:p>
        </w:tc>
        <w:tc>
          <w:tcPr>
            <w:tcW w:w="1370" w:type="dxa"/>
            <w:tcBorders>
              <w:top w:val="single" w:sz="4" w:space="0" w:color="auto"/>
              <w:left w:val="nil"/>
              <w:bottom w:val="single" w:sz="4" w:space="0" w:color="auto"/>
              <w:right w:val="nil"/>
            </w:tcBorders>
            <w:shd w:val="clear" w:color="000000" w:fill="FFFFFF"/>
            <w:vAlign w:val="center"/>
            <w:hideMark/>
          </w:tcPr>
          <w:p w14:paraId="36041CC7"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Media cuadrática</w:t>
            </w:r>
          </w:p>
        </w:tc>
        <w:tc>
          <w:tcPr>
            <w:tcW w:w="1362" w:type="dxa"/>
            <w:tcBorders>
              <w:top w:val="single" w:sz="4" w:space="0" w:color="auto"/>
              <w:left w:val="nil"/>
              <w:bottom w:val="single" w:sz="4" w:space="0" w:color="auto"/>
              <w:right w:val="nil"/>
            </w:tcBorders>
            <w:shd w:val="clear" w:color="000000" w:fill="FFFFFF"/>
            <w:vAlign w:val="center"/>
            <w:hideMark/>
          </w:tcPr>
          <w:p w14:paraId="56D0C0E7"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F</w:t>
            </w:r>
          </w:p>
        </w:tc>
        <w:tc>
          <w:tcPr>
            <w:tcW w:w="971" w:type="dxa"/>
            <w:tcBorders>
              <w:top w:val="single" w:sz="4" w:space="0" w:color="auto"/>
              <w:left w:val="nil"/>
              <w:bottom w:val="single" w:sz="4" w:space="0" w:color="auto"/>
              <w:right w:val="nil"/>
            </w:tcBorders>
            <w:shd w:val="clear" w:color="000000" w:fill="FFFFFF"/>
            <w:vAlign w:val="center"/>
            <w:hideMark/>
          </w:tcPr>
          <w:p w14:paraId="21854A1E"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Sig.</w:t>
            </w:r>
          </w:p>
        </w:tc>
      </w:tr>
      <w:tr w:rsidR="00B60491" w:rsidRPr="00B60491" w14:paraId="27E27188" w14:textId="77777777" w:rsidTr="007A6697">
        <w:trPr>
          <w:trHeight w:val="324"/>
          <w:jc w:val="center"/>
        </w:trPr>
        <w:tc>
          <w:tcPr>
            <w:tcW w:w="1392" w:type="dxa"/>
            <w:vMerge w:val="restart"/>
            <w:tcBorders>
              <w:top w:val="nil"/>
              <w:left w:val="nil"/>
              <w:bottom w:val="nil"/>
              <w:right w:val="nil"/>
            </w:tcBorders>
            <w:shd w:val="clear" w:color="000000" w:fill="FFFFFF"/>
            <w:hideMark/>
          </w:tcPr>
          <w:p w14:paraId="6EB8E567"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Brinzal</w:t>
            </w:r>
          </w:p>
        </w:tc>
        <w:tc>
          <w:tcPr>
            <w:tcW w:w="1383" w:type="dxa"/>
            <w:tcBorders>
              <w:top w:val="nil"/>
              <w:left w:val="nil"/>
              <w:bottom w:val="nil"/>
              <w:right w:val="nil"/>
            </w:tcBorders>
            <w:shd w:val="clear" w:color="000000" w:fill="FFFFFF"/>
            <w:vAlign w:val="center"/>
            <w:hideMark/>
          </w:tcPr>
          <w:p w14:paraId="4645A411"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Inter-grupos</w:t>
            </w:r>
          </w:p>
        </w:tc>
        <w:tc>
          <w:tcPr>
            <w:tcW w:w="1443" w:type="dxa"/>
            <w:tcBorders>
              <w:top w:val="nil"/>
              <w:left w:val="nil"/>
              <w:bottom w:val="nil"/>
              <w:right w:val="nil"/>
            </w:tcBorders>
            <w:shd w:val="clear" w:color="000000" w:fill="FFFFFF"/>
            <w:vAlign w:val="center"/>
            <w:hideMark/>
          </w:tcPr>
          <w:p w14:paraId="78B3FF8E"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2443.000</w:t>
            </w:r>
          </w:p>
        </w:tc>
        <w:tc>
          <w:tcPr>
            <w:tcW w:w="905" w:type="dxa"/>
            <w:tcBorders>
              <w:top w:val="nil"/>
              <w:left w:val="nil"/>
              <w:bottom w:val="nil"/>
              <w:right w:val="nil"/>
            </w:tcBorders>
            <w:shd w:val="clear" w:color="000000" w:fill="FFFFFF"/>
            <w:vAlign w:val="center"/>
            <w:hideMark/>
          </w:tcPr>
          <w:p w14:paraId="2C5FF38E"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370" w:type="dxa"/>
            <w:tcBorders>
              <w:top w:val="nil"/>
              <w:left w:val="nil"/>
              <w:bottom w:val="nil"/>
              <w:right w:val="nil"/>
            </w:tcBorders>
            <w:shd w:val="clear" w:color="000000" w:fill="FFFFFF"/>
            <w:vAlign w:val="center"/>
            <w:hideMark/>
          </w:tcPr>
          <w:p w14:paraId="780F69EC"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814.333</w:t>
            </w:r>
          </w:p>
        </w:tc>
        <w:tc>
          <w:tcPr>
            <w:tcW w:w="1362" w:type="dxa"/>
            <w:tcBorders>
              <w:top w:val="nil"/>
              <w:left w:val="nil"/>
              <w:bottom w:val="nil"/>
              <w:right w:val="nil"/>
            </w:tcBorders>
            <w:shd w:val="clear" w:color="000000" w:fill="FFFFFF"/>
            <w:vAlign w:val="center"/>
            <w:hideMark/>
          </w:tcPr>
          <w:p w14:paraId="025F6CB0"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6.634</w:t>
            </w:r>
          </w:p>
        </w:tc>
        <w:tc>
          <w:tcPr>
            <w:tcW w:w="971" w:type="dxa"/>
            <w:tcBorders>
              <w:top w:val="nil"/>
              <w:left w:val="nil"/>
              <w:bottom w:val="nil"/>
              <w:right w:val="nil"/>
            </w:tcBorders>
            <w:shd w:val="clear" w:color="000000" w:fill="FFFFFF"/>
            <w:vAlign w:val="center"/>
            <w:hideMark/>
          </w:tcPr>
          <w:p w14:paraId="21D9496C"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0.049</w:t>
            </w:r>
          </w:p>
        </w:tc>
      </w:tr>
      <w:tr w:rsidR="00B60491" w:rsidRPr="00B60491" w14:paraId="254A4D4C" w14:textId="77777777" w:rsidTr="007A6697">
        <w:trPr>
          <w:trHeight w:val="350"/>
          <w:jc w:val="center"/>
        </w:trPr>
        <w:tc>
          <w:tcPr>
            <w:tcW w:w="1392" w:type="dxa"/>
            <w:vMerge/>
            <w:tcBorders>
              <w:top w:val="nil"/>
              <w:left w:val="nil"/>
              <w:bottom w:val="nil"/>
              <w:right w:val="nil"/>
            </w:tcBorders>
            <w:vAlign w:val="center"/>
            <w:hideMark/>
          </w:tcPr>
          <w:p w14:paraId="352A28DA" w14:textId="77777777" w:rsidR="004032D7" w:rsidRPr="00B60491" w:rsidRDefault="004032D7" w:rsidP="00A507EC">
            <w:pPr>
              <w:spacing w:after="0" w:line="360" w:lineRule="auto"/>
              <w:rPr>
                <w:rFonts w:ascii="Times New Roman" w:eastAsia="Times New Roman" w:hAnsi="Times New Roman" w:cs="Times New Roman"/>
                <w:lang w:eastAsia="es-MX"/>
              </w:rPr>
            </w:pPr>
          </w:p>
        </w:tc>
        <w:tc>
          <w:tcPr>
            <w:tcW w:w="1383" w:type="dxa"/>
            <w:tcBorders>
              <w:top w:val="nil"/>
              <w:left w:val="nil"/>
              <w:bottom w:val="nil"/>
              <w:right w:val="nil"/>
            </w:tcBorders>
            <w:shd w:val="clear" w:color="000000" w:fill="FFFFFF"/>
            <w:vAlign w:val="center"/>
            <w:hideMark/>
          </w:tcPr>
          <w:p w14:paraId="2D6E00BF"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Intra-grupos</w:t>
            </w:r>
          </w:p>
        </w:tc>
        <w:tc>
          <w:tcPr>
            <w:tcW w:w="1443" w:type="dxa"/>
            <w:tcBorders>
              <w:top w:val="nil"/>
              <w:left w:val="nil"/>
              <w:bottom w:val="nil"/>
              <w:right w:val="nil"/>
            </w:tcBorders>
            <w:shd w:val="clear" w:color="000000" w:fill="FFFFFF"/>
            <w:vAlign w:val="center"/>
            <w:hideMark/>
          </w:tcPr>
          <w:p w14:paraId="701F7926"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491.000</w:t>
            </w:r>
          </w:p>
        </w:tc>
        <w:tc>
          <w:tcPr>
            <w:tcW w:w="905" w:type="dxa"/>
            <w:tcBorders>
              <w:top w:val="nil"/>
              <w:left w:val="nil"/>
              <w:bottom w:val="nil"/>
              <w:right w:val="nil"/>
            </w:tcBorders>
            <w:shd w:val="clear" w:color="000000" w:fill="FFFFFF"/>
            <w:vAlign w:val="center"/>
            <w:hideMark/>
          </w:tcPr>
          <w:p w14:paraId="027797E0"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370" w:type="dxa"/>
            <w:tcBorders>
              <w:top w:val="nil"/>
              <w:left w:val="nil"/>
              <w:bottom w:val="nil"/>
              <w:right w:val="nil"/>
            </w:tcBorders>
            <w:shd w:val="clear" w:color="000000" w:fill="FFFFFF"/>
            <w:vAlign w:val="center"/>
            <w:hideMark/>
          </w:tcPr>
          <w:p w14:paraId="410A2399"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122.750</w:t>
            </w:r>
          </w:p>
        </w:tc>
        <w:tc>
          <w:tcPr>
            <w:tcW w:w="1362" w:type="dxa"/>
            <w:tcBorders>
              <w:top w:val="nil"/>
              <w:left w:val="nil"/>
              <w:bottom w:val="nil"/>
              <w:right w:val="nil"/>
            </w:tcBorders>
            <w:shd w:val="clear" w:color="000000" w:fill="FFFFFF"/>
            <w:vAlign w:val="center"/>
            <w:hideMark/>
          </w:tcPr>
          <w:p w14:paraId="3D047967"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971" w:type="dxa"/>
            <w:tcBorders>
              <w:top w:val="nil"/>
              <w:left w:val="nil"/>
              <w:bottom w:val="nil"/>
              <w:right w:val="nil"/>
            </w:tcBorders>
            <w:shd w:val="clear" w:color="000000" w:fill="FFFFFF"/>
            <w:vAlign w:val="center"/>
            <w:hideMark/>
          </w:tcPr>
          <w:p w14:paraId="6FB24692"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r>
      <w:tr w:rsidR="00B60491" w:rsidRPr="00B60491" w14:paraId="7B69E100" w14:textId="77777777" w:rsidTr="007A6697">
        <w:trPr>
          <w:trHeight w:val="298"/>
          <w:jc w:val="center"/>
        </w:trPr>
        <w:tc>
          <w:tcPr>
            <w:tcW w:w="1392" w:type="dxa"/>
            <w:vMerge/>
            <w:tcBorders>
              <w:top w:val="nil"/>
              <w:left w:val="nil"/>
              <w:bottom w:val="nil"/>
              <w:right w:val="nil"/>
            </w:tcBorders>
            <w:vAlign w:val="center"/>
            <w:hideMark/>
          </w:tcPr>
          <w:p w14:paraId="2E8412A2" w14:textId="77777777" w:rsidR="004032D7" w:rsidRPr="00B60491" w:rsidRDefault="004032D7" w:rsidP="00A507EC">
            <w:pPr>
              <w:spacing w:after="0" w:line="360" w:lineRule="auto"/>
              <w:rPr>
                <w:rFonts w:ascii="Times New Roman" w:eastAsia="Times New Roman" w:hAnsi="Times New Roman" w:cs="Times New Roman"/>
                <w:lang w:eastAsia="es-MX"/>
              </w:rPr>
            </w:pPr>
          </w:p>
        </w:tc>
        <w:tc>
          <w:tcPr>
            <w:tcW w:w="1383" w:type="dxa"/>
            <w:tcBorders>
              <w:top w:val="nil"/>
              <w:left w:val="nil"/>
              <w:bottom w:val="nil"/>
              <w:right w:val="nil"/>
            </w:tcBorders>
            <w:shd w:val="clear" w:color="000000" w:fill="FFFFFF"/>
            <w:vAlign w:val="center"/>
            <w:hideMark/>
          </w:tcPr>
          <w:p w14:paraId="1BCBA945"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Total</w:t>
            </w:r>
          </w:p>
        </w:tc>
        <w:tc>
          <w:tcPr>
            <w:tcW w:w="1443" w:type="dxa"/>
            <w:tcBorders>
              <w:top w:val="nil"/>
              <w:left w:val="nil"/>
              <w:bottom w:val="nil"/>
              <w:right w:val="nil"/>
            </w:tcBorders>
            <w:shd w:val="clear" w:color="000000" w:fill="FFFFFF"/>
            <w:vAlign w:val="center"/>
            <w:hideMark/>
          </w:tcPr>
          <w:p w14:paraId="6F297C6D"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2934.000</w:t>
            </w:r>
          </w:p>
        </w:tc>
        <w:tc>
          <w:tcPr>
            <w:tcW w:w="905" w:type="dxa"/>
            <w:tcBorders>
              <w:top w:val="nil"/>
              <w:left w:val="nil"/>
              <w:bottom w:val="nil"/>
              <w:right w:val="nil"/>
            </w:tcBorders>
            <w:shd w:val="clear" w:color="000000" w:fill="FFFFFF"/>
            <w:vAlign w:val="center"/>
            <w:hideMark/>
          </w:tcPr>
          <w:p w14:paraId="259762ED"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w:t>
            </w:r>
          </w:p>
        </w:tc>
        <w:tc>
          <w:tcPr>
            <w:tcW w:w="1370" w:type="dxa"/>
            <w:tcBorders>
              <w:top w:val="nil"/>
              <w:left w:val="nil"/>
              <w:bottom w:val="nil"/>
              <w:right w:val="nil"/>
            </w:tcBorders>
            <w:shd w:val="clear" w:color="000000" w:fill="FFFFFF"/>
            <w:vAlign w:val="center"/>
            <w:hideMark/>
          </w:tcPr>
          <w:p w14:paraId="3BBAE55B"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1362" w:type="dxa"/>
            <w:tcBorders>
              <w:top w:val="nil"/>
              <w:left w:val="nil"/>
              <w:bottom w:val="nil"/>
              <w:right w:val="nil"/>
            </w:tcBorders>
            <w:shd w:val="clear" w:color="000000" w:fill="FFFFFF"/>
            <w:vAlign w:val="center"/>
            <w:hideMark/>
          </w:tcPr>
          <w:p w14:paraId="0BFDA3F0"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971" w:type="dxa"/>
            <w:tcBorders>
              <w:top w:val="nil"/>
              <w:left w:val="nil"/>
              <w:bottom w:val="nil"/>
              <w:right w:val="nil"/>
            </w:tcBorders>
            <w:shd w:val="clear" w:color="000000" w:fill="FFFFFF"/>
            <w:vAlign w:val="center"/>
            <w:hideMark/>
          </w:tcPr>
          <w:p w14:paraId="1C86D36E"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r>
      <w:tr w:rsidR="00B60491" w:rsidRPr="00B60491" w14:paraId="5BBB5261" w14:textId="77777777" w:rsidTr="007A6697">
        <w:trPr>
          <w:trHeight w:val="337"/>
          <w:jc w:val="center"/>
        </w:trPr>
        <w:tc>
          <w:tcPr>
            <w:tcW w:w="1392" w:type="dxa"/>
            <w:vMerge w:val="restart"/>
            <w:tcBorders>
              <w:top w:val="nil"/>
              <w:left w:val="nil"/>
              <w:bottom w:val="nil"/>
              <w:right w:val="nil"/>
            </w:tcBorders>
            <w:shd w:val="clear" w:color="000000" w:fill="FFFFFF"/>
            <w:hideMark/>
          </w:tcPr>
          <w:p w14:paraId="27E9A620"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Latizal</w:t>
            </w:r>
          </w:p>
        </w:tc>
        <w:tc>
          <w:tcPr>
            <w:tcW w:w="1383" w:type="dxa"/>
            <w:tcBorders>
              <w:top w:val="nil"/>
              <w:left w:val="nil"/>
              <w:bottom w:val="nil"/>
              <w:right w:val="nil"/>
            </w:tcBorders>
            <w:shd w:val="clear" w:color="000000" w:fill="FFFFFF"/>
            <w:vAlign w:val="center"/>
            <w:hideMark/>
          </w:tcPr>
          <w:p w14:paraId="4996ED78"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Inter-grupos</w:t>
            </w:r>
          </w:p>
        </w:tc>
        <w:tc>
          <w:tcPr>
            <w:tcW w:w="1443" w:type="dxa"/>
            <w:tcBorders>
              <w:top w:val="nil"/>
              <w:left w:val="nil"/>
              <w:bottom w:val="nil"/>
              <w:right w:val="nil"/>
            </w:tcBorders>
            <w:shd w:val="clear" w:color="000000" w:fill="FFFFFF"/>
            <w:vAlign w:val="center"/>
            <w:hideMark/>
          </w:tcPr>
          <w:p w14:paraId="3E20F840"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4.375</w:t>
            </w:r>
          </w:p>
        </w:tc>
        <w:tc>
          <w:tcPr>
            <w:tcW w:w="905" w:type="dxa"/>
            <w:tcBorders>
              <w:top w:val="nil"/>
              <w:left w:val="nil"/>
              <w:bottom w:val="nil"/>
              <w:right w:val="nil"/>
            </w:tcBorders>
            <w:shd w:val="clear" w:color="000000" w:fill="FFFFFF"/>
            <w:vAlign w:val="center"/>
            <w:hideMark/>
          </w:tcPr>
          <w:p w14:paraId="11E0790F"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370" w:type="dxa"/>
            <w:tcBorders>
              <w:top w:val="nil"/>
              <w:left w:val="nil"/>
              <w:bottom w:val="nil"/>
              <w:right w:val="nil"/>
            </w:tcBorders>
            <w:shd w:val="clear" w:color="000000" w:fill="FFFFFF"/>
            <w:vAlign w:val="center"/>
            <w:hideMark/>
          </w:tcPr>
          <w:p w14:paraId="6B90E4B3"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1.458</w:t>
            </w:r>
          </w:p>
        </w:tc>
        <w:tc>
          <w:tcPr>
            <w:tcW w:w="1362" w:type="dxa"/>
            <w:tcBorders>
              <w:top w:val="nil"/>
              <w:left w:val="nil"/>
              <w:bottom w:val="nil"/>
              <w:right w:val="nil"/>
            </w:tcBorders>
            <w:shd w:val="clear" w:color="000000" w:fill="FFFFFF"/>
            <w:vAlign w:val="center"/>
            <w:hideMark/>
          </w:tcPr>
          <w:p w14:paraId="30A2A655"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0.432</w:t>
            </w:r>
          </w:p>
        </w:tc>
        <w:tc>
          <w:tcPr>
            <w:tcW w:w="971" w:type="dxa"/>
            <w:tcBorders>
              <w:top w:val="nil"/>
              <w:left w:val="nil"/>
              <w:bottom w:val="nil"/>
              <w:right w:val="nil"/>
            </w:tcBorders>
            <w:shd w:val="clear" w:color="000000" w:fill="FFFFFF"/>
            <w:vAlign w:val="center"/>
            <w:hideMark/>
          </w:tcPr>
          <w:p w14:paraId="6AD3D5BB"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0.742</w:t>
            </w:r>
          </w:p>
        </w:tc>
      </w:tr>
      <w:tr w:rsidR="00B60491" w:rsidRPr="00B60491" w14:paraId="13245595" w14:textId="77777777" w:rsidTr="007A6697">
        <w:trPr>
          <w:trHeight w:val="324"/>
          <w:jc w:val="center"/>
        </w:trPr>
        <w:tc>
          <w:tcPr>
            <w:tcW w:w="1392" w:type="dxa"/>
            <w:vMerge/>
            <w:tcBorders>
              <w:top w:val="nil"/>
              <w:left w:val="nil"/>
              <w:bottom w:val="nil"/>
              <w:right w:val="nil"/>
            </w:tcBorders>
            <w:vAlign w:val="center"/>
            <w:hideMark/>
          </w:tcPr>
          <w:p w14:paraId="3C543F5C" w14:textId="77777777" w:rsidR="004032D7" w:rsidRPr="00B60491" w:rsidRDefault="004032D7" w:rsidP="00A507EC">
            <w:pPr>
              <w:spacing w:after="0" w:line="360" w:lineRule="auto"/>
              <w:rPr>
                <w:rFonts w:ascii="Times New Roman" w:eastAsia="Times New Roman" w:hAnsi="Times New Roman" w:cs="Times New Roman"/>
                <w:lang w:eastAsia="es-MX"/>
              </w:rPr>
            </w:pPr>
          </w:p>
        </w:tc>
        <w:tc>
          <w:tcPr>
            <w:tcW w:w="1383" w:type="dxa"/>
            <w:tcBorders>
              <w:top w:val="nil"/>
              <w:left w:val="nil"/>
              <w:bottom w:val="nil"/>
              <w:right w:val="nil"/>
            </w:tcBorders>
            <w:shd w:val="clear" w:color="000000" w:fill="FFFFFF"/>
            <w:vAlign w:val="center"/>
            <w:hideMark/>
          </w:tcPr>
          <w:p w14:paraId="070F8A63"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Intra-grupos</w:t>
            </w:r>
          </w:p>
        </w:tc>
        <w:tc>
          <w:tcPr>
            <w:tcW w:w="1443" w:type="dxa"/>
            <w:tcBorders>
              <w:top w:val="nil"/>
              <w:left w:val="nil"/>
              <w:bottom w:val="nil"/>
              <w:right w:val="nil"/>
            </w:tcBorders>
            <w:shd w:val="clear" w:color="000000" w:fill="FFFFFF"/>
            <w:vAlign w:val="center"/>
            <w:hideMark/>
          </w:tcPr>
          <w:p w14:paraId="7A3CA2E5"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13.500</w:t>
            </w:r>
          </w:p>
        </w:tc>
        <w:tc>
          <w:tcPr>
            <w:tcW w:w="905" w:type="dxa"/>
            <w:tcBorders>
              <w:top w:val="nil"/>
              <w:left w:val="nil"/>
              <w:bottom w:val="nil"/>
              <w:right w:val="nil"/>
            </w:tcBorders>
            <w:shd w:val="clear" w:color="000000" w:fill="FFFFFF"/>
            <w:vAlign w:val="center"/>
            <w:hideMark/>
          </w:tcPr>
          <w:p w14:paraId="03422E78"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370" w:type="dxa"/>
            <w:tcBorders>
              <w:top w:val="nil"/>
              <w:left w:val="nil"/>
              <w:bottom w:val="nil"/>
              <w:right w:val="nil"/>
            </w:tcBorders>
            <w:shd w:val="clear" w:color="000000" w:fill="FFFFFF"/>
            <w:vAlign w:val="center"/>
            <w:hideMark/>
          </w:tcPr>
          <w:p w14:paraId="1CFD6E10"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3.375</w:t>
            </w:r>
          </w:p>
        </w:tc>
        <w:tc>
          <w:tcPr>
            <w:tcW w:w="1362" w:type="dxa"/>
            <w:tcBorders>
              <w:top w:val="nil"/>
              <w:left w:val="nil"/>
              <w:bottom w:val="nil"/>
              <w:right w:val="nil"/>
            </w:tcBorders>
            <w:shd w:val="clear" w:color="000000" w:fill="FFFFFF"/>
            <w:vAlign w:val="center"/>
            <w:hideMark/>
          </w:tcPr>
          <w:p w14:paraId="417425B2"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971" w:type="dxa"/>
            <w:tcBorders>
              <w:top w:val="nil"/>
              <w:left w:val="nil"/>
              <w:bottom w:val="nil"/>
              <w:right w:val="nil"/>
            </w:tcBorders>
            <w:shd w:val="clear" w:color="000000" w:fill="FFFFFF"/>
            <w:vAlign w:val="center"/>
            <w:hideMark/>
          </w:tcPr>
          <w:p w14:paraId="1FD6EBE4"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r>
      <w:tr w:rsidR="00B60491" w:rsidRPr="00B60491" w14:paraId="72471340" w14:textId="77777777" w:rsidTr="007A6697">
        <w:trPr>
          <w:trHeight w:val="298"/>
          <w:jc w:val="center"/>
        </w:trPr>
        <w:tc>
          <w:tcPr>
            <w:tcW w:w="1392" w:type="dxa"/>
            <w:vMerge/>
            <w:tcBorders>
              <w:top w:val="nil"/>
              <w:left w:val="nil"/>
              <w:bottom w:val="nil"/>
              <w:right w:val="nil"/>
            </w:tcBorders>
            <w:vAlign w:val="center"/>
            <w:hideMark/>
          </w:tcPr>
          <w:p w14:paraId="73F4011A" w14:textId="77777777" w:rsidR="004032D7" w:rsidRPr="00B60491" w:rsidRDefault="004032D7" w:rsidP="00A507EC">
            <w:pPr>
              <w:spacing w:after="0" w:line="360" w:lineRule="auto"/>
              <w:rPr>
                <w:rFonts w:ascii="Times New Roman" w:eastAsia="Times New Roman" w:hAnsi="Times New Roman" w:cs="Times New Roman"/>
                <w:lang w:eastAsia="es-MX"/>
              </w:rPr>
            </w:pPr>
          </w:p>
        </w:tc>
        <w:tc>
          <w:tcPr>
            <w:tcW w:w="1383" w:type="dxa"/>
            <w:tcBorders>
              <w:top w:val="nil"/>
              <w:left w:val="nil"/>
              <w:bottom w:val="nil"/>
              <w:right w:val="nil"/>
            </w:tcBorders>
            <w:shd w:val="clear" w:color="000000" w:fill="FFFFFF"/>
            <w:vAlign w:val="center"/>
            <w:hideMark/>
          </w:tcPr>
          <w:p w14:paraId="72DB49B0"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Total</w:t>
            </w:r>
          </w:p>
        </w:tc>
        <w:tc>
          <w:tcPr>
            <w:tcW w:w="1443" w:type="dxa"/>
            <w:tcBorders>
              <w:top w:val="nil"/>
              <w:left w:val="nil"/>
              <w:bottom w:val="nil"/>
              <w:right w:val="nil"/>
            </w:tcBorders>
            <w:shd w:val="clear" w:color="000000" w:fill="FFFFFF"/>
            <w:vAlign w:val="center"/>
            <w:hideMark/>
          </w:tcPr>
          <w:p w14:paraId="61A6DFE5"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17.875</w:t>
            </w:r>
          </w:p>
        </w:tc>
        <w:tc>
          <w:tcPr>
            <w:tcW w:w="905" w:type="dxa"/>
            <w:tcBorders>
              <w:top w:val="nil"/>
              <w:left w:val="nil"/>
              <w:bottom w:val="nil"/>
              <w:right w:val="nil"/>
            </w:tcBorders>
            <w:shd w:val="clear" w:color="000000" w:fill="FFFFFF"/>
            <w:vAlign w:val="center"/>
            <w:hideMark/>
          </w:tcPr>
          <w:p w14:paraId="59E830E0"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w:t>
            </w:r>
          </w:p>
        </w:tc>
        <w:tc>
          <w:tcPr>
            <w:tcW w:w="1370" w:type="dxa"/>
            <w:tcBorders>
              <w:top w:val="nil"/>
              <w:left w:val="nil"/>
              <w:bottom w:val="nil"/>
              <w:right w:val="nil"/>
            </w:tcBorders>
            <w:shd w:val="clear" w:color="000000" w:fill="FFFFFF"/>
            <w:vAlign w:val="center"/>
            <w:hideMark/>
          </w:tcPr>
          <w:p w14:paraId="3BA7F5AA"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1362" w:type="dxa"/>
            <w:tcBorders>
              <w:top w:val="nil"/>
              <w:left w:val="nil"/>
              <w:bottom w:val="nil"/>
              <w:right w:val="nil"/>
            </w:tcBorders>
            <w:shd w:val="clear" w:color="000000" w:fill="FFFFFF"/>
            <w:vAlign w:val="center"/>
            <w:hideMark/>
          </w:tcPr>
          <w:p w14:paraId="35885100"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971" w:type="dxa"/>
            <w:tcBorders>
              <w:top w:val="nil"/>
              <w:left w:val="nil"/>
              <w:bottom w:val="nil"/>
              <w:right w:val="nil"/>
            </w:tcBorders>
            <w:shd w:val="clear" w:color="000000" w:fill="FFFFFF"/>
            <w:vAlign w:val="center"/>
            <w:hideMark/>
          </w:tcPr>
          <w:p w14:paraId="49984976"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r>
      <w:tr w:rsidR="00B60491" w:rsidRPr="00B60491" w14:paraId="7A128871" w14:textId="77777777" w:rsidTr="007A6697">
        <w:trPr>
          <w:trHeight w:val="337"/>
          <w:jc w:val="center"/>
        </w:trPr>
        <w:tc>
          <w:tcPr>
            <w:tcW w:w="1392" w:type="dxa"/>
            <w:vMerge w:val="restart"/>
            <w:tcBorders>
              <w:top w:val="nil"/>
              <w:left w:val="nil"/>
              <w:bottom w:val="single" w:sz="4" w:space="0" w:color="000000"/>
              <w:right w:val="nil"/>
            </w:tcBorders>
            <w:shd w:val="clear" w:color="000000" w:fill="FFFFFF"/>
            <w:hideMark/>
          </w:tcPr>
          <w:p w14:paraId="2BBA60DB"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Fustal</w:t>
            </w:r>
          </w:p>
        </w:tc>
        <w:tc>
          <w:tcPr>
            <w:tcW w:w="1383" w:type="dxa"/>
            <w:tcBorders>
              <w:top w:val="nil"/>
              <w:left w:val="nil"/>
              <w:bottom w:val="nil"/>
              <w:right w:val="nil"/>
            </w:tcBorders>
            <w:shd w:val="clear" w:color="000000" w:fill="FFFFFF"/>
            <w:vAlign w:val="center"/>
            <w:hideMark/>
          </w:tcPr>
          <w:p w14:paraId="28228CE6"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Inter-grupos</w:t>
            </w:r>
          </w:p>
        </w:tc>
        <w:tc>
          <w:tcPr>
            <w:tcW w:w="1443" w:type="dxa"/>
            <w:tcBorders>
              <w:top w:val="nil"/>
              <w:left w:val="nil"/>
              <w:bottom w:val="nil"/>
              <w:right w:val="nil"/>
            </w:tcBorders>
            <w:shd w:val="clear" w:color="000000" w:fill="FFFFFF"/>
            <w:vAlign w:val="center"/>
            <w:hideMark/>
          </w:tcPr>
          <w:p w14:paraId="50841724"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25.500</w:t>
            </w:r>
          </w:p>
        </w:tc>
        <w:tc>
          <w:tcPr>
            <w:tcW w:w="905" w:type="dxa"/>
            <w:tcBorders>
              <w:top w:val="nil"/>
              <w:left w:val="nil"/>
              <w:bottom w:val="nil"/>
              <w:right w:val="nil"/>
            </w:tcBorders>
            <w:shd w:val="clear" w:color="000000" w:fill="FFFFFF"/>
            <w:vAlign w:val="center"/>
            <w:hideMark/>
          </w:tcPr>
          <w:p w14:paraId="767893C5"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3</w:t>
            </w:r>
          </w:p>
        </w:tc>
        <w:tc>
          <w:tcPr>
            <w:tcW w:w="1370" w:type="dxa"/>
            <w:tcBorders>
              <w:top w:val="nil"/>
              <w:left w:val="nil"/>
              <w:bottom w:val="nil"/>
              <w:right w:val="nil"/>
            </w:tcBorders>
            <w:shd w:val="clear" w:color="000000" w:fill="FFFFFF"/>
            <w:vAlign w:val="center"/>
            <w:hideMark/>
          </w:tcPr>
          <w:p w14:paraId="0AC9E8A7"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8.500</w:t>
            </w:r>
          </w:p>
        </w:tc>
        <w:tc>
          <w:tcPr>
            <w:tcW w:w="1362" w:type="dxa"/>
            <w:tcBorders>
              <w:top w:val="nil"/>
              <w:left w:val="nil"/>
              <w:bottom w:val="nil"/>
              <w:right w:val="nil"/>
            </w:tcBorders>
            <w:shd w:val="clear" w:color="000000" w:fill="FFFFFF"/>
            <w:vAlign w:val="center"/>
            <w:hideMark/>
          </w:tcPr>
          <w:p w14:paraId="7EEEFA59"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1.889</w:t>
            </w:r>
          </w:p>
        </w:tc>
        <w:tc>
          <w:tcPr>
            <w:tcW w:w="971" w:type="dxa"/>
            <w:tcBorders>
              <w:top w:val="nil"/>
              <w:left w:val="nil"/>
              <w:bottom w:val="nil"/>
              <w:right w:val="nil"/>
            </w:tcBorders>
            <w:shd w:val="clear" w:color="000000" w:fill="FFFFFF"/>
            <w:vAlign w:val="center"/>
            <w:hideMark/>
          </w:tcPr>
          <w:p w14:paraId="31072490"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0.273</w:t>
            </w:r>
          </w:p>
        </w:tc>
      </w:tr>
      <w:tr w:rsidR="00B60491" w:rsidRPr="00B60491" w14:paraId="3EB36E47" w14:textId="77777777" w:rsidTr="007A6697">
        <w:trPr>
          <w:trHeight w:val="324"/>
          <w:jc w:val="center"/>
        </w:trPr>
        <w:tc>
          <w:tcPr>
            <w:tcW w:w="1392" w:type="dxa"/>
            <w:vMerge/>
            <w:tcBorders>
              <w:top w:val="nil"/>
              <w:left w:val="nil"/>
              <w:bottom w:val="single" w:sz="4" w:space="0" w:color="000000"/>
              <w:right w:val="nil"/>
            </w:tcBorders>
            <w:vAlign w:val="center"/>
            <w:hideMark/>
          </w:tcPr>
          <w:p w14:paraId="340958FA" w14:textId="77777777" w:rsidR="004032D7" w:rsidRPr="00B60491" w:rsidRDefault="004032D7" w:rsidP="00A507EC">
            <w:pPr>
              <w:spacing w:after="0" w:line="360" w:lineRule="auto"/>
              <w:rPr>
                <w:rFonts w:ascii="Times New Roman" w:eastAsia="Times New Roman" w:hAnsi="Times New Roman" w:cs="Times New Roman"/>
                <w:lang w:eastAsia="es-MX"/>
              </w:rPr>
            </w:pPr>
          </w:p>
        </w:tc>
        <w:tc>
          <w:tcPr>
            <w:tcW w:w="1383" w:type="dxa"/>
            <w:tcBorders>
              <w:top w:val="nil"/>
              <w:left w:val="nil"/>
              <w:bottom w:val="nil"/>
              <w:right w:val="nil"/>
            </w:tcBorders>
            <w:shd w:val="clear" w:color="000000" w:fill="FFFFFF"/>
            <w:vAlign w:val="center"/>
            <w:hideMark/>
          </w:tcPr>
          <w:p w14:paraId="65A74775"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Intra-grupos</w:t>
            </w:r>
          </w:p>
        </w:tc>
        <w:tc>
          <w:tcPr>
            <w:tcW w:w="1443" w:type="dxa"/>
            <w:tcBorders>
              <w:top w:val="nil"/>
              <w:left w:val="nil"/>
              <w:bottom w:val="nil"/>
              <w:right w:val="nil"/>
            </w:tcBorders>
            <w:shd w:val="clear" w:color="000000" w:fill="FFFFFF"/>
            <w:vAlign w:val="center"/>
            <w:hideMark/>
          </w:tcPr>
          <w:p w14:paraId="5D6D4F22"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18.000</w:t>
            </w:r>
          </w:p>
        </w:tc>
        <w:tc>
          <w:tcPr>
            <w:tcW w:w="905" w:type="dxa"/>
            <w:tcBorders>
              <w:top w:val="nil"/>
              <w:left w:val="nil"/>
              <w:bottom w:val="nil"/>
              <w:right w:val="nil"/>
            </w:tcBorders>
            <w:shd w:val="clear" w:color="000000" w:fill="FFFFFF"/>
            <w:vAlign w:val="center"/>
            <w:hideMark/>
          </w:tcPr>
          <w:p w14:paraId="4581C051"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w:t>
            </w:r>
          </w:p>
        </w:tc>
        <w:tc>
          <w:tcPr>
            <w:tcW w:w="1370" w:type="dxa"/>
            <w:tcBorders>
              <w:top w:val="nil"/>
              <w:left w:val="nil"/>
              <w:bottom w:val="nil"/>
              <w:right w:val="nil"/>
            </w:tcBorders>
            <w:shd w:val="clear" w:color="000000" w:fill="FFFFFF"/>
            <w:vAlign w:val="center"/>
            <w:hideMark/>
          </w:tcPr>
          <w:p w14:paraId="1DBBABA9"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4.500</w:t>
            </w:r>
          </w:p>
        </w:tc>
        <w:tc>
          <w:tcPr>
            <w:tcW w:w="1362" w:type="dxa"/>
            <w:tcBorders>
              <w:top w:val="nil"/>
              <w:left w:val="nil"/>
              <w:bottom w:val="nil"/>
              <w:right w:val="nil"/>
            </w:tcBorders>
            <w:shd w:val="clear" w:color="000000" w:fill="FFFFFF"/>
            <w:vAlign w:val="center"/>
            <w:hideMark/>
          </w:tcPr>
          <w:p w14:paraId="43B529C4"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971" w:type="dxa"/>
            <w:tcBorders>
              <w:top w:val="nil"/>
              <w:left w:val="nil"/>
              <w:bottom w:val="nil"/>
              <w:right w:val="nil"/>
            </w:tcBorders>
            <w:shd w:val="clear" w:color="000000" w:fill="FFFFFF"/>
            <w:vAlign w:val="center"/>
            <w:hideMark/>
          </w:tcPr>
          <w:p w14:paraId="181026F6"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r>
      <w:tr w:rsidR="00B60491" w:rsidRPr="00B60491" w14:paraId="70B894C5" w14:textId="77777777" w:rsidTr="007A6697">
        <w:trPr>
          <w:trHeight w:val="324"/>
          <w:jc w:val="center"/>
        </w:trPr>
        <w:tc>
          <w:tcPr>
            <w:tcW w:w="1392" w:type="dxa"/>
            <w:vMerge/>
            <w:tcBorders>
              <w:top w:val="nil"/>
              <w:left w:val="nil"/>
              <w:bottom w:val="single" w:sz="4" w:space="0" w:color="000000"/>
              <w:right w:val="nil"/>
            </w:tcBorders>
            <w:vAlign w:val="center"/>
            <w:hideMark/>
          </w:tcPr>
          <w:p w14:paraId="049A7B81" w14:textId="77777777" w:rsidR="004032D7" w:rsidRPr="00B60491" w:rsidRDefault="004032D7" w:rsidP="00A507EC">
            <w:pPr>
              <w:spacing w:after="0" w:line="360" w:lineRule="auto"/>
              <w:rPr>
                <w:rFonts w:ascii="Times New Roman" w:eastAsia="Times New Roman" w:hAnsi="Times New Roman" w:cs="Times New Roman"/>
                <w:lang w:eastAsia="es-MX"/>
              </w:rPr>
            </w:pPr>
          </w:p>
        </w:tc>
        <w:tc>
          <w:tcPr>
            <w:tcW w:w="1383" w:type="dxa"/>
            <w:tcBorders>
              <w:top w:val="nil"/>
              <w:left w:val="nil"/>
              <w:bottom w:val="single" w:sz="4" w:space="0" w:color="auto"/>
              <w:right w:val="nil"/>
            </w:tcBorders>
            <w:shd w:val="clear" w:color="000000" w:fill="FFFFFF"/>
            <w:vAlign w:val="center"/>
            <w:hideMark/>
          </w:tcPr>
          <w:p w14:paraId="3580B1F2" w14:textId="77777777" w:rsidR="004032D7" w:rsidRPr="00B60491" w:rsidRDefault="004032D7" w:rsidP="00A507EC">
            <w:pPr>
              <w:spacing w:after="0" w:line="360" w:lineRule="auto"/>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Total</w:t>
            </w:r>
          </w:p>
        </w:tc>
        <w:tc>
          <w:tcPr>
            <w:tcW w:w="1443" w:type="dxa"/>
            <w:tcBorders>
              <w:top w:val="nil"/>
              <w:left w:val="nil"/>
              <w:bottom w:val="single" w:sz="4" w:space="0" w:color="auto"/>
              <w:right w:val="nil"/>
            </w:tcBorders>
            <w:shd w:val="clear" w:color="000000" w:fill="FFFFFF"/>
            <w:vAlign w:val="center"/>
            <w:hideMark/>
          </w:tcPr>
          <w:p w14:paraId="25375F97"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43.500</w:t>
            </w:r>
          </w:p>
        </w:tc>
        <w:tc>
          <w:tcPr>
            <w:tcW w:w="905" w:type="dxa"/>
            <w:tcBorders>
              <w:top w:val="nil"/>
              <w:left w:val="nil"/>
              <w:bottom w:val="single" w:sz="4" w:space="0" w:color="auto"/>
              <w:right w:val="nil"/>
            </w:tcBorders>
            <w:shd w:val="clear" w:color="000000" w:fill="FFFFFF"/>
            <w:vAlign w:val="center"/>
            <w:hideMark/>
          </w:tcPr>
          <w:p w14:paraId="585AF30E"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7</w:t>
            </w:r>
          </w:p>
        </w:tc>
        <w:tc>
          <w:tcPr>
            <w:tcW w:w="1370" w:type="dxa"/>
            <w:tcBorders>
              <w:top w:val="nil"/>
              <w:left w:val="nil"/>
              <w:bottom w:val="single" w:sz="4" w:space="0" w:color="auto"/>
              <w:right w:val="nil"/>
            </w:tcBorders>
            <w:shd w:val="clear" w:color="000000" w:fill="FFFFFF"/>
            <w:vAlign w:val="center"/>
            <w:hideMark/>
          </w:tcPr>
          <w:p w14:paraId="342B39B4"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1362" w:type="dxa"/>
            <w:tcBorders>
              <w:top w:val="nil"/>
              <w:left w:val="nil"/>
              <w:bottom w:val="single" w:sz="4" w:space="0" w:color="auto"/>
              <w:right w:val="nil"/>
            </w:tcBorders>
            <w:shd w:val="clear" w:color="000000" w:fill="FFFFFF"/>
            <w:vAlign w:val="center"/>
            <w:hideMark/>
          </w:tcPr>
          <w:p w14:paraId="79516B28"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c>
          <w:tcPr>
            <w:tcW w:w="971" w:type="dxa"/>
            <w:tcBorders>
              <w:top w:val="nil"/>
              <w:left w:val="nil"/>
              <w:bottom w:val="single" w:sz="4" w:space="0" w:color="auto"/>
              <w:right w:val="nil"/>
            </w:tcBorders>
            <w:shd w:val="clear" w:color="000000" w:fill="FFFFFF"/>
            <w:vAlign w:val="center"/>
            <w:hideMark/>
          </w:tcPr>
          <w:p w14:paraId="4388C349" w14:textId="77777777" w:rsidR="004032D7" w:rsidRPr="00B60491" w:rsidRDefault="004032D7" w:rsidP="00A507EC">
            <w:pPr>
              <w:spacing w:after="0" w:line="360" w:lineRule="auto"/>
              <w:jc w:val="center"/>
              <w:rPr>
                <w:rFonts w:ascii="Times New Roman" w:eastAsia="Times New Roman" w:hAnsi="Times New Roman" w:cs="Times New Roman"/>
                <w:lang w:eastAsia="es-MX"/>
              </w:rPr>
            </w:pPr>
            <w:r w:rsidRPr="00B60491">
              <w:rPr>
                <w:rFonts w:ascii="Times New Roman" w:eastAsia="Times New Roman" w:hAnsi="Times New Roman" w:cs="Times New Roman"/>
                <w:lang w:eastAsia="es-MX"/>
              </w:rPr>
              <w:t xml:space="preserve"> </w:t>
            </w:r>
          </w:p>
        </w:tc>
      </w:tr>
    </w:tbl>
    <w:p w14:paraId="4953F89F" w14:textId="77777777" w:rsidR="00CF2E9B" w:rsidRDefault="00CF2E9B" w:rsidP="00CF2E9B">
      <w:pPr>
        <w:spacing w:line="480" w:lineRule="auto"/>
        <w:jc w:val="center"/>
        <w:rPr>
          <w:rFonts w:ascii="Times New Roman" w:hAnsi="Times New Roman" w:cs="Times New Roman"/>
          <w:i/>
          <w:szCs w:val="24"/>
        </w:rPr>
      </w:pPr>
      <w:r w:rsidRPr="00872C33">
        <w:rPr>
          <w:rFonts w:ascii="Times New Roman" w:hAnsi="Times New Roman" w:cs="Times New Roman"/>
          <w:sz w:val="24"/>
          <w:szCs w:val="24"/>
        </w:rPr>
        <w:t>Fuente: Elaboración propia</w:t>
      </w:r>
      <w:r>
        <w:rPr>
          <w:rFonts w:ascii="Times New Roman" w:hAnsi="Times New Roman" w:cs="Times New Roman"/>
          <w:i/>
          <w:szCs w:val="24"/>
        </w:rPr>
        <w:t>.</w:t>
      </w:r>
    </w:p>
    <w:p w14:paraId="0E6E136A" w14:textId="2C7BD0DF" w:rsidR="008E7E1A" w:rsidRDefault="00D94EDB" w:rsidP="008E7E1A">
      <w:pPr>
        <w:spacing w:before="240" w:line="360" w:lineRule="auto"/>
        <w:jc w:val="both"/>
        <w:rPr>
          <w:rFonts w:eastAsia="Times New Roman"/>
          <w:b/>
          <w:color w:val="000000"/>
          <w:sz w:val="28"/>
          <w:szCs w:val="28"/>
          <w:lang w:val="es-ES" w:eastAsia="es-ES"/>
        </w:rPr>
      </w:pPr>
      <w:r w:rsidRPr="008E7E1A">
        <w:rPr>
          <w:rFonts w:eastAsia="Times New Roman"/>
          <w:b/>
          <w:color w:val="000000"/>
          <w:sz w:val="28"/>
          <w:szCs w:val="28"/>
          <w:lang w:val="es-ES" w:eastAsia="es-ES"/>
        </w:rPr>
        <w:t>Conclusiones</w:t>
      </w:r>
    </w:p>
    <w:p w14:paraId="4507959E" w14:textId="03BD40DD" w:rsidR="00EA51E8" w:rsidRDefault="00EA51E8" w:rsidP="00A507EC">
      <w:pPr>
        <w:spacing w:before="240" w:line="360" w:lineRule="auto"/>
        <w:ind w:firstLine="284"/>
        <w:jc w:val="both"/>
        <w:rPr>
          <w:rFonts w:ascii="Times New Roman" w:hAnsi="Times New Roman" w:cs="Times New Roman"/>
          <w:sz w:val="24"/>
        </w:rPr>
      </w:pPr>
      <w:r>
        <w:rPr>
          <w:rFonts w:ascii="Times New Roman" w:hAnsi="Times New Roman" w:cs="Times New Roman"/>
          <w:sz w:val="24"/>
        </w:rPr>
        <w:t>Se</w:t>
      </w:r>
      <w:r w:rsidR="008508D1">
        <w:rPr>
          <w:rFonts w:ascii="Times New Roman" w:hAnsi="Times New Roman" w:cs="Times New Roman"/>
          <w:sz w:val="24"/>
        </w:rPr>
        <w:t xml:space="preserve"> observan </w:t>
      </w:r>
      <w:r w:rsidR="000E5FE6">
        <w:rPr>
          <w:rFonts w:ascii="Times New Roman" w:hAnsi="Times New Roman" w:cs="Times New Roman"/>
          <w:sz w:val="24"/>
        </w:rPr>
        <w:t xml:space="preserve">árboles </w:t>
      </w:r>
      <w:r>
        <w:rPr>
          <w:rFonts w:ascii="Times New Roman" w:hAnsi="Times New Roman" w:cs="Times New Roman"/>
          <w:sz w:val="24"/>
        </w:rPr>
        <w:t xml:space="preserve">con mayor altura y diámetro </w:t>
      </w:r>
      <w:r w:rsidR="008508D1">
        <w:rPr>
          <w:rFonts w:ascii="Times New Roman" w:hAnsi="Times New Roman" w:cs="Times New Roman"/>
          <w:sz w:val="24"/>
        </w:rPr>
        <w:t>en la condición ecológica B, sin embargo</w:t>
      </w:r>
      <w:r w:rsidR="000E5FE6">
        <w:rPr>
          <w:rFonts w:ascii="Times New Roman" w:hAnsi="Times New Roman" w:cs="Times New Roman"/>
          <w:sz w:val="24"/>
        </w:rPr>
        <w:t>,</w:t>
      </w:r>
      <w:r w:rsidR="008508D1">
        <w:rPr>
          <w:rFonts w:ascii="Times New Roman" w:hAnsi="Times New Roman" w:cs="Times New Roman"/>
          <w:sz w:val="24"/>
        </w:rPr>
        <w:t xml:space="preserve"> derivado del análisis estadístico no se observaron diferencias significativas en </w:t>
      </w:r>
      <w:r>
        <w:rPr>
          <w:rFonts w:ascii="Times New Roman" w:hAnsi="Times New Roman" w:cs="Times New Roman"/>
          <w:sz w:val="24"/>
        </w:rPr>
        <w:t>estas variables</w:t>
      </w:r>
      <w:r w:rsidR="006D4E6E" w:rsidRPr="00B60491">
        <w:rPr>
          <w:rFonts w:ascii="Times New Roman" w:hAnsi="Times New Roman" w:cs="Times New Roman"/>
          <w:sz w:val="24"/>
        </w:rPr>
        <w:t>.</w:t>
      </w:r>
      <w:r w:rsidR="00F16840" w:rsidRPr="00B60491">
        <w:rPr>
          <w:rFonts w:ascii="Times New Roman" w:hAnsi="Times New Roman" w:cs="Times New Roman"/>
          <w:sz w:val="24"/>
        </w:rPr>
        <w:t xml:space="preserve"> El tipo de distribución es agregada</w:t>
      </w:r>
      <w:r w:rsidR="008508D1">
        <w:rPr>
          <w:rFonts w:ascii="Times New Roman" w:hAnsi="Times New Roman" w:cs="Times New Roman"/>
          <w:sz w:val="24"/>
        </w:rPr>
        <w:t xml:space="preserve"> con base en los índices de Cox y Morisita, respondiendo a condiciones ambientales </w:t>
      </w:r>
      <w:r>
        <w:rPr>
          <w:rFonts w:ascii="Times New Roman" w:hAnsi="Times New Roman" w:cs="Times New Roman"/>
          <w:sz w:val="24"/>
        </w:rPr>
        <w:t>específicas</w:t>
      </w:r>
      <w:r w:rsidR="008508D1">
        <w:rPr>
          <w:rFonts w:ascii="Times New Roman" w:hAnsi="Times New Roman" w:cs="Times New Roman"/>
          <w:sz w:val="24"/>
        </w:rPr>
        <w:t>.</w:t>
      </w:r>
      <w:r w:rsidR="006D4E6E" w:rsidRPr="00B60491">
        <w:rPr>
          <w:rFonts w:ascii="Times New Roman" w:hAnsi="Times New Roman" w:cs="Times New Roman"/>
          <w:sz w:val="24"/>
        </w:rPr>
        <w:t xml:space="preserve"> </w:t>
      </w:r>
    </w:p>
    <w:p w14:paraId="6C9D6025" w14:textId="42EC0B70" w:rsidR="006D4E6E" w:rsidRPr="00B60491" w:rsidRDefault="00EA51E8" w:rsidP="00A507EC">
      <w:pPr>
        <w:spacing w:before="240" w:line="360" w:lineRule="auto"/>
        <w:ind w:firstLine="284"/>
        <w:jc w:val="both"/>
        <w:rPr>
          <w:rFonts w:ascii="Times New Roman" w:hAnsi="Times New Roman" w:cs="Times New Roman"/>
          <w:sz w:val="24"/>
        </w:rPr>
      </w:pPr>
      <w:r w:rsidRPr="00B60491">
        <w:rPr>
          <w:rFonts w:ascii="Times New Roman" w:hAnsi="Times New Roman" w:cs="Times New Roman"/>
          <w:sz w:val="24"/>
        </w:rPr>
        <w:t>La regeneración natural es mayor en la condición ecológica B</w:t>
      </w:r>
      <w:r>
        <w:rPr>
          <w:rFonts w:ascii="Times New Roman" w:hAnsi="Times New Roman" w:cs="Times New Roman"/>
          <w:sz w:val="24"/>
        </w:rPr>
        <w:t xml:space="preserve"> presentando diferencias significativas (sig.0.049)</w:t>
      </w:r>
      <w:r w:rsidRPr="00B60491">
        <w:rPr>
          <w:rFonts w:ascii="Times New Roman" w:hAnsi="Times New Roman" w:cs="Times New Roman"/>
          <w:sz w:val="24"/>
        </w:rPr>
        <w:t xml:space="preserve">, </w:t>
      </w:r>
      <w:r>
        <w:rPr>
          <w:rFonts w:ascii="Times New Roman" w:hAnsi="Times New Roman" w:cs="Times New Roman"/>
          <w:sz w:val="24"/>
        </w:rPr>
        <w:t>indicando que las condiciones ecológicas de esta área (</w:t>
      </w:r>
      <w:r w:rsidRPr="00B60491">
        <w:rPr>
          <w:rFonts w:ascii="Times New Roman" w:hAnsi="Times New Roman" w:cs="Times New Roman"/>
          <w:sz w:val="24"/>
        </w:rPr>
        <w:t>a mayor altura y mayor estado de conservación</w:t>
      </w:r>
      <w:r>
        <w:rPr>
          <w:rFonts w:ascii="Times New Roman" w:hAnsi="Times New Roman" w:cs="Times New Roman"/>
          <w:sz w:val="24"/>
        </w:rPr>
        <w:t xml:space="preserve">) sugieren que se favorece el establecimiento de los brinzales. </w:t>
      </w:r>
      <w:r w:rsidR="00BB47C9" w:rsidRPr="00B60491">
        <w:rPr>
          <w:rFonts w:ascii="Times New Roman" w:hAnsi="Times New Roman" w:cs="Times New Roman"/>
          <w:sz w:val="24"/>
        </w:rPr>
        <w:t>Se observa la existencia de l</w:t>
      </w:r>
      <w:r w:rsidR="006D4E6E" w:rsidRPr="00B60491">
        <w:rPr>
          <w:rFonts w:ascii="Times New Roman" w:hAnsi="Times New Roman" w:cs="Times New Roman"/>
          <w:sz w:val="24"/>
        </w:rPr>
        <w:t xml:space="preserve">a inhibición de plántulas </w:t>
      </w:r>
      <w:r w:rsidR="00BB47C9" w:rsidRPr="00B60491">
        <w:rPr>
          <w:rFonts w:ascii="Times New Roman" w:hAnsi="Times New Roman" w:cs="Times New Roman"/>
          <w:sz w:val="24"/>
        </w:rPr>
        <w:t xml:space="preserve">para pasar a categorías </w:t>
      </w:r>
      <w:r w:rsidR="005A17B5" w:rsidRPr="00B60491">
        <w:rPr>
          <w:rFonts w:ascii="Times New Roman" w:hAnsi="Times New Roman" w:cs="Times New Roman"/>
          <w:sz w:val="24"/>
        </w:rPr>
        <w:t>diamétricas</w:t>
      </w:r>
      <w:r w:rsidR="00BB47C9" w:rsidRPr="00B60491">
        <w:rPr>
          <w:rFonts w:ascii="Times New Roman" w:hAnsi="Times New Roman" w:cs="Times New Roman"/>
          <w:sz w:val="24"/>
        </w:rPr>
        <w:t xml:space="preserve"> y de altura mayores en </w:t>
      </w:r>
      <w:r w:rsidR="006D4E6E" w:rsidRPr="00B60491">
        <w:rPr>
          <w:rFonts w:ascii="Times New Roman" w:hAnsi="Times New Roman" w:cs="Times New Roman"/>
          <w:sz w:val="24"/>
        </w:rPr>
        <w:t>ambas condiciones ecológicas</w:t>
      </w:r>
      <w:r w:rsidR="00BB47C9" w:rsidRPr="00B60491">
        <w:rPr>
          <w:rFonts w:ascii="Times New Roman" w:hAnsi="Times New Roman" w:cs="Times New Roman"/>
          <w:sz w:val="24"/>
        </w:rPr>
        <w:t>,</w:t>
      </w:r>
      <w:r w:rsidR="006D4E6E" w:rsidRPr="00B60491">
        <w:rPr>
          <w:rFonts w:ascii="Times New Roman" w:hAnsi="Times New Roman" w:cs="Times New Roman"/>
          <w:sz w:val="24"/>
        </w:rPr>
        <w:t xml:space="preserve"> </w:t>
      </w:r>
      <w:r w:rsidR="00BB47C9" w:rsidRPr="00B60491">
        <w:rPr>
          <w:rFonts w:ascii="Times New Roman" w:hAnsi="Times New Roman" w:cs="Times New Roman"/>
          <w:sz w:val="24"/>
        </w:rPr>
        <w:t>esto nos indic</w:t>
      </w:r>
      <w:r w:rsidR="00E03D3F" w:rsidRPr="00B60491">
        <w:rPr>
          <w:rFonts w:ascii="Times New Roman" w:hAnsi="Times New Roman" w:cs="Times New Roman"/>
          <w:sz w:val="24"/>
        </w:rPr>
        <w:t>a que la incapacidad de los brinzales de esta es</w:t>
      </w:r>
      <w:r w:rsidR="00BB47C9" w:rsidRPr="00B60491">
        <w:rPr>
          <w:rFonts w:ascii="Times New Roman" w:hAnsi="Times New Roman" w:cs="Times New Roman"/>
          <w:sz w:val="24"/>
        </w:rPr>
        <w:t xml:space="preserve">pecie de ocupar estratos </w:t>
      </w:r>
      <w:r w:rsidR="00E03D3F" w:rsidRPr="00B60491">
        <w:rPr>
          <w:rFonts w:ascii="Times New Roman" w:hAnsi="Times New Roman" w:cs="Times New Roman"/>
          <w:sz w:val="24"/>
        </w:rPr>
        <w:t>más</w:t>
      </w:r>
      <w:r w:rsidR="00BB47C9" w:rsidRPr="00B60491">
        <w:rPr>
          <w:rFonts w:ascii="Times New Roman" w:hAnsi="Times New Roman" w:cs="Times New Roman"/>
          <w:sz w:val="24"/>
        </w:rPr>
        <w:t xml:space="preserve"> </w:t>
      </w:r>
      <w:r w:rsidR="00E03D3F" w:rsidRPr="00B60491">
        <w:rPr>
          <w:rFonts w:ascii="Times New Roman" w:hAnsi="Times New Roman" w:cs="Times New Roman"/>
          <w:sz w:val="24"/>
        </w:rPr>
        <w:t>altos o pasar a categorías mayores</w:t>
      </w:r>
      <w:r>
        <w:rPr>
          <w:rFonts w:ascii="Times New Roman" w:hAnsi="Times New Roman" w:cs="Times New Roman"/>
          <w:sz w:val="24"/>
        </w:rPr>
        <w:t>, lo que</w:t>
      </w:r>
      <w:r w:rsidR="00E03D3F" w:rsidRPr="00B60491">
        <w:rPr>
          <w:rFonts w:ascii="Times New Roman" w:hAnsi="Times New Roman" w:cs="Times New Roman"/>
          <w:sz w:val="24"/>
        </w:rPr>
        <w:t xml:space="preserve"> pone en riesgo la </w:t>
      </w:r>
      <w:r w:rsidR="00E03D3F" w:rsidRPr="00B60491">
        <w:rPr>
          <w:rFonts w:ascii="Times New Roman" w:hAnsi="Times New Roman" w:cs="Times New Roman"/>
          <w:sz w:val="24"/>
        </w:rPr>
        <w:lastRenderedPageBreak/>
        <w:t xml:space="preserve">permanencia de esta especie, así no solamente los factores </w:t>
      </w:r>
      <w:r w:rsidR="006D4E6E" w:rsidRPr="00B60491">
        <w:rPr>
          <w:rFonts w:ascii="Times New Roman" w:hAnsi="Times New Roman" w:cs="Times New Roman"/>
          <w:sz w:val="24"/>
        </w:rPr>
        <w:t>antrópicos</w:t>
      </w:r>
      <w:r w:rsidR="00E03D3F" w:rsidRPr="00B60491">
        <w:rPr>
          <w:rFonts w:ascii="Times New Roman" w:hAnsi="Times New Roman" w:cs="Times New Roman"/>
          <w:sz w:val="24"/>
        </w:rPr>
        <w:t xml:space="preserve"> limitan el desarrollo y densidad, </w:t>
      </w:r>
      <w:r w:rsidR="006D4E6E" w:rsidRPr="00B60491">
        <w:rPr>
          <w:rFonts w:ascii="Times New Roman" w:hAnsi="Times New Roman" w:cs="Times New Roman"/>
          <w:sz w:val="24"/>
        </w:rPr>
        <w:t xml:space="preserve">también </w:t>
      </w:r>
      <w:r w:rsidR="00E03D3F" w:rsidRPr="00B60491">
        <w:rPr>
          <w:rFonts w:ascii="Times New Roman" w:hAnsi="Times New Roman" w:cs="Times New Roman"/>
          <w:sz w:val="24"/>
        </w:rPr>
        <w:t>las</w:t>
      </w:r>
      <w:r w:rsidR="006D4E6E" w:rsidRPr="00B60491">
        <w:rPr>
          <w:rFonts w:ascii="Times New Roman" w:hAnsi="Times New Roman" w:cs="Times New Roman"/>
          <w:sz w:val="24"/>
        </w:rPr>
        <w:t xml:space="preserve"> condiciones</w:t>
      </w:r>
      <w:r w:rsidR="00E03D3F" w:rsidRPr="00B60491">
        <w:rPr>
          <w:rFonts w:ascii="Times New Roman" w:hAnsi="Times New Roman" w:cs="Times New Roman"/>
          <w:sz w:val="24"/>
        </w:rPr>
        <w:t xml:space="preserve"> biológicas (incapacidad de crecimiento), </w:t>
      </w:r>
      <w:r w:rsidR="006D4E6E" w:rsidRPr="00B60491">
        <w:rPr>
          <w:rFonts w:ascii="Times New Roman" w:hAnsi="Times New Roman" w:cs="Times New Roman"/>
          <w:sz w:val="24"/>
        </w:rPr>
        <w:t>físicas y naturales.</w:t>
      </w:r>
    </w:p>
    <w:p w14:paraId="66025208" w14:textId="0211EBBB" w:rsidR="008E7E1A" w:rsidRDefault="008E7E1A" w:rsidP="00844414">
      <w:pPr>
        <w:spacing w:line="360" w:lineRule="auto"/>
        <w:ind w:left="426" w:hanging="426"/>
        <w:jc w:val="both"/>
        <w:rPr>
          <w:rFonts w:eastAsia="Times New Roman"/>
          <w:b/>
          <w:color w:val="000000"/>
          <w:sz w:val="28"/>
          <w:szCs w:val="28"/>
          <w:lang w:val="es-ES" w:eastAsia="es-ES"/>
        </w:rPr>
      </w:pPr>
      <w:r>
        <w:rPr>
          <w:rFonts w:eastAsia="Times New Roman"/>
          <w:b/>
          <w:color w:val="000000"/>
          <w:sz w:val="28"/>
          <w:szCs w:val="28"/>
          <w:lang w:val="es-ES" w:eastAsia="es-ES"/>
        </w:rPr>
        <w:t>Bibliografía</w:t>
      </w:r>
    </w:p>
    <w:p w14:paraId="4916E923" w14:textId="1A7A6F08" w:rsidR="00AF52B4" w:rsidRPr="00327E71" w:rsidRDefault="00AF52B4" w:rsidP="00844414">
      <w:pPr>
        <w:spacing w:line="360" w:lineRule="auto"/>
        <w:ind w:left="426" w:hanging="426"/>
        <w:jc w:val="both"/>
        <w:rPr>
          <w:rFonts w:ascii="Times New Roman" w:hAnsi="Times New Roman" w:cs="Times New Roman"/>
          <w:color w:val="000000" w:themeColor="text1"/>
          <w:sz w:val="24"/>
          <w:szCs w:val="27"/>
        </w:rPr>
      </w:pPr>
      <w:r w:rsidRPr="00327E71">
        <w:rPr>
          <w:rFonts w:ascii="Times New Roman" w:hAnsi="Times New Roman" w:cs="Times New Roman"/>
          <w:color w:val="000000" w:themeColor="text1"/>
          <w:sz w:val="24"/>
          <w:szCs w:val="27"/>
          <w:lang w:val="en-US"/>
        </w:rPr>
        <w:t xml:space="preserve">Barnes, B. V., Zak, D., Denton, S. R., Spurr, S. H. (1998). Regeneration Ecology. </w:t>
      </w:r>
      <w:r w:rsidRPr="00327E71">
        <w:rPr>
          <w:rFonts w:ascii="Times New Roman" w:hAnsi="Times New Roman" w:cs="Times New Roman"/>
          <w:i/>
          <w:color w:val="000000" w:themeColor="text1"/>
          <w:sz w:val="24"/>
          <w:szCs w:val="27"/>
          <w:lang w:val="en-US"/>
        </w:rPr>
        <w:t xml:space="preserve">Forest Ecology </w:t>
      </w:r>
      <w:r w:rsidRPr="00327E71">
        <w:rPr>
          <w:rFonts w:ascii="Times New Roman" w:hAnsi="Times New Roman" w:cs="Times New Roman"/>
          <w:color w:val="000000" w:themeColor="text1"/>
          <w:sz w:val="24"/>
          <w:szCs w:val="27"/>
          <w:lang w:val="en-US"/>
        </w:rPr>
        <w:t>(94-121).</w:t>
      </w:r>
      <w:r w:rsidRPr="00327E71">
        <w:rPr>
          <w:rFonts w:ascii="Times New Roman" w:hAnsi="Times New Roman" w:cs="Times New Roman"/>
          <w:i/>
          <w:color w:val="000000" w:themeColor="text1"/>
          <w:sz w:val="24"/>
          <w:szCs w:val="27"/>
          <w:lang w:val="en-US"/>
        </w:rPr>
        <w:t xml:space="preserve"> </w:t>
      </w:r>
      <w:r w:rsidRPr="00327E71">
        <w:rPr>
          <w:rFonts w:ascii="Times New Roman" w:hAnsi="Times New Roman" w:cs="Times New Roman"/>
          <w:color w:val="000000" w:themeColor="text1"/>
          <w:sz w:val="24"/>
          <w:szCs w:val="27"/>
          <w:lang w:val="en-US"/>
        </w:rPr>
        <w:t xml:space="preserve">N.Y. New York. </w:t>
      </w:r>
      <w:r w:rsidRPr="00327E71">
        <w:rPr>
          <w:rFonts w:ascii="Times New Roman" w:hAnsi="Times New Roman" w:cs="Times New Roman"/>
          <w:color w:val="000000" w:themeColor="text1"/>
          <w:sz w:val="24"/>
          <w:szCs w:val="27"/>
        </w:rPr>
        <w:t xml:space="preserve">John Wiley, Sons, Inc. </w:t>
      </w:r>
    </w:p>
    <w:p w14:paraId="0EFAB910" w14:textId="5AE26DB3" w:rsidR="00AF52B4" w:rsidRPr="00327E71" w:rsidRDefault="00AF52B4" w:rsidP="00844414">
      <w:pPr>
        <w:spacing w:line="360" w:lineRule="auto"/>
        <w:ind w:left="426" w:hanging="426"/>
        <w:jc w:val="both"/>
        <w:rPr>
          <w:rFonts w:ascii="Times New Roman" w:hAnsi="Times New Roman" w:cs="Times New Roman"/>
          <w:color w:val="000000" w:themeColor="text1"/>
          <w:sz w:val="24"/>
          <w:szCs w:val="27"/>
        </w:rPr>
      </w:pPr>
      <w:r w:rsidRPr="00327E71">
        <w:rPr>
          <w:rFonts w:ascii="Times New Roman" w:hAnsi="Times New Roman" w:cs="Times New Roman"/>
          <w:color w:val="000000" w:themeColor="text1"/>
          <w:sz w:val="24"/>
          <w:szCs w:val="27"/>
        </w:rPr>
        <w:t xml:space="preserve">Beek, R. </w:t>
      </w:r>
      <w:r w:rsidR="00270F3A" w:rsidRPr="00327E71">
        <w:rPr>
          <w:rFonts w:ascii="Times New Roman" w:hAnsi="Times New Roman" w:cs="Times New Roman"/>
          <w:color w:val="000000" w:themeColor="text1"/>
          <w:sz w:val="24"/>
          <w:szCs w:val="27"/>
        </w:rPr>
        <w:t>(</w:t>
      </w:r>
      <w:r w:rsidRPr="00327E71">
        <w:rPr>
          <w:rFonts w:ascii="Times New Roman" w:hAnsi="Times New Roman" w:cs="Times New Roman"/>
          <w:color w:val="000000" w:themeColor="text1"/>
          <w:sz w:val="24"/>
          <w:szCs w:val="27"/>
        </w:rPr>
        <w:t>1992</w:t>
      </w:r>
      <w:r w:rsidR="00270F3A" w:rsidRPr="00327E71">
        <w:rPr>
          <w:rFonts w:ascii="Times New Roman" w:hAnsi="Times New Roman" w:cs="Times New Roman"/>
          <w:color w:val="000000" w:themeColor="text1"/>
          <w:sz w:val="24"/>
          <w:szCs w:val="27"/>
        </w:rPr>
        <w:t>)</w:t>
      </w:r>
      <w:r w:rsidRPr="00327E71">
        <w:rPr>
          <w:rFonts w:ascii="Times New Roman" w:hAnsi="Times New Roman" w:cs="Times New Roman"/>
          <w:color w:val="000000" w:themeColor="text1"/>
          <w:sz w:val="24"/>
          <w:szCs w:val="27"/>
        </w:rPr>
        <w:t xml:space="preserve">. </w:t>
      </w:r>
      <w:r w:rsidRPr="00327E71">
        <w:rPr>
          <w:rFonts w:ascii="Times New Roman" w:hAnsi="Times New Roman" w:cs="Times New Roman"/>
          <w:i/>
          <w:color w:val="000000" w:themeColor="text1"/>
          <w:sz w:val="24"/>
          <w:szCs w:val="27"/>
        </w:rPr>
        <w:t>Manejo forestal basado en la regeneración natural del bosque. Estudio de caso en los Robledales de altura de la cordillera de Talamanca, Costa Rica</w:t>
      </w:r>
      <w:r w:rsidRPr="00327E71">
        <w:rPr>
          <w:rFonts w:ascii="Times New Roman" w:hAnsi="Times New Roman" w:cs="Times New Roman"/>
          <w:color w:val="000000" w:themeColor="text1"/>
          <w:sz w:val="24"/>
          <w:szCs w:val="27"/>
        </w:rPr>
        <w:t>. (Informe técnico Nº 200). Turrialba, Costa Rica: CATIE.</w:t>
      </w:r>
    </w:p>
    <w:p w14:paraId="439A4A04" w14:textId="31EB421A"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rPr>
      </w:pPr>
      <w:r w:rsidRPr="00327E71">
        <w:rPr>
          <w:rFonts w:ascii="Times New Roman" w:hAnsi="Times New Roman" w:cs="Times New Roman"/>
          <w:color w:val="000000" w:themeColor="text1"/>
          <w:sz w:val="24"/>
          <w:szCs w:val="24"/>
        </w:rPr>
        <w:t xml:space="preserve">Carrascal, Eurosia, &amp; Pérez Villegas, Graciela. (1998). Ocupación territorial y deterioro ambiental ocasionado por la expansión urbano-turística en Acapulco, Guerrero. </w:t>
      </w:r>
      <w:r w:rsidRPr="00327E71">
        <w:rPr>
          <w:rFonts w:ascii="Times New Roman" w:hAnsi="Times New Roman" w:cs="Times New Roman"/>
          <w:i/>
          <w:iCs/>
          <w:color w:val="000000" w:themeColor="text1"/>
          <w:sz w:val="24"/>
          <w:szCs w:val="24"/>
        </w:rPr>
        <w:t>Investigaciones geográficas</w:t>
      </w:r>
      <w:r w:rsidRPr="00327E71">
        <w:rPr>
          <w:rFonts w:ascii="Times New Roman" w:hAnsi="Times New Roman" w:cs="Times New Roman"/>
          <w:color w:val="000000" w:themeColor="text1"/>
          <w:sz w:val="24"/>
          <w:szCs w:val="24"/>
        </w:rPr>
        <w:t xml:space="preserve">, (37), 111-124. Recuperado de http://www.scielo.org.mx/scielo.php?script=sci_arttext&amp;pid=S0188-46111998000300009&amp;lng=es&amp;tlng=es. </w:t>
      </w:r>
    </w:p>
    <w:p w14:paraId="111665EE" w14:textId="1654860E" w:rsidR="00AF52B4" w:rsidRPr="00327E71" w:rsidRDefault="00AF52B4" w:rsidP="00ED2607">
      <w:pPr>
        <w:spacing w:before="100" w:beforeAutospacing="1" w:after="120" w:line="360" w:lineRule="auto"/>
        <w:ind w:left="426" w:hanging="426"/>
        <w:jc w:val="both"/>
        <w:rPr>
          <w:rFonts w:ascii="Times New Roman" w:eastAsia="Times New Roman" w:hAnsi="Times New Roman" w:cs="Times New Roman"/>
          <w:color w:val="000000" w:themeColor="text1"/>
          <w:sz w:val="24"/>
          <w:szCs w:val="24"/>
          <w:lang w:eastAsia="es-MX"/>
        </w:rPr>
      </w:pPr>
      <w:r w:rsidRPr="00327E71">
        <w:rPr>
          <w:rFonts w:ascii="Times New Roman" w:eastAsia="Times New Roman" w:hAnsi="Times New Roman" w:cs="Times New Roman"/>
          <w:color w:val="000000" w:themeColor="text1"/>
          <w:sz w:val="24"/>
          <w:szCs w:val="24"/>
          <w:lang w:eastAsia="es-MX"/>
        </w:rPr>
        <w:t xml:space="preserve">Carreto-Pérez, Blanca Estela, Almazán-Juárez, Ángel, Sierra-Morales, Pablo, &amp; Almazán-Núñez, R. Carlos. (2015). Estudio florístico de la cuenca baja del río Papagayo, Guerrero, México. </w:t>
      </w:r>
      <w:r w:rsidRPr="00327E71">
        <w:rPr>
          <w:rFonts w:ascii="Times New Roman" w:eastAsia="Times New Roman" w:hAnsi="Times New Roman" w:cs="Times New Roman"/>
          <w:i/>
          <w:iCs/>
          <w:color w:val="000000" w:themeColor="text1"/>
          <w:sz w:val="24"/>
          <w:szCs w:val="24"/>
          <w:lang w:eastAsia="es-MX"/>
        </w:rPr>
        <w:t>Polibotánica</w:t>
      </w:r>
      <w:r w:rsidRPr="00327E71">
        <w:rPr>
          <w:rFonts w:ascii="Times New Roman" w:eastAsia="Times New Roman" w:hAnsi="Times New Roman" w:cs="Times New Roman"/>
          <w:color w:val="000000" w:themeColor="text1"/>
          <w:sz w:val="24"/>
          <w:szCs w:val="24"/>
          <w:lang w:eastAsia="es-MX"/>
        </w:rPr>
        <w:t xml:space="preserve">, (40), 01-27. Recuperado de http://www.scielo.org.mx/scielo.php?script=sci_arttext&amp;pid=S1405-27682015000200001&amp;lng=es&amp;tlng=es. </w:t>
      </w:r>
    </w:p>
    <w:p w14:paraId="23511336"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rPr>
      </w:pPr>
      <w:r w:rsidRPr="00327E71">
        <w:rPr>
          <w:rFonts w:ascii="Times New Roman" w:hAnsi="Times New Roman" w:cs="Times New Roman"/>
          <w:color w:val="000000" w:themeColor="text1"/>
          <w:sz w:val="24"/>
          <w:szCs w:val="24"/>
        </w:rPr>
        <w:t xml:space="preserve">Clark, D., Clark, D., (1987). Análisis de la regeneración de árboles del dosel en bosques muy húmedo tropical: Aspectos teóricos y Prácticos. </w:t>
      </w:r>
      <w:r w:rsidRPr="00327E71">
        <w:rPr>
          <w:rFonts w:ascii="Times New Roman" w:hAnsi="Times New Roman" w:cs="Times New Roman"/>
          <w:i/>
          <w:color w:val="000000" w:themeColor="text1"/>
          <w:sz w:val="24"/>
          <w:szCs w:val="24"/>
        </w:rPr>
        <w:t>Rev. Biol. Trop. 35</w:t>
      </w:r>
      <w:r w:rsidRPr="00327E71">
        <w:rPr>
          <w:rFonts w:ascii="Times New Roman" w:hAnsi="Times New Roman" w:cs="Times New Roman"/>
          <w:color w:val="000000" w:themeColor="text1"/>
          <w:sz w:val="24"/>
          <w:szCs w:val="24"/>
        </w:rPr>
        <w:t xml:space="preserve"> (Supl.1) 641-658.  </w:t>
      </w:r>
    </w:p>
    <w:p w14:paraId="785AB77C" w14:textId="77777777" w:rsidR="00AF52B4" w:rsidRPr="00327E71" w:rsidRDefault="00AF52B4" w:rsidP="00A507EC">
      <w:pPr>
        <w:autoSpaceDE w:val="0"/>
        <w:autoSpaceDN w:val="0"/>
        <w:adjustRightInd w:val="0"/>
        <w:spacing w:after="240" w:line="360" w:lineRule="auto"/>
        <w:ind w:left="426" w:hanging="426"/>
        <w:jc w:val="both"/>
        <w:rPr>
          <w:rStyle w:val="A10"/>
          <w:rFonts w:ascii="Times New Roman" w:hAnsi="Times New Roman" w:cs="Times New Roman"/>
          <w:color w:val="000000" w:themeColor="text1"/>
          <w:sz w:val="24"/>
          <w:szCs w:val="24"/>
        </w:rPr>
      </w:pPr>
      <w:r w:rsidRPr="00327E71">
        <w:rPr>
          <w:rFonts w:ascii="Times New Roman" w:hAnsi="Times New Roman" w:cs="Times New Roman"/>
          <w:color w:val="000000" w:themeColor="text1"/>
          <w:sz w:val="24"/>
          <w:szCs w:val="24"/>
        </w:rPr>
        <w:t xml:space="preserve">Corredor, J. (1981). </w:t>
      </w:r>
      <w:r w:rsidRPr="00327E71">
        <w:rPr>
          <w:rFonts w:ascii="Times New Roman" w:hAnsi="Times New Roman" w:cs="Times New Roman"/>
          <w:i/>
          <w:color w:val="000000" w:themeColor="text1"/>
          <w:sz w:val="24"/>
          <w:szCs w:val="24"/>
        </w:rPr>
        <w:t>El establecimiento de la regeneración natural de especies arbóreas en fajas previamente acondicionadas del bosque experimental Caimal (Barrancas Edo. Barinas)</w:t>
      </w:r>
      <w:r w:rsidRPr="00327E71">
        <w:rPr>
          <w:rFonts w:ascii="Times New Roman" w:hAnsi="Times New Roman" w:cs="Times New Roman"/>
          <w:color w:val="000000" w:themeColor="text1"/>
          <w:sz w:val="24"/>
          <w:szCs w:val="24"/>
        </w:rPr>
        <w:t xml:space="preserve">. Universidad de Los Andes. Facultad de Ciencias Forestales y Ambientales. Trabajo de Ascenso. Mérida, Venezuela. </w:t>
      </w:r>
    </w:p>
    <w:p w14:paraId="4B3E0B14"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rPr>
        <w:lastRenderedPageBreak/>
        <w:t>Del Río, M., Montes, F., Cañellas, I., &amp; Montero, G. (2003). Revisión: Índices de diversidad estructural en masas forestales. </w:t>
      </w:r>
      <w:r w:rsidRPr="00327E71">
        <w:rPr>
          <w:rFonts w:ascii="Times New Roman" w:hAnsi="Times New Roman" w:cs="Times New Roman"/>
          <w:i/>
          <w:iCs/>
          <w:color w:val="000000" w:themeColor="text1"/>
          <w:sz w:val="24"/>
          <w:szCs w:val="24"/>
          <w:shd w:val="clear" w:color="auto" w:fill="FFFFFF"/>
        </w:rPr>
        <w:t>Investigación agraria: Sistemas y recursos forestales</w:t>
      </w:r>
      <w:r w:rsidRPr="00327E71">
        <w:rPr>
          <w:rFonts w:ascii="Times New Roman" w:hAnsi="Times New Roman" w:cs="Times New Roman"/>
          <w:color w:val="000000" w:themeColor="text1"/>
          <w:sz w:val="24"/>
          <w:szCs w:val="24"/>
          <w:shd w:val="clear" w:color="auto" w:fill="FFFFFF"/>
        </w:rPr>
        <w:t>, </w:t>
      </w:r>
      <w:r w:rsidRPr="00327E71">
        <w:rPr>
          <w:rFonts w:ascii="Times New Roman" w:hAnsi="Times New Roman" w:cs="Times New Roman"/>
          <w:i/>
          <w:iCs/>
          <w:color w:val="000000" w:themeColor="text1"/>
          <w:sz w:val="24"/>
          <w:szCs w:val="24"/>
          <w:shd w:val="clear" w:color="auto" w:fill="FFFFFF"/>
        </w:rPr>
        <w:t>12</w:t>
      </w:r>
      <w:r w:rsidRPr="00327E71">
        <w:rPr>
          <w:rFonts w:ascii="Times New Roman" w:hAnsi="Times New Roman" w:cs="Times New Roman"/>
          <w:color w:val="000000" w:themeColor="text1"/>
          <w:sz w:val="24"/>
          <w:szCs w:val="24"/>
          <w:shd w:val="clear" w:color="auto" w:fill="FFFFFF"/>
        </w:rPr>
        <w:t>(1), 159-176.</w:t>
      </w:r>
    </w:p>
    <w:p w14:paraId="263BE1FF" w14:textId="2D08AD05" w:rsidR="00AF52B4" w:rsidRPr="00327E71" w:rsidRDefault="00530C1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rPr>
        <w:t>Rojas R. &amp; Tello R. 2006</w:t>
      </w:r>
      <w:r w:rsidR="00AF52B4" w:rsidRPr="00327E71">
        <w:rPr>
          <w:rFonts w:ascii="Times New Roman" w:hAnsi="Times New Roman" w:cs="Times New Roman"/>
          <w:color w:val="000000" w:themeColor="text1"/>
          <w:sz w:val="24"/>
          <w:szCs w:val="24"/>
          <w:shd w:val="clear" w:color="auto" w:fill="FFFFFF"/>
        </w:rPr>
        <w:t xml:space="preserve">. </w:t>
      </w:r>
      <w:r w:rsidRPr="00327E71">
        <w:rPr>
          <w:rFonts w:ascii="Times New Roman" w:hAnsi="Times New Roman" w:cs="Times New Roman"/>
          <w:color w:val="000000" w:themeColor="text1"/>
          <w:sz w:val="24"/>
          <w:szCs w:val="24"/>
          <w:shd w:val="clear" w:color="auto" w:fill="FFFFFF"/>
        </w:rPr>
        <w:t xml:space="preserve">Abundancia y stock de la </w:t>
      </w:r>
      <w:r w:rsidR="005E1632" w:rsidRPr="00327E71">
        <w:rPr>
          <w:rFonts w:ascii="Times New Roman" w:hAnsi="Times New Roman" w:cs="Times New Roman"/>
          <w:color w:val="000000" w:themeColor="text1"/>
          <w:sz w:val="24"/>
          <w:szCs w:val="24"/>
          <w:shd w:val="clear" w:color="auto" w:fill="FFFFFF"/>
        </w:rPr>
        <w:t>regeneración</w:t>
      </w:r>
      <w:r w:rsidRPr="00327E71">
        <w:rPr>
          <w:rFonts w:ascii="Times New Roman" w:hAnsi="Times New Roman" w:cs="Times New Roman"/>
          <w:color w:val="000000" w:themeColor="text1"/>
          <w:sz w:val="24"/>
          <w:szCs w:val="24"/>
          <w:shd w:val="clear" w:color="auto" w:fill="FFFFFF"/>
        </w:rPr>
        <w:t xml:space="preserve"> natural de especies forestales en el bosque</w:t>
      </w:r>
      <w:r w:rsidR="00AF52B4" w:rsidRPr="00327E71">
        <w:rPr>
          <w:rFonts w:ascii="Times New Roman" w:hAnsi="Times New Roman" w:cs="Times New Roman"/>
          <w:color w:val="000000" w:themeColor="text1"/>
          <w:sz w:val="24"/>
          <w:szCs w:val="24"/>
          <w:shd w:val="clear" w:color="auto" w:fill="FFFFFF"/>
        </w:rPr>
        <w:t xml:space="preserve"> </w:t>
      </w:r>
      <w:r w:rsidRPr="00327E71">
        <w:rPr>
          <w:rFonts w:ascii="Times New Roman" w:hAnsi="Times New Roman" w:cs="Times New Roman"/>
          <w:color w:val="000000" w:themeColor="text1"/>
          <w:sz w:val="24"/>
          <w:szCs w:val="24"/>
          <w:shd w:val="clear" w:color="auto" w:fill="FFFFFF"/>
        </w:rPr>
        <w:t xml:space="preserve">Varillal del </w:t>
      </w:r>
      <w:r w:rsidR="00AF52B4" w:rsidRPr="00327E71">
        <w:rPr>
          <w:rFonts w:ascii="Times New Roman" w:hAnsi="Times New Roman" w:cs="Times New Roman"/>
          <w:color w:val="000000" w:themeColor="text1"/>
          <w:sz w:val="24"/>
          <w:szCs w:val="24"/>
          <w:shd w:val="clear" w:color="auto" w:fill="FFFFFF"/>
        </w:rPr>
        <w:t xml:space="preserve">CIEFOR, </w:t>
      </w:r>
      <w:r w:rsidRPr="00327E71">
        <w:rPr>
          <w:rFonts w:ascii="Times New Roman" w:hAnsi="Times New Roman" w:cs="Times New Roman"/>
          <w:color w:val="000000" w:themeColor="text1"/>
          <w:sz w:val="24"/>
          <w:szCs w:val="24"/>
          <w:shd w:val="clear" w:color="auto" w:fill="FFFFFF"/>
        </w:rPr>
        <w:t xml:space="preserve">Iquitos-Perú. Universidad Nacional de la Amazonia </w:t>
      </w:r>
      <w:r w:rsidR="005E1632" w:rsidRPr="00327E71">
        <w:rPr>
          <w:rFonts w:ascii="Times New Roman" w:hAnsi="Times New Roman" w:cs="Times New Roman"/>
          <w:color w:val="000000" w:themeColor="text1"/>
          <w:sz w:val="24"/>
          <w:szCs w:val="24"/>
          <w:shd w:val="clear" w:color="auto" w:fill="FFFFFF"/>
        </w:rPr>
        <w:t>Peruana. Iquitos, Perú. 19</w:t>
      </w:r>
      <w:r w:rsidR="00AF52B4" w:rsidRPr="00327E71">
        <w:rPr>
          <w:rFonts w:ascii="Times New Roman" w:hAnsi="Times New Roman" w:cs="Times New Roman"/>
          <w:color w:val="000000" w:themeColor="text1"/>
          <w:sz w:val="24"/>
          <w:szCs w:val="24"/>
          <w:shd w:val="clear" w:color="auto" w:fill="FFFFFF"/>
        </w:rPr>
        <w:t>.</w:t>
      </w:r>
      <w:r w:rsidR="005E1632" w:rsidRPr="00327E71">
        <w:rPr>
          <w:rFonts w:ascii="Times New Roman" w:hAnsi="Times New Roman" w:cs="Times New Roman"/>
          <w:color w:val="000000" w:themeColor="text1"/>
          <w:sz w:val="24"/>
          <w:szCs w:val="24"/>
          <w:shd w:val="clear" w:color="auto" w:fill="FFFFFF"/>
        </w:rPr>
        <w:t xml:space="preserve"> Disponible  en: </w:t>
      </w:r>
      <w:r w:rsidR="005E1632" w:rsidRPr="00327E71">
        <w:rPr>
          <w:color w:val="000000" w:themeColor="text1"/>
        </w:rPr>
        <w:t>http://www.investigacionfcf.galeon.com/articulos/Articulo_15.pdf</w:t>
      </w:r>
    </w:p>
    <w:p w14:paraId="6259C468" w14:textId="1849EA2F"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rPr>
        <w:t>IBARRA, O. G., &amp; López, L. (2002). Estructura, composición, riqueza y diversidad de árboles en tres muestras de</w:t>
      </w:r>
      <w:r w:rsidR="0029101E" w:rsidRPr="00327E71">
        <w:rPr>
          <w:rFonts w:ascii="Times New Roman" w:hAnsi="Times New Roman" w:cs="Times New Roman"/>
          <w:color w:val="000000" w:themeColor="text1"/>
          <w:sz w:val="24"/>
          <w:szCs w:val="24"/>
          <w:shd w:val="clear" w:color="auto" w:fill="FFFFFF"/>
        </w:rPr>
        <w:t xml:space="preserve"> selva mediana subperennifolia. </w:t>
      </w:r>
      <w:r w:rsidRPr="00327E71">
        <w:rPr>
          <w:rFonts w:ascii="Times New Roman" w:hAnsi="Times New Roman" w:cs="Times New Roman"/>
          <w:i/>
          <w:iCs/>
          <w:color w:val="000000" w:themeColor="text1"/>
          <w:sz w:val="24"/>
          <w:szCs w:val="24"/>
          <w:shd w:val="clear" w:color="auto" w:fill="FFFFFF"/>
        </w:rPr>
        <w:t>Anales del Instituto de Biología. Serie Botánica</w:t>
      </w:r>
      <w:r w:rsidRPr="00327E71">
        <w:rPr>
          <w:rFonts w:ascii="Times New Roman" w:hAnsi="Times New Roman" w:cs="Times New Roman"/>
          <w:color w:val="000000" w:themeColor="text1"/>
          <w:sz w:val="24"/>
          <w:szCs w:val="24"/>
          <w:shd w:val="clear" w:color="auto" w:fill="FFFFFF"/>
        </w:rPr>
        <w:t>, </w:t>
      </w:r>
      <w:r w:rsidRPr="00327E71">
        <w:rPr>
          <w:rFonts w:ascii="Times New Roman" w:hAnsi="Times New Roman" w:cs="Times New Roman"/>
          <w:i/>
          <w:iCs/>
          <w:color w:val="000000" w:themeColor="text1"/>
          <w:sz w:val="24"/>
          <w:szCs w:val="24"/>
          <w:shd w:val="clear" w:color="auto" w:fill="FFFFFF"/>
        </w:rPr>
        <w:t>73</w:t>
      </w:r>
      <w:r w:rsidRPr="00327E71">
        <w:rPr>
          <w:rFonts w:ascii="Times New Roman" w:hAnsi="Times New Roman" w:cs="Times New Roman"/>
          <w:color w:val="000000" w:themeColor="text1"/>
          <w:sz w:val="24"/>
          <w:szCs w:val="24"/>
          <w:shd w:val="clear" w:color="auto" w:fill="FFFFFF"/>
        </w:rPr>
        <w:t>(2), 283-314.</w:t>
      </w:r>
      <w:r w:rsidR="001331ED" w:rsidRPr="00327E71">
        <w:rPr>
          <w:rFonts w:ascii="Times New Roman" w:hAnsi="Times New Roman" w:cs="Times New Roman"/>
          <w:color w:val="000000" w:themeColor="text1"/>
          <w:sz w:val="24"/>
          <w:szCs w:val="24"/>
          <w:shd w:val="clear" w:color="auto" w:fill="FFFFFF"/>
        </w:rPr>
        <w:tab/>
      </w:r>
    </w:p>
    <w:p w14:paraId="28D0C2A4"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rPr>
        <w:t>López, P. P., Barrera, F. L., Oliva, F. G., Reyes, P. C., &amp; Rodríguez, A. G. (2014). Procesos de regeneración natural en bosques de encinos: factores facilitadores y limitantes. </w:t>
      </w:r>
      <w:r w:rsidRPr="00327E71">
        <w:rPr>
          <w:rFonts w:ascii="Times New Roman" w:hAnsi="Times New Roman" w:cs="Times New Roman"/>
          <w:i/>
          <w:iCs/>
          <w:color w:val="000000" w:themeColor="text1"/>
          <w:sz w:val="24"/>
          <w:szCs w:val="24"/>
          <w:shd w:val="clear" w:color="auto" w:fill="FFFFFF"/>
        </w:rPr>
        <w:t>Biológicas Revista de la DES Ciencias Biológico Agropecuarias Universidad Michoacana de San Nicolás de Hidalgo</w:t>
      </w:r>
      <w:r w:rsidRPr="00327E71">
        <w:rPr>
          <w:rFonts w:ascii="Times New Roman" w:hAnsi="Times New Roman" w:cs="Times New Roman"/>
          <w:color w:val="000000" w:themeColor="text1"/>
          <w:sz w:val="24"/>
          <w:szCs w:val="24"/>
          <w:shd w:val="clear" w:color="auto" w:fill="FFFFFF"/>
        </w:rPr>
        <w:t>, 18-24.</w:t>
      </w:r>
    </w:p>
    <w:p w14:paraId="6BC7E6E4"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lang w:val="en-US"/>
        </w:rPr>
        <w:t>Ludwig, J. A., &amp; Reynolds, J. F. (1988). </w:t>
      </w:r>
      <w:r w:rsidRPr="00327E71">
        <w:rPr>
          <w:rFonts w:ascii="Times New Roman" w:hAnsi="Times New Roman" w:cs="Times New Roman"/>
          <w:i/>
          <w:iCs/>
          <w:color w:val="000000" w:themeColor="text1"/>
          <w:sz w:val="24"/>
          <w:szCs w:val="24"/>
          <w:shd w:val="clear" w:color="auto" w:fill="FFFFFF"/>
          <w:lang w:val="en-US"/>
        </w:rPr>
        <w:t>Statistical ecology: a primer in methods and computing</w:t>
      </w:r>
      <w:r w:rsidRPr="00327E71">
        <w:rPr>
          <w:rFonts w:ascii="Times New Roman" w:hAnsi="Times New Roman" w:cs="Times New Roman"/>
          <w:color w:val="000000" w:themeColor="text1"/>
          <w:sz w:val="24"/>
          <w:szCs w:val="24"/>
          <w:shd w:val="clear" w:color="auto" w:fill="FFFFFF"/>
          <w:lang w:val="en-US"/>
        </w:rPr>
        <w:t xml:space="preserve"> (Vol. 1). </w:t>
      </w:r>
      <w:r w:rsidRPr="00327E71">
        <w:rPr>
          <w:rFonts w:ascii="Times New Roman" w:hAnsi="Times New Roman" w:cs="Times New Roman"/>
          <w:color w:val="000000" w:themeColor="text1"/>
          <w:sz w:val="24"/>
          <w:szCs w:val="24"/>
          <w:shd w:val="clear" w:color="auto" w:fill="FFFFFF"/>
        </w:rPr>
        <w:t>John Wiley &amp; Sons.</w:t>
      </w:r>
    </w:p>
    <w:p w14:paraId="6EF1A672"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lang w:val="es-HN"/>
        </w:rPr>
      </w:pPr>
      <w:r w:rsidRPr="00327E71">
        <w:rPr>
          <w:rFonts w:ascii="Times New Roman" w:hAnsi="Times New Roman" w:cs="Times New Roman"/>
          <w:color w:val="000000" w:themeColor="text1"/>
          <w:sz w:val="24"/>
          <w:szCs w:val="24"/>
        </w:rPr>
        <w:t xml:space="preserve">Martínez, M. (1960). Una especie de </w:t>
      </w:r>
      <w:r w:rsidRPr="00327E71">
        <w:rPr>
          <w:rFonts w:ascii="Times New Roman" w:hAnsi="Times New Roman" w:cs="Times New Roman"/>
          <w:i/>
          <w:iCs/>
          <w:color w:val="000000" w:themeColor="text1"/>
          <w:sz w:val="24"/>
          <w:szCs w:val="24"/>
        </w:rPr>
        <w:t xml:space="preserve">Peltogyne </w:t>
      </w:r>
      <w:r w:rsidRPr="00327E71">
        <w:rPr>
          <w:rFonts w:ascii="Times New Roman" w:hAnsi="Times New Roman" w:cs="Times New Roman"/>
          <w:color w:val="000000" w:themeColor="text1"/>
          <w:sz w:val="24"/>
          <w:szCs w:val="24"/>
        </w:rPr>
        <w:t xml:space="preserve">en México. In </w:t>
      </w:r>
      <w:r w:rsidRPr="00327E71">
        <w:rPr>
          <w:rFonts w:ascii="Times New Roman" w:hAnsi="Times New Roman" w:cs="Times New Roman"/>
          <w:i/>
          <w:color w:val="000000" w:themeColor="text1"/>
          <w:sz w:val="24"/>
          <w:szCs w:val="24"/>
        </w:rPr>
        <w:t>Anales del Instituto de Biología</w:t>
      </w:r>
      <w:r w:rsidRPr="00327E71">
        <w:rPr>
          <w:rFonts w:ascii="Times New Roman" w:hAnsi="Times New Roman" w:cs="Times New Roman"/>
          <w:color w:val="000000" w:themeColor="text1"/>
          <w:sz w:val="24"/>
          <w:szCs w:val="24"/>
        </w:rPr>
        <w:t xml:space="preserve">. </w:t>
      </w:r>
      <w:r w:rsidRPr="00327E71">
        <w:rPr>
          <w:rFonts w:ascii="Times New Roman" w:hAnsi="Times New Roman" w:cs="Times New Roman"/>
          <w:i/>
          <w:iCs/>
          <w:color w:val="000000" w:themeColor="text1"/>
          <w:sz w:val="24"/>
          <w:szCs w:val="24"/>
          <w:shd w:val="clear" w:color="auto" w:fill="FFFFFF"/>
          <w:lang w:val="es-HN"/>
        </w:rPr>
        <w:t>Universidad Nacional Autónoma de México</w:t>
      </w:r>
      <w:r w:rsidRPr="00327E71">
        <w:rPr>
          <w:rFonts w:ascii="Times New Roman" w:hAnsi="Times New Roman" w:cs="Times New Roman"/>
          <w:color w:val="000000" w:themeColor="text1"/>
          <w:sz w:val="24"/>
          <w:szCs w:val="24"/>
          <w:shd w:val="clear" w:color="auto" w:fill="FFFFFF"/>
          <w:lang w:val="es-HN"/>
        </w:rPr>
        <w:t> </w:t>
      </w:r>
      <w:r w:rsidRPr="00327E71">
        <w:rPr>
          <w:rFonts w:ascii="Times New Roman" w:hAnsi="Times New Roman" w:cs="Times New Roman"/>
          <w:color w:val="000000" w:themeColor="text1"/>
          <w:sz w:val="24"/>
          <w:szCs w:val="24"/>
          <w:lang w:val="es-HN"/>
        </w:rPr>
        <w:t xml:space="preserve"> Tomo XXXI., 123-131.</w:t>
      </w:r>
    </w:p>
    <w:p w14:paraId="478B59BA"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rPr>
        <w:t>Mexicana, N. O. (2010). NOM-059-SEMARNAT-2010. </w:t>
      </w:r>
      <w:r w:rsidRPr="00327E71">
        <w:rPr>
          <w:rFonts w:ascii="Times New Roman" w:hAnsi="Times New Roman" w:cs="Times New Roman"/>
          <w:i/>
          <w:iCs/>
          <w:color w:val="000000" w:themeColor="text1"/>
          <w:sz w:val="24"/>
          <w:szCs w:val="24"/>
          <w:shd w:val="clear" w:color="auto" w:fill="FFFFFF"/>
        </w:rPr>
        <w:t>Protección ambiental-Especies nativas de México de flora y fauna silvestres-Categorías de riesgo y especificaciones para su inclusión, exclusión o cambio. Lista de especies en riesgo. SEMARNAT. Diario Oficial de la Federación</w:t>
      </w:r>
      <w:r w:rsidRPr="00327E71">
        <w:rPr>
          <w:rFonts w:ascii="Times New Roman" w:hAnsi="Times New Roman" w:cs="Times New Roman"/>
          <w:color w:val="000000" w:themeColor="text1"/>
          <w:sz w:val="24"/>
          <w:szCs w:val="24"/>
          <w:shd w:val="clear" w:color="auto" w:fill="FFFFFF"/>
        </w:rPr>
        <w:t>.</w:t>
      </w:r>
    </w:p>
    <w:p w14:paraId="47FE0737"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lang w:val="en-US"/>
        </w:rPr>
        <w:t>Moeur, M. (1993). Characterizing spatial patterns of trees using stem-mapped data. </w:t>
      </w:r>
      <w:r w:rsidRPr="00327E71">
        <w:rPr>
          <w:rFonts w:ascii="Times New Roman" w:hAnsi="Times New Roman" w:cs="Times New Roman"/>
          <w:i/>
          <w:iCs/>
          <w:color w:val="000000" w:themeColor="text1"/>
          <w:sz w:val="24"/>
          <w:szCs w:val="24"/>
          <w:shd w:val="clear" w:color="auto" w:fill="FFFFFF"/>
        </w:rPr>
        <w:t>Forest science</w:t>
      </w:r>
      <w:r w:rsidRPr="00327E71">
        <w:rPr>
          <w:rFonts w:ascii="Times New Roman" w:hAnsi="Times New Roman" w:cs="Times New Roman"/>
          <w:color w:val="000000" w:themeColor="text1"/>
          <w:sz w:val="24"/>
          <w:szCs w:val="24"/>
          <w:shd w:val="clear" w:color="auto" w:fill="FFFFFF"/>
        </w:rPr>
        <w:t>, </w:t>
      </w:r>
      <w:r w:rsidRPr="00327E71">
        <w:rPr>
          <w:rFonts w:ascii="Times New Roman" w:hAnsi="Times New Roman" w:cs="Times New Roman"/>
          <w:i/>
          <w:iCs/>
          <w:color w:val="000000" w:themeColor="text1"/>
          <w:sz w:val="24"/>
          <w:szCs w:val="24"/>
          <w:shd w:val="clear" w:color="auto" w:fill="FFFFFF"/>
        </w:rPr>
        <w:t>39</w:t>
      </w:r>
      <w:r w:rsidRPr="00327E71">
        <w:rPr>
          <w:rFonts w:ascii="Times New Roman" w:hAnsi="Times New Roman" w:cs="Times New Roman"/>
          <w:color w:val="000000" w:themeColor="text1"/>
          <w:sz w:val="24"/>
          <w:szCs w:val="24"/>
          <w:shd w:val="clear" w:color="auto" w:fill="FFFFFF"/>
        </w:rPr>
        <w:t>(4), 756-775.</w:t>
      </w:r>
    </w:p>
    <w:p w14:paraId="7767B03B"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0"/>
          <w:shd w:val="clear" w:color="auto" w:fill="FFFFFF"/>
          <w:lang w:val="en-US"/>
        </w:rPr>
      </w:pPr>
      <w:r w:rsidRPr="00327E71">
        <w:rPr>
          <w:rFonts w:ascii="Times New Roman" w:hAnsi="Times New Roman" w:cs="Times New Roman"/>
          <w:color w:val="000000" w:themeColor="text1"/>
          <w:sz w:val="24"/>
          <w:szCs w:val="20"/>
          <w:shd w:val="clear" w:color="auto" w:fill="FFFFFF"/>
        </w:rPr>
        <w:lastRenderedPageBreak/>
        <w:t>Moret, A. Y., Valera, L., Mora, A., Garay, V., Jerez, M., Plonczak, M., &amp; Hernández, D. (2008). Estructura horizontal y vertical de Pachira quinata (Jacq.) WS Alverson (Bombacaceae), en el Bosque Universitario" El Caimital", Barinas, Venezuela.</w:t>
      </w:r>
      <w:r w:rsidRPr="00327E71">
        <w:rPr>
          <w:rStyle w:val="apple-converted-space"/>
          <w:rFonts w:ascii="Times New Roman" w:hAnsi="Times New Roman" w:cs="Times New Roman"/>
          <w:color w:val="000000" w:themeColor="text1"/>
          <w:sz w:val="24"/>
          <w:szCs w:val="20"/>
          <w:shd w:val="clear" w:color="auto" w:fill="FFFFFF"/>
        </w:rPr>
        <w:t> </w:t>
      </w:r>
      <w:r w:rsidRPr="00327E71">
        <w:rPr>
          <w:rFonts w:ascii="Times New Roman" w:hAnsi="Times New Roman" w:cs="Times New Roman"/>
          <w:i/>
          <w:iCs/>
          <w:color w:val="000000" w:themeColor="text1"/>
          <w:sz w:val="24"/>
          <w:szCs w:val="20"/>
          <w:shd w:val="clear" w:color="auto" w:fill="FFFFFF"/>
          <w:lang w:val="en-US"/>
        </w:rPr>
        <w:t>Ecotrópicos</w:t>
      </w:r>
      <w:r w:rsidRPr="00327E71">
        <w:rPr>
          <w:rFonts w:ascii="Times New Roman" w:hAnsi="Times New Roman" w:cs="Times New Roman"/>
          <w:color w:val="000000" w:themeColor="text1"/>
          <w:sz w:val="24"/>
          <w:szCs w:val="20"/>
          <w:shd w:val="clear" w:color="auto" w:fill="FFFFFF"/>
          <w:lang w:val="en-US"/>
        </w:rPr>
        <w:t>,</w:t>
      </w:r>
      <w:r w:rsidRPr="00327E71">
        <w:rPr>
          <w:rStyle w:val="apple-converted-space"/>
          <w:rFonts w:ascii="Times New Roman" w:hAnsi="Times New Roman" w:cs="Times New Roman"/>
          <w:color w:val="000000" w:themeColor="text1"/>
          <w:sz w:val="24"/>
          <w:szCs w:val="20"/>
          <w:shd w:val="clear" w:color="auto" w:fill="FFFFFF"/>
          <w:lang w:val="en-US"/>
        </w:rPr>
        <w:t> </w:t>
      </w:r>
      <w:r w:rsidRPr="00327E71">
        <w:rPr>
          <w:rFonts w:ascii="Times New Roman" w:hAnsi="Times New Roman" w:cs="Times New Roman"/>
          <w:i/>
          <w:iCs/>
          <w:color w:val="000000" w:themeColor="text1"/>
          <w:sz w:val="24"/>
          <w:szCs w:val="20"/>
          <w:shd w:val="clear" w:color="auto" w:fill="FFFFFF"/>
          <w:lang w:val="en-US"/>
        </w:rPr>
        <w:t>21</w:t>
      </w:r>
      <w:r w:rsidRPr="00327E71">
        <w:rPr>
          <w:rFonts w:ascii="Times New Roman" w:hAnsi="Times New Roman" w:cs="Times New Roman"/>
          <w:color w:val="000000" w:themeColor="text1"/>
          <w:sz w:val="24"/>
          <w:szCs w:val="20"/>
          <w:shd w:val="clear" w:color="auto" w:fill="FFFFFF"/>
          <w:lang w:val="en-US"/>
        </w:rPr>
        <w:t>(2), 62-74.</w:t>
      </w:r>
    </w:p>
    <w:p w14:paraId="5FE0ACCF"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lang w:val="en-US"/>
        </w:rPr>
      </w:pPr>
      <w:r w:rsidRPr="00327E71">
        <w:rPr>
          <w:rFonts w:ascii="Times New Roman" w:hAnsi="Times New Roman" w:cs="Times New Roman"/>
          <w:color w:val="000000" w:themeColor="text1"/>
          <w:sz w:val="24"/>
          <w:szCs w:val="24"/>
          <w:shd w:val="clear" w:color="auto" w:fill="FFFFFF"/>
          <w:lang w:val="en-US"/>
        </w:rPr>
        <w:t>Morisita, M. (1959). Measuring of the dispersion of individuals and analysis of the distribution patterns. </w:t>
      </w:r>
      <w:r w:rsidRPr="00327E71">
        <w:rPr>
          <w:rFonts w:ascii="Times New Roman" w:hAnsi="Times New Roman" w:cs="Times New Roman"/>
          <w:i/>
          <w:iCs/>
          <w:color w:val="000000" w:themeColor="text1"/>
          <w:sz w:val="24"/>
          <w:szCs w:val="24"/>
          <w:shd w:val="clear" w:color="auto" w:fill="FFFFFF"/>
          <w:lang w:val="en-US"/>
        </w:rPr>
        <w:t>Memoirs of the Faculty of Science, Kyushu University, ser. E (Biology)</w:t>
      </w:r>
      <w:r w:rsidRPr="00327E71">
        <w:rPr>
          <w:rFonts w:ascii="Times New Roman" w:hAnsi="Times New Roman" w:cs="Times New Roman"/>
          <w:color w:val="000000" w:themeColor="text1"/>
          <w:sz w:val="24"/>
          <w:szCs w:val="24"/>
          <w:shd w:val="clear" w:color="auto" w:fill="FFFFFF"/>
          <w:lang w:val="en-US"/>
        </w:rPr>
        <w:t>, </w:t>
      </w:r>
      <w:r w:rsidRPr="00327E71">
        <w:rPr>
          <w:rFonts w:ascii="Times New Roman" w:hAnsi="Times New Roman" w:cs="Times New Roman"/>
          <w:i/>
          <w:iCs/>
          <w:color w:val="000000" w:themeColor="text1"/>
          <w:sz w:val="24"/>
          <w:szCs w:val="24"/>
          <w:shd w:val="clear" w:color="auto" w:fill="FFFFFF"/>
          <w:lang w:val="en-US"/>
        </w:rPr>
        <w:t>2</w:t>
      </w:r>
      <w:r w:rsidRPr="00327E71">
        <w:rPr>
          <w:rFonts w:ascii="Times New Roman" w:hAnsi="Times New Roman" w:cs="Times New Roman"/>
          <w:color w:val="000000" w:themeColor="text1"/>
          <w:sz w:val="24"/>
          <w:szCs w:val="24"/>
          <w:shd w:val="clear" w:color="auto" w:fill="FFFFFF"/>
          <w:lang w:val="en-US"/>
        </w:rPr>
        <w:t>, 215-235.</w:t>
      </w:r>
    </w:p>
    <w:p w14:paraId="49527843"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lang w:val="en-US"/>
        </w:rPr>
      </w:pPr>
      <w:r w:rsidRPr="00327E71">
        <w:rPr>
          <w:rFonts w:ascii="Times New Roman" w:hAnsi="Times New Roman" w:cs="Times New Roman"/>
          <w:color w:val="000000" w:themeColor="text1"/>
          <w:sz w:val="24"/>
          <w:szCs w:val="24"/>
          <w:shd w:val="clear" w:color="auto" w:fill="FFFFFF"/>
          <w:lang w:val="pt-BR"/>
        </w:rPr>
        <w:t xml:space="preserve">Nascimento, M. T., &amp; Proctor, J. (1997). </w:t>
      </w:r>
      <w:r w:rsidRPr="00327E71">
        <w:rPr>
          <w:rFonts w:ascii="Times New Roman" w:hAnsi="Times New Roman" w:cs="Times New Roman"/>
          <w:color w:val="000000" w:themeColor="text1"/>
          <w:sz w:val="24"/>
          <w:szCs w:val="24"/>
          <w:shd w:val="clear" w:color="auto" w:fill="FFFFFF"/>
          <w:lang w:val="en-US"/>
        </w:rPr>
        <w:t>Population dynamics of five tree species in a monodominant Peltogyne forest and two other forest types on Maracá Island, Roraima, Brazil. </w:t>
      </w:r>
      <w:r w:rsidRPr="00327E71">
        <w:rPr>
          <w:rFonts w:ascii="Times New Roman" w:hAnsi="Times New Roman" w:cs="Times New Roman"/>
          <w:i/>
          <w:iCs/>
          <w:color w:val="000000" w:themeColor="text1"/>
          <w:sz w:val="24"/>
          <w:szCs w:val="24"/>
          <w:shd w:val="clear" w:color="auto" w:fill="FFFFFF"/>
          <w:lang w:val="en-US"/>
        </w:rPr>
        <w:t>Forest Ecology and Management</w:t>
      </w:r>
      <w:r w:rsidRPr="00327E71">
        <w:rPr>
          <w:rFonts w:ascii="Times New Roman" w:hAnsi="Times New Roman" w:cs="Times New Roman"/>
          <w:color w:val="000000" w:themeColor="text1"/>
          <w:sz w:val="24"/>
          <w:szCs w:val="24"/>
          <w:shd w:val="clear" w:color="auto" w:fill="FFFFFF"/>
          <w:lang w:val="en-US"/>
        </w:rPr>
        <w:t>, </w:t>
      </w:r>
      <w:r w:rsidRPr="00327E71">
        <w:rPr>
          <w:rFonts w:ascii="Times New Roman" w:hAnsi="Times New Roman" w:cs="Times New Roman"/>
          <w:i/>
          <w:iCs/>
          <w:color w:val="000000" w:themeColor="text1"/>
          <w:sz w:val="24"/>
          <w:szCs w:val="24"/>
          <w:shd w:val="clear" w:color="auto" w:fill="FFFFFF"/>
          <w:lang w:val="en-US"/>
        </w:rPr>
        <w:t>94</w:t>
      </w:r>
      <w:r w:rsidRPr="00327E71">
        <w:rPr>
          <w:rFonts w:ascii="Times New Roman" w:hAnsi="Times New Roman" w:cs="Times New Roman"/>
          <w:color w:val="000000" w:themeColor="text1"/>
          <w:sz w:val="24"/>
          <w:szCs w:val="24"/>
          <w:shd w:val="clear" w:color="auto" w:fill="FFFFFF"/>
          <w:lang w:val="en-US"/>
        </w:rPr>
        <w:t>(1-3), 115-128.</w:t>
      </w:r>
    </w:p>
    <w:p w14:paraId="7BDC6DDD" w14:textId="77777777" w:rsidR="00AF52B4" w:rsidRPr="00327E71" w:rsidRDefault="00AF52B4" w:rsidP="00A507EC">
      <w:pPr>
        <w:pStyle w:val="NormalWeb"/>
        <w:spacing w:after="240" w:afterAutospacing="0" w:line="360" w:lineRule="auto"/>
        <w:ind w:left="426" w:hanging="426"/>
        <w:jc w:val="both"/>
        <w:rPr>
          <w:color w:val="000000" w:themeColor="text1"/>
          <w:shd w:val="clear" w:color="auto" w:fill="FFFFFF"/>
        </w:rPr>
      </w:pPr>
      <w:r w:rsidRPr="00327E71">
        <w:rPr>
          <w:color w:val="000000" w:themeColor="text1"/>
          <w:shd w:val="clear" w:color="auto" w:fill="FFFFFF"/>
          <w:lang w:val="en-US"/>
        </w:rPr>
        <w:t xml:space="preserve">Olvera-Vargas, M., &amp; Figueroa-Rangel, B. L. (2012). </w:t>
      </w:r>
      <w:r w:rsidRPr="00327E71">
        <w:rPr>
          <w:color w:val="000000" w:themeColor="text1"/>
          <w:shd w:val="clear" w:color="auto" w:fill="FFFFFF"/>
        </w:rPr>
        <w:t>Caracterización estructural de bosques montanos dominados por encino en el centro-occidente de México. </w:t>
      </w:r>
      <w:r w:rsidRPr="00327E71">
        <w:rPr>
          <w:i/>
          <w:iCs/>
          <w:color w:val="000000" w:themeColor="text1"/>
          <w:shd w:val="clear" w:color="auto" w:fill="FFFFFF"/>
        </w:rPr>
        <w:t>Revista Ecosistemas</w:t>
      </w:r>
      <w:r w:rsidRPr="00327E71">
        <w:rPr>
          <w:color w:val="000000" w:themeColor="text1"/>
          <w:shd w:val="clear" w:color="auto" w:fill="FFFFFF"/>
        </w:rPr>
        <w:t>, </w:t>
      </w:r>
      <w:r w:rsidRPr="00327E71">
        <w:rPr>
          <w:i/>
          <w:iCs/>
          <w:color w:val="000000" w:themeColor="text1"/>
          <w:shd w:val="clear" w:color="auto" w:fill="FFFFFF"/>
        </w:rPr>
        <w:t>21</w:t>
      </w:r>
      <w:r w:rsidRPr="00327E71">
        <w:rPr>
          <w:color w:val="000000" w:themeColor="text1"/>
          <w:shd w:val="clear" w:color="auto" w:fill="FFFFFF"/>
        </w:rPr>
        <w:t>(1-2).</w:t>
      </w:r>
    </w:p>
    <w:p w14:paraId="526FBB15"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lang w:val="en-US"/>
        </w:rPr>
      </w:pPr>
      <w:r w:rsidRPr="00327E71">
        <w:rPr>
          <w:rFonts w:ascii="Times New Roman" w:hAnsi="Times New Roman" w:cs="Times New Roman"/>
          <w:color w:val="000000" w:themeColor="text1"/>
          <w:sz w:val="24"/>
          <w:szCs w:val="24"/>
          <w:shd w:val="clear" w:color="auto" w:fill="FFFFFF"/>
        </w:rPr>
        <w:t>Rzedowski, J. (1978). Vegetac</w:t>
      </w:r>
      <w:r w:rsidR="009E4868" w:rsidRPr="00327E71">
        <w:rPr>
          <w:rFonts w:ascii="Times New Roman" w:hAnsi="Times New Roman" w:cs="Times New Roman"/>
          <w:color w:val="000000" w:themeColor="text1"/>
          <w:sz w:val="24"/>
          <w:szCs w:val="24"/>
          <w:shd w:val="clear" w:color="auto" w:fill="FFFFFF"/>
        </w:rPr>
        <w:t xml:space="preserve">ión de México. Ed. Limusa. 4 a. </w:t>
      </w:r>
      <w:r w:rsidRPr="00327E71">
        <w:rPr>
          <w:rFonts w:ascii="Times New Roman" w:hAnsi="Times New Roman" w:cs="Times New Roman"/>
          <w:i/>
          <w:iCs/>
          <w:color w:val="000000" w:themeColor="text1"/>
          <w:sz w:val="24"/>
          <w:szCs w:val="24"/>
          <w:shd w:val="clear" w:color="auto" w:fill="FFFFFF"/>
        </w:rPr>
        <w:t xml:space="preserve">Reimpresión. </w:t>
      </w:r>
      <w:r w:rsidRPr="00327E71">
        <w:rPr>
          <w:rFonts w:ascii="Times New Roman" w:hAnsi="Times New Roman" w:cs="Times New Roman"/>
          <w:i/>
          <w:iCs/>
          <w:color w:val="000000" w:themeColor="text1"/>
          <w:sz w:val="24"/>
          <w:szCs w:val="24"/>
          <w:shd w:val="clear" w:color="auto" w:fill="FFFFFF"/>
          <w:lang w:val="en-US"/>
        </w:rPr>
        <w:t>México, DF México</w:t>
      </w:r>
      <w:r w:rsidRPr="00327E71">
        <w:rPr>
          <w:rFonts w:ascii="Times New Roman" w:hAnsi="Times New Roman" w:cs="Times New Roman"/>
          <w:color w:val="000000" w:themeColor="text1"/>
          <w:sz w:val="24"/>
          <w:szCs w:val="24"/>
          <w:shd w:val="clear" w:color="auto" w:fill="FFFFFF"/>
          <w:lang w:val="en-US"/>
        </w:rPr>
        <w:t>.</w:t>
      </w:r>
    </w:p>
    <w:p w14:paraId="236901F4"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lang w:val="en-US"/>
        </w:rPr>
        <w:t>Schemske, D. W., Husband, B. C., Ruckelshaus, M. H., Goodwillie, C., Parker, I. M., &amp; Bishop, J. G. (1994). Evaluating approaches to the conservation of rare and endangered plants. </w:t>
      </w:r>
      <w:r w:rsidRPr="00327E71">
        <w:rPr>
          <w:rFonts w:ascii="Times New Roman" w:hAnsi="Times New Roman" w:cs="Times New Roman"/>
          <w:i/>
          <w:iCs/>
          <w:color w:val="000000" w:themeColor="text1"/>
          <w:sz w:val="24"/>
          <w:szCs w:val="24"/>
          <w:shd w:val="clear" w:color="auto" w:fill="FFFFFF"/>
        </w:rPr>
        <w:t>Ecology</w:t>
      </w:r>
      <w:r w:rsidRPr="00327E71">
        <w:rPr>
          <w:rFonts w:ascii="Times New Roman" w:hAnsi="Times New Roman" w:cs="Times New Roman"/>
          <w:color w:val="000000" w:themeColor="text1"/>
          <w:sz w:val="24"/>
          <w:szCs w:val="24"/>
          <w:shd w:val="clear" w:color="auto" w:fill="FFFFFF"/>
        </w:rPr>
        <w:t>, </w:t>
      </w:r>
      <w:r w:rsidRPr="00327E71">
        <w:rPr>
          <w:rFonts w:ascii="Times New Roman" w:hAnsi="Times New Roman" w:cs="Times New Roman"/>
          <w:i/>
          <w:iCs/>
          <w:color w:val="000000" w:themeColor="text1"/>
          <w:sz w:val="24"/>
          <w:szCs w:val="24"/>
          <w:shd w:val="clear" w:color="auto" w:fill="FFFFFF"/>
        </w:rPr>
        <w:t>75</w:t>
      </w:r>
      <w:r w:rsidRPr="00327E71">
        <w:rPr>
          <w:rFonts w:ascii="Times New Roman" w:hAnsi="Times New Roman" w:cs="Times New Roman"/>
          <w:color w:val="000000" w:themeColor="text1"/>
          <w:sz w:val="24"/>
          <w:szCs w:val="24"/>
          <w:shd w:val="clear" w:color="auto" w:fill="FFFFFF"/>
        </w:rPr>
        <w:t>(3), 584-606.</w:t>
      </w:r>
    </w:p>
    <w:p w14:paraId="0E7CA1A5" w14:textId="0DBC1978"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rPr>
        <w:t>Seanp.guerrero.gob.mx. (2017). </w:t>
      </w:r>
      <w:r w:rsidRPr="00327E71">
        <w:rPr>
          <w:rFonts w:ascii="Times New Roman" w:hAnsi="Times New Roman" w:cs="Times New Roman"/>
          <w:i/>
          <w:iCs/>
          <w:color w:val="000000" w:themeColor="text1"/>
          <w:sz w:val="24"/>
          <w:szCs w:val="24"/>
          <w:shd w:val="clear" w:color="auto" w:fill="FFFFFF"/>
        </w:rPr>
        <w:t>Sistema Estatal de Áreas Naturales Protegidas | SEMAREN</w:t>
      </w:r>
      <w:r w:rsidRPr="00327E71">
        <w:rPr>
          <w:rFonts w:ascii="Times New Roman" w:hAnsi="Times New Roman" w:cs="Times New Roman"/>
          <w:color w:val="000000" w:themeColor="text1"/>
          <w:sz w:val="24"/>
          <w:szCs w:val="24"/>
          <w:shd w:val="clear" w:color="auto" w:fill="FFFFFF"/>
        </w:rPr>
        <w:t xml:space="preserve">. [online] </w:t>
      </w:r>
      <w:r w:rsidR="00DF5411" w:rsidRPr="00327E71">
        <w:rPr>
          <w:rFonts w:ascii="Times New Roman" w:hAnsi="Times New Roman" w:cs="Times New Roman"/>
          <w:color w:val="000000" w:themeColor="text1"/>
          <w:sz w:val="24"/>
          <w:szCs w:val="24"/>
          <w:shd w:val="clear" w:color="auto" w:fill="FFFFFF"/>
        </w:rPr>
        <w:t xml:space="preserve">Recuperado de </w:t>
      </w:r>
      <w:r w:rsidRPr="00327E71">
        <w:rPr>
          <w:rFonts w:ascii="Times New Roman" w:hAnsi="Times New Roman" w:cs="Times New Roman"/>
          <w:color w:val="000000" w:themeColor="text1"/>
          <w:sz w:val="24"/>
          <w:szCs w:val="24"/>
          <w:shd w:val="clear" w:color="auto" w:fill="FFFFFF"/>
        </w:rPr>
        <w:t>http://seanp.guerrero.gob.mx:8040/.</w:t>
      </w:r>
    </w:p>
    <w:p w14:paraId="5E51ECAA"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lang w:val="en-US"/>
        </w:rPr>
      </w:pPr>
      <w:r w:rsidRPr="00327E71">
        <w:rPr>
          <w:rFonts w:ascii="Times New Roman" w:hAnsi="Times New Roman" w:cs="Times New Roman"/>
          <w:color w:val="000000" w:themeColor="text1"/>
          <w:sz w:val="24"/>
          <w:szCs w:val="24"/>
          <w:shd w:val="clear" w:color="auto" w:fill="FFFFFF"/>
          <w:lang w:val="pt-BR"/>
        </w:rPr>
        <w:t>Silva, N. (1991). Silvicultura y manejo de florestas tropicais umidas de Amazonia Brasileira. </w:t>
      </w:r>
      <w:r w:rsidRPr="00327E71">
        <w:rPr>
          <w:rFonts w:ascii="Times New Roman" w:hAnsi="Times New Roman" w:cs="Times New Roman"/>
          <w:i/>
          <w:iCs/>
          <w:color w:val="000000" w:themeColor="text1"/>
          <w:sz w:val="24"/>
          <w:szCs w:val="24"/>
          <w:shd w:val="clear" w:color="auto" w:fill="FFFFFF"/>
          <w:lang w:val="en-US"/>
        </w:rPr>
        <w:t>Porto Velho</w:t>
      </w:r>
      <w:r w:rsidRPr="00327E71">
        <w:rPr>
          <w:rFonts w:ascii="Times New Roman" w:hAnsi="Times New Roman" w:cs="Times New Roman"/>
          <w:color w:val="000000" w:themeColor="text1"/>
          <w:sz w:val="24"/>
          <w:szCs w:val="24"/>
          <w:shd w:val="clear" w:color="auto" w:fill="FFFFFF"/>
          <w:lang w:val="en-US"/>
        </w:rPr>
        <w:t>.</w:t>
      </w:r>
    </w:p>
    <w:p w14:paraId="1CDA01C3" w14:textId="77777777" w:rsidR="00096FAB" w:rsidRPr="00327E71" w:rsidRDefault="00096FAB" w:rsidP="00096FAB">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lang w:val="pt-BR"/>
        </w:rPr>
      </w:pPr>
      <w:r w:rsidRPr="00327E71">
        <w:rPr>
          <w:rFonts w:ascii="Times New Roman" w:hAnsi="Times New Roman" w:cs="Times New Roman"/>
          <w:color w:val="000000" w:themeColor="text1"/>
          <w:sz w:val="24"/>
          <w:szCs w:val="24"/>
          <w:shd w:val="clear" w:color="auto" w:fill="FFFFFF"/>
          <w:lang w:val="pt-BR"/>
        </w:rPr>
        <w:t xml:space="preserve">Uhl, C., &amp; Vieira, I. C. G. (1989). Ecological impacts of selective logging in the Brazilian Amazon: a case study from the Paragominas region of the state of Pará. </w:t>
      </w:r>
      <w:r w:rsidRPr="00327E71">
        <w:rPr>
          <w:rFonts w:ascii="Times New Roman" w:hAnsi="Times New Roman" w:cs="Times New Roman"/>
          <w:i/>
          <w:color w:val="000000" w:themeColor="text1"/>
          <w:sz w:val="24"/>
          <w:szCs w:val="24"/>
          <w:shd w:val="clear" w:color="auto" w:fill="FFFFFF"/>
          <w:lang w:val="pt-BR"/>
        </w:rPr>
        <w:t>Biotropica</w:t>
      </w:r>
      <w:r w:rsidRPr="00327E71">
        <w:rPr>
          <w:rFonts w:ascii="Times New Roman" w:hAnsi="Times New Roman" w:cs="Times New Roman"/>
          <w:color w:val="000000" w:themeColor="text1"/>
          <w:sz w:val="24"/>
          <w:szCs w:val="24"/>
          <w:shd w:val="clear" w:color="auto" w:fill="FFFFFF"/>
          <w:lang w:val="pt-BR"/>
        </w:rPr>
        <w:t>, 98-106.</w:t>
      </w:r>
    </w:p>
    <w:p w14:paraId="07F118AB"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rPr>
      </w:pPr>
      <w:r w:rsidRPr="00327E71">
        <w:rPr>
          <w:rFonts w:ascii="Times New Roman" w:hAnsi="Times New Roman" w:cs="Times New Roman"/>
          <w:color w:val="000000" w:themeColor="text1"/>
          <w:sz w:val="24"/>
          <w:szCs w:val="24"/>
          <w:shd w:val="clear" w:color="auto" w:fill="FFFFFF"/>
        </w:rPr>
        <w:t>Vázquez, J. S. S. (2017). El palo morado (</w:t>
      </w:r>
      <w:r w:rsidRPr="00327E71">
        <w:rPr>
          <w:rFonts w:ascii="Times New Roman" w:hAnsi="Times New Roman" w:cs="Times New Roman"/>
          <w:i/>
          <w:color w:val="000000" w:themeColor="text1"/>
          <w:sz w:val="24"/>
          <w:szCs w:val="24"/>
          <w:shd w:val="clear" w:color="auto" w:fill="FFFFFF"/>
        </w:rPr>
        <w:t>Peltogyne mexicana</w:t>
      </w:r>
      <w:r w:rsidRPr="00327E71">
        <w:rPr>
          <w:rFonts w:ascii="Times New Roman" w:hAnsi="Times New Roman" w:cs="Times New Roman"/>
          <w:color w:val="000000" w:themeColor="text1"/>
          <w:sz w:val="24"/>
          <w:szCs w:val="24"/>
          <w:shd w:val="clear" w:color="auto" w:fill="FFFFFF"/>
        </w:rPr>
        <w:t>), una leguminosa maderable con futuro incierto y parientes lejanos. </w:t>
      </w:r>
      <w:r w:rsidRPr="00327E71">
        <w:rPr>
          <w:rFonts w:ascii="Times New Roman" w:hAnsi="Times New Roman" w:cs="Times New Roman"/>
          <w:i/>
          <w:iCs/>
          <w:color w:val="000000" w:themeColor="text1"/>
          <w:sz w:val="24"/>
          <w:szCs w:val="24"/>
          <w:shd w:val="clear" w:color="auto" w:fill="FFFFFF"/>
        </w:rPr>
        <w:t>Revista Digital Universitaria</w:t>
      </w:r>
      <w:r w:rsidRPr="00327E71">
        <w:rPr>
          <w:rFonts w:ascii="Times New Roman" w:hAnsi="Times New Roman" w:cs="Times New Roman"/>
          <w:color w:val="000000" w:themeColor="text1"/>
          <w:sz w:val="24"/>
          <w:szCs w:val="24"/>
          <w:shd w:val="clear" w:color="auto" w:fill="FFFFFF"/>
        </w:rPr>
        <w:t>, </w:t>
      </w:r>
      <w:r w:rsidRPr="00327E71">
        <w:rPr>
          <w:rFonts w:ascii="Times New Roman" w:hAnsi="Times New Roman" w:cs="Times New Roman"/>
          <w:i/>
          <w:iCs/>
          <w:color w:val="000000" w:themeColor="text1"/>
          <w:sz w:val="24"/>
          <w:szCs w:val="24"/>
          <w:shd w:val="clear" w:color="auto" w:fill="FFFFFF"/>
        </w:rPr>
        <w:t>15</w:t>
      </w:r>
      <w:r w:rsidRPr="00327E71">
        <w:rPr>
          <w:rFonts w:ascii="Times New Roman" w:hAnsi="Times New Roman" w:cs="Times New Roman"/>
          <w:color w:val="000000" w:themeColor="text1"/>
          <w:sz w:val="24"/>
          <w:szCs w:val="24"/>
          <w:shd w:val="clear" w:color="auto" w:fill="FFFFFF"/>
        </w:rPr>
        <w:t>(4).</w:t>
      </w:r>
    </w:p>
    <w:p w14:paraId="474C029B"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rPr>
        <w:lastRenderedPageBreak/>
        <w:t>Vázquez-Negrín, I., Castillo-Acosta, O., Valdez-Hernández, J. I., Zavala-Cruz, J., &amp; Martínez-Sánchez, J. L. (2011). Estructura y composición florística de la selva alta perennifolia en el ejido Niños Héroes Tenosique, Tabasco, México. </w:t>
      </w:r>
      <w:r w:rsidRPr="00327E71">
        <w:rPr>
          <w:rFonts w:ascii="Times New Roman" w:hAnsi="Times New Roman" w:cs="Times New Roman"/>
          <w:i/>
          <w:iCs/>
          <w:color w:val="000000" w:themeColor="text1"/>
          <w:sz w:val="24"/>
          <w:szCs w:val="24"/>
          <w:shd w:val="clear" w:color="auto" w:fill="FFFFFF"/>
        </w:rPr>
        <w:t>Polibotánica</w:t>
      </w:r>
      <w:r w:rsidRPr="00327E71">
        <w:rPr>
          <w:rFonts w:ascii="Times New Roman" w:hAnsi="Times New Roman" w:cs="Times New Roman"/>
          <w:color w:val="000000" w:themeColor="text1"/>
          <w:sz w:val="24"/>
          <w:szCs w:val="24"/>
          <w:shd w:val="clear" w:color="auto" w:fill="FFFFFF"/>
        </w:rPr>
        <w:t>, (32), 41-61.</w:t>
      </w:r>
    </w:p>
    <w:p w14:paraId="4A0CCDC6" w14:textId="77777777"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4"/>
          <w:szCs w:val="24"/>
          <w:shd w:val="clear" w:color="auto" w:fill="FFFFFF"/>
        </w:rPr>
      </w:pPr>
      <w:r w:rsidRPr="00327E71">
        <w:rPr>
          <w:rFonts w:ascii="Times New Roman" w:hAnsi="Times New Roman" w:cs="Times New Roman"/>
          <w:color w:val="000000" w:themeColor="text1"/>
          <w:sz w:val="24"/>
          <w:szCs w:val="24"/>
          <w:shd w:val="clear" w:color="auto" w:fill="FFFFFF"/>
        </w:rPr>
        <w:t>Vílchez, B., &amp; Rocha, O. (2006). Estructura de una población del árbol Peltogyne purpurea (Cesalpinaceae) en un bosque intervenido de la Península de Osa, Costa Rica. </w:t>
      </w:r>
      <w:r w:rsidRPr="00327E71">
        <w:rPr>
          <w:rFonts w:ascii="Times New Roman" w:hAnsi="Times New Roman" w:cs="Times New Roman"/>
          <w:i/>
          <w:iCs/>
          <w:color w:val="000000" w:themeColor="text1"/>
          <w:sz w:val="24"/>
          <w:szCs w:val="24"/>
          <w:shd w:val="clear" w:color="auto" w:fill="FFFFFF"/>
        </w:rPr>
        <w:t>Revista de biología tropical</w:t>
      </w:r>
      <w:r w:rsidRPr="00327E71">
        <w:rPr>
          <w:rFonts w:ascii="Times New Roman" w:hAnsi="Times New Roman" w:cs="Times New Roman"/>
          <w:color w:val="000000" w:themeColor="text1"/>
          <w:sz w:val="24"/>
          <w:szCs w:val="24"/>
          <w:shd w:val="clear" w:color="auto" w:fill="FFFFFF"/>
        </w:rPr>
        <w:t>, </w:t>
      </w:r>
      <w:r w:rsidRPr="00327E71">
        <w:rPr>
          <w:rFonts w:ascii="Times New Roman" w:hAnsi="Times New Roman" w:cs="Times New Roman"/>
          <w:i/>
          <w:iCs/>
          <w:color w:val="000000" w:themeColor="text1"/>
          <w:sz w:val="24"/>
          <w:szCs w:val="24"/>
          <w:shd w:val="clear" w:color="auto" w:fill="FFFFFF"/>
        </w:rPr>
        <w:t>54</w:t>
      </w:r>
      <w:r w:rsidRPr="00327E71">
        <w:rPr>
          <w:rFonts w:ascii="Times New Roman" w:hAnsi="Times New Roman" w:cs="Times New Roman"/>
          <w:color w:val="000000" w:themeColor="text1"/>
          <w:sz w:val="24"/>
          <w:szCs w:val="24"/>
          <w:shd w:val="clear" w:color="auto" w:fill="FFFFFF"/>
        </w:rPr>
        <w:t>(3), 1019-1029.</w:t>
      </w:r>
    </w:p>
    <w:p w14:paraId="683EFA1F" w14:textId="6DD667AD" w:rsidR="00AF52B4" w:rsidRPr="00327E71" w:rsidRDefault="00AF52B4" w:rsidP="00A507EC">
      <w:pPr>
        <w:autoSpaceDE w:val="0"/>
        <w:autoSpaceDN w:val="0"/>
        <w:adjustRightInd w:val="0"/>
        <w:spacing w:after="240" w:line="360" w:lineRule="auto"/>
        <w:ind w:left="426" w:hanging="426"/>
        <w:jc w:val="both"/>
        <w:rPr>
          <w:rFonts w:ascii="Times New Roman" w:hAnsi="Times New Roman" w:cs="Times New Roman"/>
          <w:color w:val="000000" w:themeColor="text1"/>
          <w:sz w:val="20"/>
          <w:szCs w:val="20"/>
        </w:rPr>
      </w:pPr>
      <w:r w:rsidRPr="00327E71">
        <w:rPr>
          <w:rFonts w:ascii="Times New Roman" w:hAnsi="Times New Roman" w:cs="Times New Roman"/>
          <w:color w:val="000000" w:themeColor="text1"/>
          <w:sz w:val="24"/>
          <w:szCs w:val="24"/>
          <w:shd w:val="clear" w:color="auto" w:fill="FFFFFF"/>
        </w:rPr>
        <w:t>Villaseñor J.L. y Ortíz E. 2014. Biodiversidad de las plantas con flores (División Magnoliophyta) en México. </w:t>
      </w:r>
      <w:r w:rsidRPr="00327E71">
        <w:rPr>
          <w:rFonts w:ascii="Times New Roman" w:hAnsi="Times New Roman" w:cs="Times New Roman"/>
          <w:i/>
          <w:iCs/>
          <w:color w:val="000000" w:themeColor="text1"/>
          <w:sz w:val="24"/>
          <w:szCs w:val="24"/>
          <w:shd w:val="clear" w:color="auto" w:fill="FFFFFF"/>
        </w:rPr>
        <w:t>Revista Mexicana de Biodiversidad</w:t>
      </w:r>
      <w:r w:rsidRPr="00327E71">
        <w:rPr>
          <w:rFonts w:ascii="Times New Roman" w:hAnsi="Times New Roman" w:cs="Times New Roman"/>
          <w:color w:val="000000" w:themeColor="text1"/>
          <w:sz w:val="24"/>
          <w:szCs w:val="24"/>
          <w:shd w:val="clear" w:color="auto" w:fill="FFFFFF"/>
        </w:rPr>
        <w:t> </w:t>
      </w:r>
      <w:r w:rsidRPr="00327E71">
        <w:rPr>
          <w:rFonts w:ascii="Times New Roman" w:hAnsi="Times New Roman" w:cs="Times New Roman"/>
          <w:b/>
          <w:bCs/>
          <w:color w:val="000000" w:themeColor="text1"/>
          <w:sz w:val="24"/>
          <w:szCs w:val="24"/>
          <w:shd w:val="clear" w:color="auto" w:fill="FFFFFF"/>
        </w:rPr>
        <w:t>85</w:t>
      </w:r>
      <w:r w:rsidRPr="00327E71">
        <w:rPr>
          <w:rFonts w:ascii="Times New Roman" w:hAnsi="Times New Roman" w:cs="Times New Roman"/>
          <w:color w:val="000000" w:themeColor="text1"/>
          <w:sz w:val="24"/>
          <w:szCs w:val="24"/>
          <w:shd w:val="clear" w:color="auto" w:fill="FFFFFF"/>
        </w:rPr>
        <w:t>:134–135.</w:t>
      </w:r>
      <w:r w:rsidRPr="00327E71">
        <w:rPr>
          <w:rFonts w:ascii="Times New Roman" w:hAnsi="Times New Roman" w:cs="Times New Roman"/>
          <w:color w:val="000000" w:themeColor="text1"/>
        </w:rPr>
        <w:t xml:space="preserve"> </w:t>
      </w:r>
      <w:r w:rsidR="00912EA4" w:rsidRPr="00327E71">
        <w:rPr>
          <w:rFonts w:ascii="Times New Roman" w:hAnsi="Times New Roman" w:cs="Times New Roman"/>
          <w:color w:val="000000" w:themeColor="text1"/>
        </w:rPr>
        <w:t xml:space="preserve">Recuperado de </w:t>
      </w:r>
      <w:hyperlink r:id="rId18" w:history="1">
        <w:r w:rsidR="00912EA4" w:rsidRPr="00327E71">
          <w:rPr>
            <w:rStyle w:val="Hipervnculo"/>
            <w:rFonts w:ascii="Times New Roman" w:hAnsi="Times New Roman" w:cs="Times New Roman"/>
            <w:color w:val="000000" w:themeColor="text1"/>
            <w:sz w:val="20"/>
            <w:szCs w:val="20"/>
            <w:u w:val="none"/>
          </w:rPr>
          <w:t>https://doi.org/10.7550/rmb.31987</w:t>
        </w:r>
      </w:hyperlink>
    </w:p>
    <w:p w14:paraId="43FAE3A0" w14:textId="78DFDFD3" w:rsidR="00096FAB" w:rsidRPr="00327E71" w:rsidRDefault="00096FAB" w:rsidP="00A507EC">
      <w:pPr>
        <w:autoSpaceDE w:val="0"/>
        <w:autoSpaceDN w:val="0"/>
        <w:adjustRightInd w:val="0"/>
        <w:spacing w:after="240" w:line="360" w:lineRule="auto"/>
        <w:ind w:left="426" w:hanging="426"/>
        <w:jc w:val="both"/>
        <w:rPr>
          <w:rStyle w:val="Hipervnculo"/>
          <w:rFonts w:ascii="Times New Roman" w:hAnsi="Times New Roman" w:cs="Times New Roman"/>
          <w:color w:val="000000" w:themeColor="text1"/>
          <w:sz w:val="24"/>
          <w:szCs w:val="24"/>
          <w:u w:val="none"/>
        </w:rPr>
      </w:pPr>
      <w:r w:rsidRPr="00327E71">
        <w:rPr>
          <w:rFonts w:ascii="Times New Roman" w:hAnsi="Times New Roman" w:cs="Times New Roman"/>
          <w:color w:val="000000" w:themeColor="text1"/>
          <w:sz w:val="24"/>
          <w:szCs w:val="24"/>
        </w:rPr>
        <w:t xml:space="preserve">Zarco-E, V. Valdez-H., J., Ángeles-P., Castillo-A. (2010). Estructura y diversidad de la vegetación arbórea del parque estatal agua blanca, Macuspana, Tabasco. Universidad y Ciencia, 26, 1-17. </w:t>
      </w:r>
      <w:r w:rsidR="00912EA4" w:rsidRPr="00327E71">
        <w:rPr>
          <w:rFonts w:ascii="Times New Roman" w:hAnsi="Times New Roman" w:cs="Times New Roman"/>
          <w:color w:val="000000" w:themeColor="text1"/>
          <w:sz w:val="24"/>
          <w:szCs w:val="24"/>
        </w:rPr>
        <w:t xml:space="preserve">Recuperado </w:t>
      </w:r>
      <w:r w:rsidRPr="00327E71">
        <w:rPr>
          <w:rFonts w:ascii="Times New Roman" w:hAnsi="Times New Roman" w:cs="Times New Roman"/>
          <w:color w:val="000000" w:themeColor="text1"/>
          <w:sz w:val="24"/>
          <w:szCs w:val="24"/>
        </w:rPr>
        <w:t xml:space="preserve">de </w:t>
      </w:r>
      <w:hyperlink r:id="rId19" w:history="1">
        <w:r w:rsidR="00C474CA" w:rsidRPr="00327E71">
          <w:rPr>
            <w:rStyle w:val="Hipervnculo"/>
            <w:rFonts w:ascii="Times New Roman" w:hAnsi="Times New Roman" w:cs="Times New Roman"/>
            <w:color w:val="000000" w:themeColor="text1"/>
            <w:sz w:val="24"/>
            <w:szCs w:val="24"/>
            <w:u w:val="none"/>
          </w:rPr>
          <w:t>http://www.redalyc.org/articulo.oa?id=15416251001</w:t>
        </w:r>
      </w:hyperlink>
    </w:p>
    <w:p w14:paraId="3F9A9ACB" w14:textId="29313471"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5FB58C98" w14:textId="52DF903D"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65AD5903" w14:textId="463CB4A9"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21EB98CE" w14:textId="6651CF68"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6B8EA7F0" w14:textId="5ACD9640"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1C09FD07" w14:textId="463CBEF9"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23773099" w14:textId="2E9024C4"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6ADF3C1B" w14:textId="1111CDE6"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bookmarkStart w:id="9" w:name="_GoBack"/>
      <w:bookmarkEnd w:id="9"/>
    </w:p>
    <w:p w14:paraId="7314AE38" w14:textId="7B6C86FD"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0D838070" w14:textId="08E30B27"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4B94A0F7" w14:textId="77777777" w:rsidR="00327E71" w:rsidRPr="00FF0927" w:rsidRDefault="00327E71" w:rsidP="00327E71">
      <w:pPr>
        <w:pStyle w:val="Prrafodelista"/>
        <w:numPr>
          <w:ilvl w:val="0"/>
          <w:numId w:val="4"/>
        </w:numPr>
        <w:spacing w:after="0" w:line="240" w:lineRule="auto"/>
        <w:jc w:val="both"/>
        <w:rPr>
          <w:rFonts w:ascii="Arial" w:eastAsia="Times New Roman" w:hAnsi="Arial" w:cs="Arial"/>
          <w:sz w:val="24"/>
          <w:szCs w:val="24"/>
          <w:lang w:val="es-ES" w:eastAsia="es-ES"/>
        </w:rPr>
      </w:pPr>
      <w:r w:rsidRPr="00FF0927">
        <w:rPr>
          <w:rFonts w:ascii="Arial" w:eastAsia="Times New Roman" w:hAnsi="Arial" w:cs="Arial"/>
          <w:sz w:val="24"/>
          <w:szCs w:val="24"/>
          <w:lang w:val="es-ES" w:eastAsia="es-ES"/>
        </w:rPr>
        <w:lastRenderedPageBreak/>
        <w:t>Juárez-Agis Alejandro: toma de datos, levantamientos en campo, diseño del muestreo, revisión y redacción.</w:t>
      </w:r>
    </w:p>
    <w:p w14:paraId="1FF00032" w14:textId="77777777" w:rsidR="00327E71" w:rsidRPr="00FF0927" w:rsidRDefault="00327E71" w:rsidP="00327E71">
      <w:pPr>
        <w:pStyle w:val="Prrafodelista"/>
        <w:numPr>
          <w:ilvl w:val="0"/>
          <w:numId w:val="4"/>
        </w:numPr>
        <w:spacing w:after="0" w:line="240" w:lineRule="auto"/>
        <w:jc w:val="both"/>
        <w:rPr>
          <w:rFonts w:ascii="Arial" w:eastAsia="Times New Roman" w:hAnsi="Arial" w:cs="Arial"/>
          <w:sz w:val="24"/>
          <w:szCs w:val="24"/>
          <w:lang w:val="es-ES" w:eastAsia="es-ES"/>
        </w:rPr>
      </w:pPr>
      <w:r w:rsidRPr="00FF0927">
        <w:rPr>
          <w:rFonts w:ascii="Arial" w:eastAsia="Times New Roman" w:hAnsi="Arial" w:cs="Arial"/>
          <w:sz w:val="24"/>
          <w:szCs w:val="24"/>
          <w:lang w:val="es-ES" w:eastAsia="es-ES"/>
        </w:rPr>
        <w:t xml:space="preserve">García Sánchez Silberio: análisis estadístico, redacción y revisión del artículo. </w:t>
      </w:r>
    </w:p>
    <w:p w14:paraId="5544372F" w14:textId="77777777" w:rsidR="00327E71" w:rsidRPr="00FF0927" w:rsidRDefault="00327E71" w:rsidP="00327E71">
      <w:pPr>
        <w:pStyle w:val="Prrafodelista"/>
        <w:numPr>
          <w:ilvl w:val="0"/>
          <w:numId w:val="4"/>
        </w:numPr>
        <w:spacing w:after="0" w:line="240" w:lineRule="auto"/>
        <w:jc w:val="both"/>
        <w:rPr>
          <w:rFonts w:ascii="Arial" w:eastAsia="Times New Roman" w:hAnsi="Arial" w:cs="Arial"/>
          <w:sz w:val="24"/>
          <w:szCs w:val="24"/>
          <w:lang w:val="es-ES" w:eastAsia="es-ES"/>
        </w:rPr>
      </w:pPr>
      <w:r w:rsidRPr="00FF0927">
        <w:rPr>
          <w:rFonts w:ascii="Arial" w:eastAsia="Times New Roman" w:hAnsi="Arial" w:cs="Arial"/>
          <w:sz w:val="24"/>
          <w:szCs w:val="24"/>
          <w:lang w:val="es-ES" w:eastAsia="es-ES"/>
        </w:rPr>
        <w:t>Ortiz Carbajal Xochitl: toma de datos, levantamiento en campo, revisión y redacción.</w:t>
      </w:r>
    </w:p>
    <w:p w14:paraId="3505E8AE" w14:textId="77777777" w:rsidR="00327E71" w:rsidRPr="00FF0927" w:rsidRDefault="00327E71" w:rsidP="00327E71">
      <w:pPr>
        <w:pStyle w:val="Prrafodelista"/>
        <w:numPr>
          <w:ilvl w:val="0"/>
          <w:numId w:val="4"/>
        </w:numPr>
        <w:spacing w:after="0" w:line="240" w:lineRule="auto"/>
        <w:jc w:val="both"/>
        <w:rPr>
          <w:rFonts w:ascii="Arial" w:eastAsia="Times New Roman" w:hAnsi="Arial" w:cs="Arial"/>
          <w:sz w:val="24"/>
          <w:szCs w:val="24"/>
          <w:lang w:val="es-ES" w:eastAsia="es-ES"/>
        </w:rPr>
      </w:pPr>
      <w:r w:rsidRPr="00FF0927">
        <w:rPr>
          <w:rFonts w:ascii="Arial" w:eastAsia="Times New Roman" w:hAnsi="Arial" w:cs="Arial"/>
          <w:sz w:val="24"/>
          <w:szCs w:val="24"/>
          <w:lang w:val="es-ES" w:eastAsia="es-ES"/>
        </w:rPr>
        <w:t>Zeferino Torres Jacqueline: revisión del artículo y redacción.</w:t>
      </w:r>
    </w:p>
    <w:p w14:paraId="39D9A0F9" w14:textId="77777777" w:rsidR="00327E71" w:rsidRDefault="00327E71"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7A595BA8" w14:textId="662C2712"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46E3BA73" w14:textId="2974B09C"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7CA81A8C" w14:textId="580F70CF"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63678A17" w14:textId="16298CD8"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530CF0F1" w14:textId="3284296A"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13359583" w14:textId="09B57971"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12009608" w14:textId="3B886A4D"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7B62EB0E" w14:textId="1CE0652F"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67968188" w14:textId="13F426DC"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18838158" w14:textId="0805C206"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5FF1045E" w14:textId="3C418016"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37DBA216" w14:textId="7FE5F483" w:rsidR="00C474CA"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p w14:paraId="33E25394" w14:textId="77777777" w:rsidR="00C474CA" w:rsidRPr="00B60491" w:rsidRDefault="00C474CA" w:rsidP="00A507EC">
      <w:pPr>
        <w:autoSpaceDE w:val="0"/>
        <w:autoSpaceDN w:val="0"/>
        <w:adjustRightInd w:val="0"/>
        <w:spacing w:after="240" w:line="360" w:lineRule="auto"/>
        <w:ind w:left="426" w:hanging="426"/>
        <w:jc w:val="both"/>
        <w:rPr>
          <w:rFonts w:ascii="Times New Roman" w:hAnsi="Times New Roman" w:cs="Times New Roman"/>
          <w:sz w:val="24"/>
          <w:szCs w:val="24"/>
        </w:rPr>
      </w:pPr>
    </w:p>
    <w:sectPr w:rsidR="00C474CA" w:rsidRPr="00B60491" w:rsidSect="008E7E1A">
      <w:headerReference w:type="default" r:id="rId20"/>
      <w:footerReference w:type="default" r:id="rId21"/>
      <w:pgSz w:w="12240" w:h="15840"/>
      <w:pgMar w:top="212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D758E" w14:textId="77777777" w:rsidR="004D1998" w:rsidRDefault="004D1998" w:rsidP="00696798">
      <w:pPr>
        <w:spacing w:after="0" w:line="240" w:lineRule="auto"/>
      </w:pPr>
      <w:r>
        <w:separator/>
      </w:r>
    </w:p>
  </w:endnote>
  <w:endnote w:type="continuationSeparator" w:id="0">
    <w:p w14:paraId="51857170" w14:textId="77777777" w:rsidR="004D1998" w:rsidRDefault="004D1998" w:rsidP="0069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291961"/>
      <w:docPartObj>
        <w:docPartGallery w:val="Page Numbers (Bottom of Page)"/>
        <w:docPartUnique/>
      </w:docPartObj>
    </w:sdtPr>
    <w:sdtEndPr>
      <w:rPr>
        <w:rFonts w:ascii="Times New Roman" w:hAnsi="Times New Roman" w:cs="Times New Roman"/>
        <w:sz w:val="24"/>
      </w:rPr>
    </w:sdtEndPr>
    <w:sdtContent>
      <w:p w14:paraId="4ED9A232" w14:textId="54CDFDCB" w:rsidR="000B28B6" w:rsidRPr="001909F7" w:rsidRDefault="000B28B6">
        <w:pPr>
          <w:pStyle w:val="Piedepgina"/>
          <w:jc w:val="center"/>
          <w:rPr>
            <w:rFonts w:ascii="Times New Roman" w:hAnsi="Times New Roman" w:cs="Times New Roman"/>
            <w:sz w:val="24"/>
          </w:rPr>
        </w:pPr>
        <w:r w:rsidRPr="008A7CB2">
          <w:rPr>
            <w:rFonts w:cs="Calibri"/>
            <w:b/>
          </w:rPr>
          <w:t>Vol. 6, Núm. 12                   Julio – Diciembre 2017                   DOI:</w:t>
        </w:r>
        <w:r w:rsidR="00622BB8">
          <w:rPr>
            <w:rFonts w:cs="Calibri"/>
            <w:b/>
          </w:rPr>
          <w:t xml:space="preserve"> </w:t>
        </w:r>
        <w:hyperlink r:id="rId1" w:history="1">
          <w:r w:rsidR="00622BB8" w:rsidRPr="00622BB8">
            <w:rPr>
              <w:rFonts w:cs="Calibri"/>
              <w:b/>
            </w:rPr>
            <w:t>10.23913/ciba.v6i12.70</w:t>
          </w:r>
        </w:hyperlink>
      </w:p>
    </w:sdtContent>
  </w:sdt>
  <w:p w14:paraId="0E303F6B" w14:textId="77777777" w:rsidR="000B28B6" w:rsidRDefault="000B28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83435" w14:textId="77777777" w:rsidR="004D1998" w:rsidRDefault="004D1998" w:rsidP="00696798">
      <w:pPr>
        <w:spacing w:after="0" w:line="240" w:lineRule="auto"/>
      </w:pPr>
      <w:r>
        <w:separator/>
      </w:r>
    </w:p>
  </w:footnote>
  <w:footnote w:type="continuationSeparator" w:id="0">
    <w:p w14:paraId="79751A3E" w14:textId="77777777" w:rsidR="004D1998" w:rsidRDefault="004D1998" w:rsidP="0069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24B9" w14:textId="7FD05BC1" w:rsidR="000B28B6" w:rsidRDefault="000B28B6" w:rsidP="008E7E1A">
    <w:pPr>
      <w:pStyle w:val="Encabezado"/>
      <w:jc w:val="center"/>
    </w:pPr>
    <w:r>
      <w:rPr>
        <w:noProof/>
        <w:lang w:eastAsia="es-MX"/>
      </w:rPr>
      <w:drawing>
        <wp:inline distT="0" distB="0" distL="0" distR="0" wp14:anchorId="775CF5EB" wp14:editId="44532D7C">
          <wp:extent cx="5610225" cy="676275"/>
          <wp:effectExtent l="0" t="0" r="0" b="9525"/>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111F"/>
    <w:multiLevelType w:val="hybridMultilevel"/>
    <w:tmpl w:val="EF948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2A5476"/>
    <w:multiLevelType w:val="multilevel"/>
    <w:tmpl w:val="080A001F"/>
    <w:numStyleLink w:val="Estilo4"/>
  </w:abstractNum>
  <w:abstractNum w:abstractNumId="2" w15:restartNumberingAfterBreak="0">
    <w:nsid w:val="45087F0D"/>
    <w:multiLevelType w:val="multilevel"/>
    <w:tmpl w:val="080A001F"/>
    <w:styleLink w:val="Estilo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E24424"/>
    <w:multiLevelType w:val="multilevel"/>
    <w:tmpl w:val="BDDC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1">
      <w:lvl w:ilvl="1">
        <w:start w:val="1"/>
        <w:numFmt w:val="decimal"/>
        <w:lvlText w:val="%1.%2."/>
        <w:lvlJc w:val="left"/>
        <w:pPr>
          <w:ind w:left="792" w:hanging="432"/>
        </w:pPr>
        <w:rPr>
          <w:i w:val="0"/>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798"/>
    <w:rsid w:val="0001072F"/>
    <w:rsid w:val="00012E08"/>
    <w:rsid w:val="00020533"/>
    <w:rsid w:val="00021A2D"/>
    <w:rsid w:val="00025742"/>
    <w:rsid w:val="000258CC"/>
    <w:rsid w:val="0004650B"/>
    <w:rsid w:val="00071FB3"/>
    <w:rsid w:val="00073F38"/>
    <w:rsid w:val="000764A3"/>
    <w:rsid w:val="00083EC1"/>
    <w:rsid w:val="00087ADD"/>
    <w:rsid w:val="00091BA6"/>
    <w:rsid w:val="00091E09"/>
    <w:rsid w:val="00096FAB"/>
    <w:rsid w:val="000A687C"/>
    <w:rsid w:val="000A7E72"/>
    <w:rsid w:val="000B0B95"/>
    <w:rsid w:val="000B23F4"/>
    <w:rsid w:val="000B2842"/>
    <w:rsid w:val="000B28B6"/>
    <w:rsid w:val="000B6B09"/>
    <w:rsid w:val="000C1161"/>
    <w:rsid w:val="000C28ED"/>
    <w:rsid w:val="000C38D7"/>
    <w:rsid w:val="000D1823"/>
    <w:rsid w:val="000E5FE6"/>
    <w:rsid w:val="000E7366"/>
    <w:rsid w:val="000E7C93"/>
    <w:rsid w:val="000F2D81"/>
    <w:rsid w:val="000F5285"/>
    <w:rsid w:val="00101FD1"/>
    <w:rsid w:val="001076B3"/>
    <w:rsid w:val="001147F8"/>
    <w:rsid w:val="00121D9D"/>
    <w:rsid w:val="00121DBE"/>
    <w:rsid w:val="00121F12"/>
    <w:rsid w:val="001249D4"/>
    <w:rsid w:val="001320F3"/>
    <w:rsid w:val="001331ED"/>
    <w:rsid w:val="0014238F"/>
    <w:rsid w:val="00143CBD"/>
    <w:rsid w:val="001762B3"/>
    <w:rsid w:val="00183760"/>
    <w:rsid w:val="00184B7B"/>
    <w:rsid w:val="00186753"/>
    <w:rsid w:val="00187E67"/>
    <w:rsid w:val="001909F7"/>
    <w:rsid w:val="00194CAD"/>
    <w:rsid w:val="001958F8"/>
    <w:rsid w:val="001A0022"/>
    <w:rsid w:val="001A0030"/>
    <w:rsid w:val="001A0A02"/>
    <w:rsid w:val="001A1BEE"/>
    <w:rsid w:val="001A229D"/>
    <w:rsid w:val="001C462C"/>
    <w:rsid w:val="001D120A"/>
    <w:rsid w:val="001D498C"/>
    <w:rsid w:val="001D4C0A"/>
    <w:rsid w:val="001F431E"/>
    <w:rsid w:val="002001A1"/>
    <w:rsid w:val="002131C3"/>
    <w:rsid w:val="0022469A"/>
    <w:rsid w:val="00242021"/>
    <w:rsid w:val="0026040F"/>
    <w:rsid w:val="002624FA"/>
    <w:rsid w:val="00262736"/>
    <w:rsid w:val="00270951"/>
    <w:rsid w:val="00270F3A"/>
    <w:rsid w:val="002750CF"/>
    <w:rsid w:val="00276875"/>
    <w:rsid w:val="00284353"/>
    <w:rsid w:val="00287A57"/>
    <w:rsid w:val="0029101E"/>
    <w:rsid w:val="002A3D3B"/>
    <w:rsid w:val="002C49C5"/>
    <w:rsid w:val="002C49DF"/>
    <w:rsid w:val="002F0FF0"/>
    <w:rsid w:val="00303797"/>
    <w:rsid w:val="00303E31"/>
    <w:rsid w:val="00305F18"/>
    <w:rsid w:val="00307937"/>
    <w:rsid w:val="0032507B"/>
    <w:rsid w:val="00327E71"/>
    <w:rsid w:val="00333090"/>
    <w:rsid w:val="003404F3"/>
    <w:rsid w:val="003408A1"/>
    <w:rsid w:val="00354414"/>
    <w:rsid w:val="00356B3D"/>
    <w:rsid w:val="003766D2"/>
    <w:rsid w:val="00396BD3"/>
    <w:rsid w:val="003A4C05"/>
    <w:rsid w:val="003A6C1E"/>
    <w:rsid w:val="003C4EF8"/>
    <w:rsid w:val="003C58B6"/>
    <w:rsid w:val="003C5E44"/>
    <w:rsid w:val="003D0F6C"/>
    <w:rsid w:val="003E5467"/>
    <w:rsid w:val="003E6AC5"/>
    <w:rsid w:val="003F2E7A"/>
    <w:rsid w:val="003F7308"/>
    <w:rsid w:val="004026F5"/>
    <w:rsid w:val="004032D7"/>
    <w:rsid w:val="0043139A"/>
    <w:rsid w:val="00446E04"/>
    <w:rsid w:val="00453565"/>
    <w:rsid w:val="004561A8"/>
    <w:rsid w:val="00470855"/>
    <w:rsid w:val="004766E6"/>
    <w:rsid w:val="00481688"/>
    <w:rsid w:val="00483F8C"/>
    <w:rsid w:val="00487A40"/>
    <w:rsid w:val="00490BCA"/>
    <w:rsid w:val="004B185B"/>
    <w:rsid w:val="004B2573"/>
    <w:rsid w:val="004B44E8"/>
    <w:rsid w:val="004C10BD"/>
    <w:rsid w:val="004C3889"/>
    <w:rsid w:val="004C5BCF"/>
    <w:rsid w:val="004D1998"/>
    <w:rsid w:val="004D392F"/>
    <w:rsid w:val="004D5AA9"/>
    <w:rsid w:val="004D651B"/>
    <w:rsid w:val="004E7010"/>
    <w:rsid w:val="004F2AF7"/>
    <w:rsid w:val="00500084"/>
    <w:rsid w:val="0050151B"/>
    <w:rsid w:val="00511730"/>
    <w:rsid w:val="00525AD2"/>
    <w:rsid w:val="00530C14"/>
    <w:rsid w:val="0053297D"/>
    <w:rsid w:val="005334BA"/>
    <w:rsid w:val="0053627E"/>
    <w:rsid w:val="005377BC"/>
    <w:rsid w:val="0054062D"/>
    <w:rsid w:val="00540640"/>
    <w:rsid w:val="00540680"/>
    <w:rsid w:val="005476DA"/>
    <w:rsid w:val="00557A5C"/>
    <w:rsid w:val="005800A2"/>
    <w:rsid w:val="00585162"/>
    <w:rsid w:val="005A17B5"/>
    <w:rsid w:val="005A208F"/>
    <w:rsid w:val="005B05F9"/>
    <w:rsid w:val="005C0978"/>
    <w:rsid w:val="005C5DE4"/>
    <w:rsid w:val="005E1632"/>
    <w:rsid w:val="005F69D0"/>
    <w:rsid w:val="00601090"/>
    <w:rsid w:val="00602A34"/>
    <w:rsid w:val="00622BB8"/>
    <w:rsid w:val="00625257"/>
    <w:rsid w:val="006451B8"/>
    <w:rsid w:val="006454DD"/>
    <w:rsid w:val="006540CD"/>
    <w:rsid w:val="006649C1"/>
    <w:rsid w:val="0066710F"/>
    <w:rsid w:val="006744D2"/>
    <w:rsid w:val="006909A7"/>
    <w:rsid w:val="00696798"/>
    <w:rsid w:val="006A57C6"/>
    <w:rsid w:val="006A7F73"/>
    <w:rsid w:val="006B2B79"/>
    <w:rsid w:val="006B56BF"/>
    <w:rsid w:val="006D2D27"/>
    <w:rsid w:val="006D4E6E"/>
    <w:rsid w:val="006D7ABF"/>
    <w:rsid w:val="006E54BB"/>
    <w:rsid w:val="006E607F"/>
    <w:rsid w:val="006F272C"/>
    <w:rsid w:val="006F3AF3"/>
    <w:rsid w:val="00711EC5"/>
    <w:rsid w:val="00716FA8"/>
    <w:rsid w:val="0072010B"/>
    <w:rsid w:val="0073585C"/>
    <w:rsid w:val="00736606"/>
    <w:rsid w:val="0074089B"/>
    <w:rsid w:val="00741A8C"/>
    <w:rsid w:val="00750E41"/>
    <w:rsid w:val="00753D27"/>
    <w:rsid w:val="00754F0B"/>
    <w:rsid w:val="00763EA8"/>
    <w:rsid w:val="00777B3C"/>
    <w:rsid w:val="00782A25"/>
    <w:rsid w:val="00785822"/>
    <w:rsid w:val="007A6697"/>
    <w:rsid w:val="007B6CEE"/>
    <w:rsid w:val="007E09D4"/>
    <w:rsid w:val="007E3037"/>
    <w:rsid w:val="007E38E0"/>
    <w:rsid w:val="007F22D3"/>
    <w:rsid w:val="007F2CD0"/>
    <w:rsid w:val="00800F20"/>
    <w:rsid w:val="0080105F"/>
    <w:rsid w:val="008028DE"/>
    <w:rsid w:val="0081673D"/>
    <w:rsid w:val="00823AB3"/>
    <w:rsid w:val="00823B7A"/>
    <w:rsid w:val="00840747"/>
    <w:rsid w:val="00844224"/>
    <w:rsid w:val="00844414"/>
    <w:rsid w:val="008508D1"/>
    <w:rsid w:val="0085738B"/>
    <w:rsid w:val="008573FB"/>
    <w:rsid w:val="00866618"/>
    <w:rsid w:val="00872C33"/>
    <w:rsid w:val="00882427"/>
    <w:rsid w:val="00883E1C"/>
    <w:rsid w:val="008900BC"/>
    <w:rsid w:val="00897D14"/>
    <w:rsid w:val="008B320B"/>
    <w:rsid w:val="008B5AF1"/>
    <w:rsid w:val="008B6F14"/>
    <w:rsid w:val="008C6AD9"/>
    <w:rsid w:val="008D68A3"/>
    <w:rsid w:val="008E570F"/>
    <w:rsid w:val="008E7AA0"/>
    <w:rsid w:val="008E7E1A"/>
    <w:rsid w:val="00912EA4"/>
    <w:rsid w:val="00922D38"/>
    <w:rsid w:val="00931268"/>
    <w:rsid w:val="0094091F"/>
    <w:rsid w:val="0095293A"/>
    <w:rsid w:val="00955AE0"/>
    <w:rsid w:val="00967683"/>
    <w:rsid w:val="009825D7"/>
    <w:rsid w:val="009955B0"/>
    <w:rsid w:val="009A42E9"/>
    <w:rsid w:val="009A636C"/>
    <w:rsid w:val="009A7654"/>
    <w:rsid w:val="009B4687"/>
    <w:rsid w:val="009B4DDC"/>
    <w:rsid w:val="009C61D9"/>
    <w:rsid w:val="009E4868"/>
    <w:rsid w:val="009E4EBB"/>
    <w:rsid w:val="009F142A"/>
    <w:rsid w:val="009F20A1"/>
    <w:rsid w:val="009F7487"/>
    <w:rsid w:val="00A04AC2"/>
    <w:rsid w:val="00A11818"/>
    <w:rsid w:val="00A11BBC"/>
    <w:rsid w:val="00A14F1D"/>
    <w:rsid w:val="00A24CCE"/>
    <w:rsid w:val="00A37434"/>
    <w:rsid w:val="00A4082A"/>
    <w:rsid w:val="00A434EF"/>
    <w:rsid w:val="00A500AF"/>
    <w:rsid w:val="00A507EC"/>
    <w:rsid w:val="00A66306"/>
    <w:rsid w:val="00A776FC"/>
    <w:rsid w:val="00A85569"/>
    <w:rsid w:val="00A855AD"/>
    <w:rsid w:val="00A86D10"/>
    <w:rsid w:val="00A872D1"/>
    <w:rsid w:val="00A90F97"/>
    <w:rsid w:val="00A92181"/>
    <w:rsid w:val="00A92505"/>
    <w:rsid w:val="00AA60FB"/>
    <w:rsid w:val="00AB1CB3"/>
    <w:rsid w:val="00AD26CF"/>
    <w:rsid w:val="00AD70CC"/>
    <w:rsid w:val="00AF52B4"/>
    <w:rsid w:val="00AF6AA5"/>
    <w:rsid w:val="00B100A3"/>
    <w:rsid w:val="00B25598"/>
    <w:rsid w:val="00B335F5"/>
    <w:rsid w:val="00B37332"/>
    <w:rsid w:val="00B3744B"/>
    <w:rsid w:val="00B4752A"/>
    <w:rsid w:val="00B5343C"/>
    <w:rsid w:val="00B57582"/>
    <w:rsid w:val="00B60491"/>
    <w:rsid w:val="00B718AE"/>
    <w:rsid w:val="00B73AB7"/>
    <w:rsid w:val="00B76338"/>
    <w:rsid w:val="00B80AA5"/>
    <w:rsid w:val="00BA5A1F"/>
    <w:rsid w:val="00BA5D26"/>
    <w:rsid w:val="00BB47C9"/>
    <w:rsid w:val="00BD32AF"/>
    <w:rsid w:val="00C03CA6"/>
    <w:rsid w:val="00C04E10"/>
    <w:rsid w:val="00C11C64"/>
    <w:rsid w:val="00C120DC"/>
    <w:rsid w:val="00C201BC"/>
    <w:rsid w:val="00C2307A"/>
    <w:rsid w:val="00C408E9"/>
    <w:rsid w:val="00C42452"/>
    <w:rsid w:val="00C474CA"/>
    <w:rsid w:val="00C537EA"/>
    <w:rsid w:val="00C756A2"/>
    <w:rsid w:val="00C86F26"/>
    <w:rsid w:val="00C93582"/>
    <w:rsid w:val="00CA2984"/>
    <w:rsid w:val="00CB5C1B"/>
    <w:rsid w:val="00CD0DA4"/>
    <w:rsid w:val="00CD16A8"/>
    <w:rsid w:val="00CD3BF5"/>
    <w:rsid w:val="00CE3DED"/>
    <w:rsid w:val="00CF2E9B"/>
    <w:rsid w:val="00D0694F"/>
    <w:rsid w:val="00D2199D"/>
    <w:rsid w:val="00D3312C"/>
    <w:rsid w:val="00D365D2"/>
    <w:rsid w:val="00D41AA9"/>
    <w:rsid w:val="00D5339C"/>
    <w:rsid w:val="00D65619"/>
    <w:rsid w:val="00D73776"/>
    <w:rsid w:val="00D937BC"/>
    <w:rsid w:val="00D94EDB"/>
    <w:rsid w:val="00D9765D"/>
    <w:rsid w:val="00DA266A"/>
    <w:rsid w:val="00DA3CAA"/>
    <w:rsid w:val="00DA6F97"/>
    <w:rsid w:val="00DC334E"/>
    <w:rsid w:val="00DC7971"/>
    <w:rsid w:val="00DE388E"/>
    <w:rsid w:val="00DF2622"/>
    <w:rsid w:val="00DF5411"/>
    <w:rsid w:val="00DF5AA7"/>
    <w:rsid w:val="00E01B44"/>
    <w:rsid w:val="00E03D3F"/>
    <w:rsid w:val="00E061D2"/>
    <w:rsid w:val="00E226D3"/>
    <w:rsid w:val="00E36DB0"/>
    <w:rsid w:val="00E40433"/>
    <w:rsid w:val="00E4721D"/>
    <w:rsid w:val="00E50AB5"/>
    <w:rsid w:val="00E51648"/>
    <w:rsid w:val="00E54C83"/>
    <w:rsid w:val="00E5698E"/>
    <w:rsid w:val="00E608DA"/>
    <w:rsid w:val="00E747ED"/>
    <w:rsid w:val="00E9409A"/>
    <w:rsid w:val="00EA51E8"/>
    <w:rsid w:val="00EB0386"/>
    <w:rsid w:val="00ED2607"/>
    <w:rsid w:val="00ED5E78"/>
    <w:rsid w:val="00EE4910"/>
    <w:rsid w:val="00F05661"/>
    <w:rsid w:val="00F16840"/>
    <w:rsid w:val="00F20DF5"/>
    <w:rsid w:val="00F2120E"/>
    <w:rsid w:val="00F245E4"/>
    <w:rsid w:val="00F31410"/>
    <w:rsid w:val="00F31F50"/>
    <w:rsid w:val="00F373FB"/>
    <w:rsid w:val="00F37B2C"/>
    <w:rsid w:val="00F460A8"/>
    <w:rsid w:val="00F545A5"/>
    <w:rsid w:val="00F62E90"/>
    <w:rsid w:val="00F64931"/>
    <w:rsid w:val="00F85FA0"/>
    <w:rsid w:val="00FB067C"/>
    <w:rsid w:val="00FC786F"/>
    <w:rsid w:val="00FD5696"/>
    <w:rsid w:val="00FD5D14"/>
    <w:rsid w:val="00FF44BE"/>
    <w:rsid w:val="00FF4E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A0B1"/>
  <w15:docId w15:val="{917218EB-4FD4-46C2-8F88-CA2D58C5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04A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67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798"/>
  </w:style>
  <w:style w:type="paragraph" w:styleId="Piedepgina">
    <w:name w:val="footer"/>
    <w:basedOn w:val="Normal"/>
    <w:link w:val="PiedepginaCar"/>
    <w:uiPriority w:val="99"/>
    <w:unhideWhenUsed/>
    <w:rsid w:val="006967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6798"/>
  </w:style>
  <w:style w:type="character" w:styleId="Hipervnculo">
    <w:name w:val="Hyperlink"/>
    <w:basedOn w:val="Fuentedeprrafopredeter"/>
    <w:uiPriority w:val="99"/>
    <w:unhideWhenUsed/>
    <w:rsid w:val="000A687C"/>
    <w:rPr>
      <w:color w:val="0563C1" w:themeColor="hyperlink"/>
      <w:u w:val="single"/>
    </w:rPr>
  </w:style>
  <w:style w:type="paragraph" w:styleId="Descripcin">
    <w:name w:val="caption"/>
    <w:basedOn w:val="Normal"/>
    <w:next w:val="Normal"/>
    <w:uiPriority w:val="35"/>
    <w:unhideWhenUsed/>
    <w:qFormat/>
    <w:rsid w:val="00E9409A"/>
    <w:pPr>
      <w:spacing w:after="200" w:line="240" w:lineRule="auto"/>
    </w:pPr>
    <w:rPr>
      <w:i/>
      <w:iCs/>
      <w:color w:val="44546A" w:themeColor="text2"/>
      <w:sz w:val="18"/>
      <w:szCs w:val="18"/>
    </w:rPr>
  </w:style>
  <w:style w:type="paragraph" w:styleId="NormalWeb">
    <w:name w:val="Normal (Web)"/>
    <w:basedOn w:val="Normal"/>
    <w:uiPriority w:val="99"/>
    <w:unhideWhenUsed/>
    <w:rsid w:val="00E061D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A10">
    <w:name w:val="A10"/>
    <w:uiPriority w:val="99"/>
    <w:rsid w:val="00483F8C"/>
    <w:rPr>
      <w:rFonts w:cs="Calibri"/>
      <w:color w:val="000000"/>
      <w:sz w:val="22"/>
      <w:szCs w:val="22"/>
    </w:rPr>
  </w:style>
  <w:style w:type="character" w:customStyle="1" w:styleId="apple-converted-space">
    <w:name w:val="apple-converted-space"/>
    <w:basedOn w:val="Fuentedeprrafopredeter"/>
    <w:rsid w:val="00483F8C"/>
  </w:style>
  <w:style w:type="character" w:styleId="Textoennegrita">
    <w:name w:val="Strong"/>
    <w:basedOn w:val="Fuentedeprrafopredeter"/>
    <w:uiPriority w:val="22"/>
    <w:qFormat/>
    <w:rsid w:val="00483F8C"/>
    <w:rPr>
      <w:b/>
      <w:bCs/>
    </w:rPr>
  </w:style>
  <w:style w:type="character" w:styleId="Refdecomentario">
    <w:name w:val="annotation reference"/>
    <w:basedOn w:val="Fuentedeprrafopredeter"/>
    <w:uiPriority w:val="99"/>
    <w:semiHidden/>
    <w:unhideWhenUsed/>
    <w:rsid w:val="003C58B6"/>
    <w:rPr>
      <w:sz w:val="16"/>
      <w:szCs w:val="16"/>
    </w:rPr>
  </w:style>
  <w:style w:type="paragraph" w:styleId="Textocomentario">
    <w:name w:val="annotation text"/>
    <w:basedOn w:val="Normal"/>
    <w:link w:val="TextocomentarioCar"/>
    <w:uiPriority w:val="99"/>
    <w:unhideWhenUsed/>
    <w:rsid w:val="003C58B6"/>
    <w:pPr>
      <w:spacing w:line="240" w:lineRule="auto"/>
    </w:pPr>
    <w:rPr>
      <w:sz w:val="20"/>
      <w:szCs w:val="20"/>
    </w:rPr>
  </w:style>
  <w:style w:type="character" w:customStyle="1" w:styleId="TextocomentarioCar">
    <w:name w:val="Texto comentario Car"/>
    <w:basedOn w:val="Fuentedeprrafopredeter"/>
    <w:link w:val="Textocomentario"/>
    <w:uiPriority w:val="99"/>
    <w:rsid w:val="003C58B6"/>
    <w:rPr>
      <w:sz w:val="20"/>
      <w:szCs w:val="20"/>
    </w:rPr>
  </w:style>
  <w:style w:type="paragraph" w:styleId="Asuntodelcomentario">
    <w:name w:val="annotation subject"/>
    <w:basedOn w:val="Textocomentario"/>
    <w:next w:val="Textocomentario"/>
    <w:link w:val="AsuntodelcomentarioCar"/>
    <w:uiPriority w:val="99"/>
    <w:semiHidden/>
    <w:unhideWhenUsed/>
    <w:rsid w:val="003C58B6"/>
    <w:rPr>
      <w:b/>
      <w:bCs/>
    </w:rPr>
  </w:style>
  <w:style w:type="character" w:customStyle="1" w:styleId="AsuntodelcomentarioCar">
    <w:name w:val="Asunto del comentario Car"/>
    <w:basedOn w:val="TextocomentarioCar"/>
    <w:link w:val="Asuntodelcomentario"/>
    <w:uiPriority w:val="99"/>
    <w:semiHidden/>
    <w:rsid w:val="003C58B6"/>
    <w:rPr>
      <w:b/>
      <w:bCs/>
      <w:sz w:val="20"/>
      <w:szCs w:val="20"/>
    </w:rPr>
  </w:style>
  <w:style w:type="paragraph" w:styleId="Textodeglobo">
    <w:name w:val="Balloon Text"/>
    <w:basedOn w:val="Normal"/>
    <w:link w:val="TextodegloboCar"/>
    <w:uiPriority w:val="99"/>
    <w:semiHidden/>
    <w:unhideWhenUsed/>
    <w:rsid w:val="003C58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8B6"/>
    <w:rPr>
      <w:rFonts w:ascii="Segoe UI" w:hAnsi="Segoe UI" w:cs="Segoe UI"/>
      <w:sz w:val="18"/>
      <w:szCs w:val="18"/>
    </w:rPr>
  </w:style>
  <w:style w:type="character" w:styleId="Hipervnculovisitado">
    <w:name w:val="FollowedHyperlink"/>
    <w:basedOn w:val="Fuentedeprrafopredeter"/>
    <w:uiPriority w:val="99"/>
    <w:semiHidden/>
    <w:unhideWhenUsed/>
    <w:rsid w:val="005A208F"/>
    <w:rPr>
      <w:color w:val="954F72" w:themeColor="followedHyperlink"/>
      <w:u w:val="single"/>
    </w:rPr>
  </w:style>
  <w:style w:type="paragraph" w:styleId="Sinespaciado">
    <w:name w:val="No Spacing"/>
    <w:uiPriority w:val="1"/>
    <w:qFormat/>
    <w:rsid w:val="009E4868"/>
    <w:pPr>
      <w:spacing w:after="0" w:line="240" w:lineRule="auto"/>
    </w:pPr>
  </w:style>
  <w:style w:type="character" w:customStyle="1" w:styleId="Ttulo2Car">
    <w:name w:val="Título 2 Car"/>
    <w:basedOn w:val="Fuentedeprrafopredeter"/>
    <w:link w:val="Ttulo2"/>
    <w:uiPriority w:val="9"/>
    <w:rsid w:val="00A04AC2"/>
    <w:rPr>
      <w:rFonts w:asciiTheme="majorHAnsi" w:eastAsiaTheme="majorEastAsia" w:hAnsiTheme="majorHAnsi" w:cstheme="majorBidi"/>
      <w:color w:val="2E74B5" w:themeColor="accent1" w:themeShade="BF"/>
      <w:sz w:val="26"/>
      <w:szCs w:val="26"/>
    </w:rPr>
  </w:style>
  <w:style w:type="numbering" w:customStyle="1" w:styleId="Estilo4">
    <w:name w:val="Estilo4"/>
    <w:uiPriority w:val="99"/>
    <w:rsid w:val="00A04AC2"/>
    <w:pPr>
      <w:numPr>
        <w:numId w:val="3"/>
      </w:numPr>
    </w:pPr>
  </w:style>
  <w:style w:type="character" w:styleId="nfasis">
    <w:name w:val="Emphasis"/>
    <w:basedOn w:val="Fuentedeprrafopredeter"/>
    <w:uiPriority w:val="20"/>
    <w:qFormat/>
    <w:rsid w:val="00194CAD"/>
    <w:rPr>
      <w:i/>
      <w:iCs/>
    </w:rPr>
  </w:style>
  <w:style w:type="paragraph" w:styleId="Revisin">
    <w:name w:val="Revision"/>
    <w:hidden/>
    <w:uiPriority w:val="99"/>
    <w:semiHidden/>
    <w:rsid w:val="0054062D"/>
    <w:pPr>
      <w:spacing w:after="0" w:line="240" w:lineRule="auto"/>
    </w:pPr>
  </w:style>
  <w:style w:type="character" w:customStyle="1" w:styleId="Mencinsinresolver1">
    <w:name w:val="Mención sin resolver1"/>
    <w:basedOn w:val="Fuentedeprrafopredeter"/>
    <w:uiPriority w:val="99"/>
    <w:semiHidden/>
    <w:unhideWhenUsed/>
    <w:rsid w:val="00912EA4"/>
    <w:rPr>
      <w:color w:val="808080"/>
      <w:shd w:val="clear" w:color="auto" w:fill="E6E6E6"/>
    </w:rPr>
  </w:style>
  <w:style w:type="character" w:styleId="Mencinsinresolver">
    <w:name w:val="Unresolved Mention"/>
    <w:basedOn w:val="Fuentedeprrafopredeter"/>
    <w:uiPriority w:val="99"/>
    <w:semiHidden/>
    <w:unhideWhenUsed/>
    <w:rsid w:val="00C474CA"/>
    <w:rPr>
      <w:color w:val="808080"/>
      <w:shd w:val="clear" w:color="auto" w:fill="E6E6E6"/>
    </w:rPr>
  </w:style>
  <w:style w:type="paragraph" w:styleId="Prrafodelista">
    <w:name w:val="List Paragraph"/>
    <w:basedOn w:val="Normal"/>
    <w:uiPriority w:val="34"/>
    <w:qFormat/>
    <w:rsid w:val="00327E7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037">
      <w:bodyDiv w:val="1"/>
      <w:marLeft w:val="0"/>
      <w:marRight w:val="0"/>
      <w:marTop w:val="0"/>
      <w:marBottom w:val="0"/>
      <w:divBdr>
        <w:top w:val="none" w:sz="0" w:space="0" w:color="auto"/>
        <w:left w:val="none" w:sz="0" w:space="0" w:color="auto"/>
        <w:bottom w:val="none" w:sz="0" w:space="0" w:color="auto"/>
        <w:right w:val="none" w:sz="0" w:space="0" w:color="auto"/>
      </w:divBdr>
      <w:divsChild>
        <w:div w:id="732893493">
          <w:marLeft w:val="0"/>
          <w:marRight w:val="0"/>
          <w:marTop w:val="0"/>
          <w:marBottom w:val="0"/>
          <w:divBdr>
            <w:top w:val="none" w:sz="0" w:space="0" w:color="auto"/>
            <w:left w:val="none" w:sz="0" w:space="0" w:color="auto"/>
            <w:bottom w:val="none" w:sz="0" w:space="0" w:color="auto"/>
            <w:right w:val="none" w:sz="0" w:space="0" w:color="auto"/>
          </w:divBdr>
        </w:div>
      </w:divsChild>
    </w:div>
    <w:div w:id="33696259">
      <w:bodyDiv w:val="1"/>
      <w:marLeft w:val="0"/>
      <w:marRight w:val="0"/>
      <w:marTop w:val="0"/>
      <w:marBottom w:val="0"/>
      <w:divBdr>
        <w:top w:val="none" w:sz="0" w:space="0" w:color="auto"/>
        <w:left w:val="none" w:sz="0" w:space="0" w:color="auto"/>
        <w:bottom w:val="none" w:sz="0" w:space="0" w:color="auto"/>
        <w:right w:val="none" w:sz="0" w:space="0" w:color="auto"/>
      </w:divBdr>
    </w:div>
    <w:div w:id="92635073">
      <w:bodyDiv w:val="1"/>
      <w:marLeft w:val="0"/>
      <w:marRight w:val="0"/>
      <w:marTop w:val="0"/>
      <w:marBottom w:val="0"/>
      <w:divBdr>
        <w:top w:val="none" w:sz="0" w:space="0" w:color="auto"/>
        <w:left w:val="none" w:sz="0" w:space="0" w:color="auto"/>
        <w:bottom w:val="none" w:sz="0" w:space="0" w:color="auto"/>
        <w:right w:val="none" w:sz="0" w:space="0" w:color="auto"/>
      </w:divBdr>
      <w:divsChild>
        <w:div w:id="424956967">
          <w:marLeft w:val="0"/>
          <w:marRight w:val="0"/>
          <w:marTop w:val="0"/>
          <w:marBottom w:val="0"/>
          <w:divBdr>
            <w:top w:val="none" w:sz="0" w:space="0" w:color="auto"/>
            <w:left w:val="none" w:sz="0" w:space="0" w:color="auto"/>
            <w:bottom w:val="none" w:sz="0" w:space="0" w:color="auto"/>
            <w:right w:val="none" w:sz="0" w:space="0" w:color="auto"/>
          </w:divBdr>
        </w:div>
      </w:divsChild>
    </w:div>
    <w:div w:id="320551103">
      <w:bodyDiv w:val="1"/>
      <w:marLeft w:val="0"/>
      <w:marRight w:val="0"/>
      <w:marTop w:val="0"/>
      <w:marBottom w:val="0"/>
      <w:divBdr>
        <w:top w:val="none" w:sz="0" w:space="0" w:color="auto"/>
        <w:left w:val="none" w:sz="0" w:space="0" w:color="auto"/>
        <w:bottom w:val="none" w:sz="0" w:space="0" w:color="auto"/>
        <w:right w:val="none" w:sz="0" w:space="0" w:color="auto"/>
      </w:divBdr>
      <w:divsChild>
        <w:div w:id="210389278">
          <w:marLeft w:val="0"/>
          <w:marRight w:val="0"/>
          <w:marTop w:val="0"/>
          <w:marBottom w:val="0"/>
          <w:divBdr>
            <w:top w:val="none" w:sz="0" w:space="0" w:color="auto"/>
            <w:left w:val="none" w:sz="0" w:space="0" w:color="auto"/>
            <w:bottom w:val="none" w:sz="0" w:space="0" w:color="auto"/>
            <w:right w:val="none" w:sz="0" w:space="0" w:color="auto"/>
          </w:divBdr>
        </w:div>
      </w:divsChild>
    </w:div>
    <w:div w:id="417753947">
      <w:bodyDiv w:val="1"/>
      <w:marLeft w:val="0"/>
      <w:marRight w:val="0"/>
      <w:marTop w:val="0"/>
      <w:marBottom w:val="0"/>
      <w:divBdr>
        <w:top w:val="none" w:sz="0" w:space="0" w:color="auto"/>
        <w:left w:val="none" w:sz="0" w:space="0" w:color="auto"/>
        <w:bottom w:val="none" w:sz="0" w:space="0" w:color="auto"/>
        <w:right w:val="none" w:sz="0" w:space="0" w:color="auto"/>
      </w:divBdr>
      <w:divsChild>
        <w:div w:id="1756708926">
          <w:marLeft w:val="0"/>
          <w:marRight w:val="0"/>
          <w:marTop w:val="0"/>
          <w:marBottom w:val="0"/>
          <w:divBdr>
            <w:top w:val="none" w:sz="0" w:space="0" w:color="auto"/>
            <w:left w:val="none" w:sz="0" w:space="0" w:color="auto"/>
            <w:bottom w:val="none" w:sz="0" w:space="0" w:color="auto"/>
            <w:right w:val="none" w:sz="0" w:space="0" w:color="auto"/>
          </w:divBdr>
          <w:divsChild>
            <w:div w:id="430855333">
              <w:marLeft w:val="0"/>
              <w:marRight w:val="0"/>
              <w:marTop w:val="0"/>
              <w:marBottom w:val="0"/>
              <w:divBdr>
                <w:top w:val="none" w:sz="0" w:space="0" w:color="auto"/>
                <w:left w:val="none" w:sz="0" w:space="0" w:color="auto"/>
                <w:bottom w:val="none" w:sz="0" w:space="0" w:color="auto"/>
                <w:right w:val="none" w:sz="0" w:space="0" w:color="auto"/>
              </w:divBdr>
              <w:divsChild>
                <w:div w:id="877280704">
                  <w:marLeft w:val="0"/>
                  <w:marRight w:val="0"/>
                  <w:marTop w:val="0"/>
                  <w:marBottom w:val="0"/>
                  <w:divBdr>
                    <w:top w:val="none" w:sz="0" w:space="0" w:color="auto"/>
                    <w:left w:val="none" w:sz="0" w:space="0" w:color="auto"/>
                    <w:bottom w:val="none" w:sz="0" w:space="0" w:color="auto"/>
                    <w:right w:val="none" w:sz="0" w:space="0" w:color="auto"/>
                  </w:divBdr>
                  <w:divsChild>
                    <w:div w:id="1811702956">
                      <w:marLeft w:val="0"/>
                      <w:marRight w:val="0"/>
                      <w:marTop w:val="0"/>
                      <w:marBottom w:val="0"/>
                      <w:divBdr>
                        <w:top w:val="none" w:sz="0" w:space="0" w:color="auto"/>
                        <w:left w:val="none" w:sz="0" w:space="0" w:color="auto"/>
                        <w:bottom w:val="none" w:sz="0" w:space="0" w:color="auto"/>
                        <w:right w:val="none" w:sz="0" w:space="0" w:color="auto"/>
                      </w:divBdr>
                      <w:divsChild>
                        <w:div w:id="1744792726">
                          <w:marLeft w:val="0"/>
                          <w:marRight w:val="0"/>
                          <w:marTop w:val="0"/>
                          <w:marBottom w:val="0"/>
                          <w:divBdr>
                            <w:top w:val="none" w:sz="0" w:space="0" w:color="auto"/>
                            <w:left w:val="none" w:sz="0" w:space="0" w:color="auto"/>
                            <w:bottom w:val="none" w:sz="0" w:space="0" w:color="auto"/>
                            <w:right w:val="none" w:sz="0" w:space="0" w:color="auto"/>
                          </w:divBdr>
                          <w:divsChild>
                            <w:div w:id="1244415203">
                              <w:marLeft w:val="0"/>
                              <w:marRight w:val="0"/>
                              <w:marTop w:val="0"/>
                              <w:marBottom w:val="0"/>
                              <w:divBdr>
                                <w:top w:val="none" w:sz="0" w:space="0" w:color="auto"/>
                                <w:left w:val="none" w:sz="0" w:space="0" w:color="auto"/>
                                <w:bottom w:val="none" w:sz="0" w:space="0" w:color="auto"/>
                                <w:right w:val="none" w:sz="0" w:space="0" w:color="auto"/>
                              </w:divBdr>
                              <w:divsChild>
                                <w:div w:id="1808887250">
                                  <w:marLeft w:val="0"/>
                                  <w:marRight w:val="0"/>
                                  <w:marTop w:val="0"/>
                                  <w:marBottom w:val="0"/>
                                  <w:divBdr>
                                    <w:top w:val="none" w:sz="0" w:space="0" w:color="auto"/>
                                    <w:left w:val="none" w:sz="0" w:space="0" w:color="auto"/>
                                    <w:bottom w:val="none" w:sz="0" w:space="0" w:color="auto"/>
                                    <w:right w:val="none" w:sz="0" w:space="0" w:color="auto"/>
                                  </w:divBdr>
                                  <w:divsChild>
                                    <w:div w:id="1566725105">
                                      <w:marLeft w:val="60"/>
                                      <w:marRight w:val="0"/>
                                      <w:marTop w:val="0"/>
                                      <w:marBottom w:val="0"/>
                                      <w:divBdr>
                                        <w:top w:val="none" w:sz="0" w:space="0" w:color="auto"/>
                                        <w:left w:val="none" w:sz="0" w:space="0" w:color="auto"/>
                                        <w:bottom w:val="none" w:sz="0" w:space="0" w:color="auto"/>
                                        <w:right w:val="none" w:sz="0" w:space="0" w:color="auto"/>
                                      </w:divBdr>
                                      <w:divsChild>
                                        <w:div w:id="862861638">
                                          <w:marLeft w:val="0"/>
                                          <w:marRight w:val="0"/>
                                          <w:marTop w:val="0"/>
                                          <w:marBottom w:val="0"/>
                                          <w:divBdr>
                                            <w:top w:val="none" w:sz="0" w:space="0" w:color="auto"/>
                                            <w:left w:val="none" w:sz="0" w:space="0" w:color="auto"/>
                                            <w:bottom w:val="none" w:sz="0" w:space="0" w:color="auto"/>
                                            <w:right w:val="none" w:sz="0" w:space="0" w:color="auto"/>
                                          </w:divBdr>
                                          <w:divsChild>
                                            <w:div w:id="213664597">
                                              <w:marLeft w:val="0"/>
                                              <w:marRight w:val="0"/>
                                              <w:marTop w:val="0"/>
                                              <w:marBottom w:val="120"/>
                                              <w:divBdr>
                                                <w:top w:val="single" w:sz="6" w:space="0" w:color="F5F5F5"/>
                                                <w:left w:val="single" w:sz="6" w:space="0" w:color="F5F5F5"/>
                                                <w:bottom w:val="single" w:sz="6" w:space="0" w:color="F5F5F5"/>
                                                <w:right w:val="single" w:sz="6" w:space="0" w:color="F5F5F5"/>
                                              </w:divBdr>
                                              <w:divsChild>
                                                <w:div w:id="1255893960">
                                                  <w:marLeft w:val="0"/>
                                                  <w:marRight w:val="0"/>
                                                  <w:marTop w:val="0"/>
                                                  <w:marBottom w:val="0"/>
                                                  <w:divBdr>
                                                    <w:top w:val="none" w:sz="0" w:space="0" w:color="auto"/>
                                                    <w:left w:val="none" w:sz="0" w:space="0" w:color="auto"/>
                                                    <w:bottom w:val="none" w:sz="0" w:space="0" w:color="auto"/>
                                                    <w:right w:val="none" w:sz="0" w:space="0" w:color="auto"/>
                                                  </w:divBdr>
                                                  <w:divsChild>
                                                    <w:div w:id="7032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232590">
      <w:bodyDiv w:val="1"/>
      <w:marLeft w:val="0"/>
      <w:marRight w:val="0"/>
      <w:marTop w:val="0"/>
      <w:marBottom w:val="0"/>
      <w:divBdr>
        <w:top w:val="none" w:sz="0" w:space="0" w:color="auto"/>
        <w:left w:val="none" w:sz="0" w:space="0" w:color="auto"/>
        <w:bottom w:val="none" w:sz="0" w:space="0" w:color="auto"/>
        <w:right w:val="none" w:sz="0" w:space="0" w:color="auto"/>
      </w:divBdr>
    </w:div>
    <w:div w:id="1381780193">
      <w:bodyDiv w:val="1"/>
      <w:marLeft w:val="0"/>
      <w:marRight w:val="0"/>
      <w:marTop w:val="0"/>
      <w:marBottom w:val="0"/>
      <w:divBdr>
        <w:top w:val="none" w:sz="0" w:space="0" w:color="auto"/>
        <w:left w:val="none" w:sz="0" w:space="0" w:color="auto"/>
        <w:bottom w:val="none" w:sz="0" w:space="0" w:color="auto"/>
        <w:right w:val="none" w:sz="0" w:space="0" w:color="auto"/>
      </w:divBdr>
      <w:divsChild>
        <w:div w:id="1240555552">
          <w:marLeft w:val="0"/>
          <w:marRight w:val="0"/>
          <w:marTop w:val="0"/>
          <w:marBottom w:val="0"/>
          <w:divBdr>
            <w:top w:val="none" w:sz="0" w:space="0" w:color="auto"/>
            <w:left w:val="none" w:sz="0" w:space="0" w:color="auto"/>
            <w:bottom w:val="none" w:sz="0" w:space="0" w:color="auto"/>
            <w:right w:val="none" w:sz="0" w:space="0" w:color="auto"/>
          </w:divBdr>
          <w:divsChild>
            <w:div w:id="888613973">
              <w:marLeft w:val="0"/>
              <w:marRight w:val="0"/>
              <w:marTop w:val="0"/>
              <w:marBottom w:val="0"/>
              <w:divBdr>
                <w:top w:val="none" w:sz="0" w:space="0" w:color="auto"/>
                <w:left w:val="none" w:sz="0" w:space="0" w:color="auto"/>
                <w:bottom w:val="none" w:sz="0" w:space="0" w:color="auto"/>
                <w:right w:val="none" w:sz="0" w:space="0" w:color="auto"/>
              </w:divBdr>
              <w:divsChild>
                <w:div w:id="1082334228">
                  <w:marLeft w:val="0"/>
                  <w:marRight w:val="0"/>
                  <w:marTop w:val="0"/>
                  <w:marBottom w:val="0"/>
                  <w:divBdr>
                    <w:top w:val="none" w:sz="0" w:space="0" w:color="auto"/>
                    <w:left w:val="none" w:sz="0" w:space="0" w:color="auto"/>
                    <w:bottom w:val="none" w:sz="0" w:space="0" w:color="auto"/>
                    <w:right w:val="none" w:sz="0" w:space="0" w:color="auto"/>
                  </w:divBdr>
                  <w:divsChild>
                    <w:div w:id="1506901593">
                      <w:marLeft w:val="0"/>
                      <w:marRight w:val="0"/>
                      <w:marTop w:val="0"/>
                      <w:marBottom w:val="72"/>
                      <w:divBdr>
                        <w:top w:val="none" w:sz="0" w:space="0" w:color="auto"/>
                        <w:left w:val="none" w:sz="0" w:space="0" w:color="auto"/>
                        <w:bottom w:val="none" w:sz="0" w:space="0" w:color="auto"/>
                        <w:right w:val="none" w:sz="0" w:space="0" w:color="auto"/>
                      </w:divBdr>
                      <w:divsChild>
                        <w:div w:id="1691492530">
                          <w:marLeft w:val="0"/>
                          <w:marRight w:val="0"/>
                          <w:marTop w:val="0"/>
                          <w:marBottom w:val="72"/>
                          <w:divBdr>
                            <w:top w:val="none" w:sz="0" w:space="0" w:color="auto"/>
                            <w:left w:val="none" w:sz="0" w:space="0" w:color="auto"/>
                            <w:bottom w:val="none" w:sz="0" w:space="0" w:color="auto"/>
                            <w:right w:val="none" w:sz="0" w:space="0" w:color="auto"/>
                          </w:divBdr>
                          <w:divsChild>
                            <w:div w:id="17022164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36605">
      <w:bodyDiv w:val="1"/>
      <w:marLeft w:val="0"/>
      <w:marRight w:val="0"/>
      <w:marTop w:val="0"/>
      <w:marBottom w:val="0"/>
      <w:divBdr>
        <w:top w:val="none" w:sz="0" w:space="0" w:color="auto"/>
        <w:left w:val="none" w:sz="0" w:space="0" w:color="auto"/>
        <w:bottom w:val="none" w:sz="0" w:space="0" w:color="auto"/>
        <w:right w:val="none" w:sz="0" w:space="0" w:color="auto"/>
      </w:divBdr>
      <w:divsChild>
        <w:div w:id="983006986">
          <w:marLeft w:val="0"/>
          <w:marRight w:val="0"/>
          <w:marTop w:val="0"/>
          <w:marBottom w:val="0"/>
          <w:divBdr>
            <w:top w:val="none" w:sz="0" w:space="0" w:color="auto"/>
            <w:left w:val="none" w:sz="0" w:space="0" w:color="auto"/>
            <w:bottom w:val="none" w:sz="0" w:space="0" w:color="auto"/>
            <w:right w:val="none" w:sz="0" w:space="0" w:color="auto"/>
          </w:divBdr>
          <w:divsChild>
            <w:div w:id="1489322714">
              <w:marLeft w:val="0"/>
              <w:marRight w:val="0"/>
              <w:marTop w:val="0"/>
              <w:marBottom w:val="0"/>
              <w:divBdr>
                <w:top w:val="none" w:sz="0" w:space="0" w:color="auto"/>
                <w:left w:val="none" w:sz="0" w:space="0" w:color="auto"/>
                <w:bottom w:val="none" w:sz="0" w:space="0" w:color="auto"/>
                <w:right w:val="none" w:sz="0" w:space="0" w:color="auto"/>
              </w:divBdr>
              <w:divsChild>
                <w:div w:id="849949388">
                  <w:marLeft w:val="0"/>
                  <w:marRight w:val="0"/>
                  <w:marTop w:val="0"/>
                  <w:marBottom w:val="0"/>
                  <w:divBdr>
                    <w:top w:val="single" w:sz="6" w:space="0" w:color="CCCCCC"/>
                    <w:left w:val="single" w:sz="6" w:space="0" w:color="CCCCCC"/>
                    <w:bottom w:val="single" w:sz="6" w:space="0" w:color="CCCCCC"/>
                    <w:right w:val="single" w:sz="6" w:space="0" w:color="CCCCCC"/>
                  </w:divBdr>
                  <w:divsChild>
                    <w:div w:id="668022872">
                      <w:marLeft w:val="0"/>
                      <w:marRight w:val="0"/>
                      <w:marTop w:val="0"/>
                      <w:marBottom w:val="0"/>
                      <w:divBdr>
                        <w:top w:val="none" w:sz="0" w:space="0" w:color="auto"/>
                        <w:left w:val="none" w:sz="0" w:space="0" w:color="auto"/>
                        <w:bottom w:val="none" w:sz="0" w:space="0" w:color="auto"/>
                        <w:right w:val="none" w:sz="0" w:space="0" w:color="auto"/>
                      </w:divBdr>
                      <w:divsChild>
                        <w:div w:id="881673765">
                          <w:marLeft w:val="0"/>
                          <w:marRight w:val="0"/>
                          <w:marTop w:val="0"/>
                          <w:marBottom w:val="0"/>
                          <w:divBdr>
                            <w:top w:val="none" w:sz="0" w:space="0" w:color="auto"/>
                            <w:left w:val="none" w:sz="0" w:space="0" w:color="auto"/>
                            <w:bottom w:val="none" w:sz="0" w:space="0" w:color="auto"/>
                            <w:right w:val="none" w:sz="0" w:space="0" w:color="auto"/>
                          </w:divBdr>
                          <w:divsChild>
                            <w:div w:id="206918226">
                              <w:marLeft w:val="0"/>
                              <w:marRight w:val="0"/>
                              <w:marTop w:val="0"/>
                              <w:marBottom w:val="0"/>
                              <w:divBdr>
                                <w:top w:val="none" w:sz="0" w:space="0" w:color="auto"/>
                                <w:left w:val="none" w:sz="0" w:space="0" w:color="auto"/>
                                <w:bottom w:val="none" w:sz="0" w:space="0" w:color="auto"/>
                                <w:right w:val="none" w:sz="0" w:space="0" w:color="auto"/>
                              </w:divBdr>
                              <w:divsChild>
                                <w:div w:id="9145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49328">
      <w:bodyDiv w:val="1"/>
      <w:marLeft w:val="0"/>
      <w:marRight w:val="0"/>
      <w:marTop w:val="0"/>
      <w:marBottom w:val="0"/>
      <w:divBdr>
        <w:top w:val="none" w:sz="0" w:space="0" w:color="auto"/>
        <w:left w:val="none" w:sz="0" w:space="0" w:color="auto"/>
        <w:bottom w:val="none" w:sz="0" w:space="0" w:color="auto"/>
        <w:right w:val="none" w:sz="0" w:space="0" w:color="auto"/>
      </w:divBdr>
      <w:divsChild>
        <w:div w:id="1131096033">
          <w:marLeft w:val="0"/>
          <w:marRight w:val="0"/>
          <w:marTop w:val="0"/>
          <w:marBottom w:val="0"/>
          <w:divBdr>
            <w:top w:val="none" w:sz="0" w:space="0" w:color="auto"/>
            <w:left w:val="none" w:sz="0" w:space="0" w:color="auto"/>
            <w:bottom w:val="none" w:sz="0" w:space="0" w:color="auto"/>
            <w:right w:val="none" w:sz="0" w:space="0" w:color="auto"/>
          </w:divBdr>
          <w:divsChild>
            <w:div w:id="568686836">
              <w:marLeft w:val="0"/>
              <w:marRight w:val="0"/>
              <w:marTop w:val="0"/>
              <w:marBottom w:val="0"/>
              <w:divBdr>
                <w:top w:val="none" w:sz="0" w:space="0" w:color="auto"/>
                <w:left w:val="none" w:sz="0" w:space="0" w:color="auto"/>
                <w:bottom w:val="none" w:sz="0" w:space="0" w:color="auto"/>
                <w:right w:val="none" w:sz="0" w:space="0" w:color="auto"/>
              </w:divBdr>
              <w:divsChild>
                <w:div w:id="928195547">
                  <w:marLeft w:val="0"/>
                  <w:marRight w:val="0"/>
                  <w:marTop w:val="0"/>
                  <w:marBottom w:val="0"/>
                  <w:divBdr>
                    <w:top w:val="none" w:sz="0" w:space="0" w:color="auto"/>
                    <w:left w:val="none" w:sz="0" w:space="0" w:color="auto"/>
                    <w:bottom w:val="none" w:sz="0" w:space="0" w:color="auto"/>
                    <w:right w:val="none" w:sz="0" w:space="0" w:color="auto"/>
                  </w:divBdr>
                  <w:divsChild>
                    <w:div w:id="2025552776">
                      <w:marLeft w:val="0"/>
                      <w:marRight w:val="0"/>
                      <w:marTop w:val="0"/>
                      <w:marBottom w:val="0"/>
                      <w:divBdr>
                        <w:top w:val="none" w:sz="0" w:space="0" w:color="auto"/>
                        <w:left w:val="none" w:sz="0" w:space="0" w:color="auto"/>
                        <w:bottom w:val="none" w:sz="0" w:space="0" w:color="auto"/>
                        <w:right w:val="none" w:sz="0" w:space="0" w:color="auto"/>
                      </w:divBdr>
                      <w:divsChild>
                        <w:div w:id="291326254">
                          <w:marLeft w:val="0"/>
                          <w:marRight w:val="0"/>
                          <w:marTop w:val="0"/>
                          <w:marBottom w:val="0"/>
                          <w:divBdr>
                            <w:top w:val="none" w:sz="0" w:space="0" w:color="auto"/>
                            <w:left w:val="none" w:sz="0" w:space="0" w:color="auto"/>
                            <w:bottom w:val="none" w:sz="0" w:space="0" w:color="auto"/>
                            <w:right w:val="none" w:sz="0" w:space="0" w:color="auto"/>
                          </w:divBdr>
                          <w:divsChild>
                            <w:div w:id="984969701">
                              <w:marLeft w:val="0"/>
                              <w:marRight w:val="0"/>
                              <w:marTop w:val="0"/>
                              <w:marBottom w:val="0"/>
                              <w:divBdr>
                                <w:top w:val="none" w:sz="0" w:space="0" w:color="auto"/>
                                <w:left w:val="none" w:sz="0" w:space="0" w:color="auto"/>
                                <w:bottom w:val="none" w:sz="0" w:space="0" w:color="auto"/>
                                <w:right w:val="none" w:sz="0" w:space="0" w:color="auto"/>
                              </w:divBdr>
                              <w:divsChild>
                                <w:div w:id="1135177590">
                                  <w:marLeft w:val="0"/>
                                  <w:marRight w:val="0"/>
                                  <w:marTop w:val="0"/>
                                  <w:marBottom w:val="0"/>
                                  <w:divBdr>
                                    <w:top w:val="none" w:sz="0" w:space="0" w:color="auto"/>
                                    <w:left w:val="none" w:sz="0" w:space="0" w:color="auto"/>
                                    <w:bottom w:val="none" w:sz="0" w:space="0" w:color="auto"/>
                                    <w:right w:val="none" w:sz="0" w:space="0" w:color="auto"/>
                                  </w:divBdr>
                                  <w:divsChild>
                                    <w:div w:id="1480072993">
                                      <w:marLeft w:val="60"/>
                                      <w:marRight w:val="0"/>
                                      <w:marTop w:val="0"/>
                                      <w:marBottom w:val="0"/>
                                      <w:divBdr>
                                        <w:top w:val="none" w:sz="0" w:space="0" w:color="auto"/>
                                        <w:left w:val="none" w:sz="0" w:space="0" w:color="auto"/>
                                        <w:bottom w:val="none" w:sz="0" w:space="0" w:color="auto"/>
                                        <w:right w:val="none" w:sz="0" w:space="0" w:color="auto"/>
                                      </w:divBdr>
                                      <w:divsChild>
                                        <w:div w:id="1252739947">
                                          <w:marLeft w:val="0"/>
                                          <w:marRight w:val="0"/>
                                          <w:marTop w:val="0"/>
                                          <w:marBottom w:val="0"/>
                                          <w:divBdr>
                                            <w:top w:val="none" w:sz="0" w:space="0" w:color="auto"/>
                                            <w:left w:val="none" w:sz="0" w:space="0" w:color="auto"/>
                                            <w:bottom w:val="none" w:sz="0" w:space="0" w:color="auto"/>
                                            <w:right w:val="none" w:sz="0" w:space="0" w:color="auto"/>
                                          </w:divBdr>
                                          <w:divsChild>
                                            <w:div w:id="1762489614">
                                              <w:marLeft w:val="0"/>
                                              <w:marRight w:val="0"/>
                                              <w:marTop w:val="0"/>
                                              <w:marBottom w:val="120"/>
                                              <w:divBdr>
                                                <w:top w:val="single" w:sz="6" w:space="0" w:color="F5F5F5"/>
                                                <w:left w:val="single" w:sz="6" w:space="0" w:color="F5F5F5"/>
                                                <w:bottom w:val="single" w:sz="6" w:space="0" w:color="F5F5F5"/>
                                                <w:right w:val="single" w:sz="6" w:space="0" w:color="F5F5F5"/>
                                              </w:divBdr>
                                              <w:divsChild>
                                                <w:div w:id="58289062">
                                                  <w:marLeft w:val="0"/>
                                                  <w:marRight w:val="0"/>
                                                  <w:marTop w:val="0"/>
                                                  <w:marBottom w:val="0"/>
                                                  <w:divBdr>
                                                    <w:top w:val="none" w:sz="0" w:space="0" w:color="auto"/>
                                                    <w:left w:val="none" w:sz="0" w:space="0" w:color="auto"/>
                                                    <w:bottom w:val="none" w:sz="0" w:space="0" w:color="auto"/>
                                                    <w:right w:val="none" w:sz="0" w:space="0" w:color="auto"/>
                                                  </w:divBdr>
                                                  <w:divsChild>
                                                    <w:div w:id="10143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5791325">
      <w:bodyDiv w:val="1"/>
      <w:marLeft w:val="0"/>
      <w:marRight w:val="0"/>
      <w:marTop w:val="0"/>
      <w:marBottom w:val="0"/>
      <w:divBdr>
        <w:top w:val="none" w:sz="0" w:space="0" w:color="auto"/>
        <w:left w:val="none" w:sz="0" w:space="0" w:color="auto"/>
        <w:bottom w:val="none" w:sz="0" w:space="0" w:color="auto"/>
        <w:right w:val="none" w:sz="0" w:space="0" w:color="auto"/>
      </w:divBdr>
      <w:divsChild>
        <w:div w:id="72379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arezagis@hotmail.com" TargetMode="External"/><Relationship Id="rId13" Type="http://schemas.openxmlformats.org/officeDocument/2006/relationships/image" Target="media/image2.png"/><Relationship Id="rId18" Type="http://schemas.openxmlformats.org/officeDocument/2006/relationships/hyperlink" Target="https://doi.org/10.7550/rmb.3198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kyezt@gmail.co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xocarbajal@gmail.com" TargetMode="External"/><Relationship Id="rId19" Type="http://schemas.openxmlformats.org/officeDocument/2006/relationships/hyperlink" Target="http://www.redalyc.org/articulo.oa?id=15416251001" TargetMode="External"/><Relationship Id="rId4" Type="http://schemas.openxmlformats.org/officeDocument/2006/relationships/settings" Target="settings.xml"/><Relationship Id="rId9" Type="http://schemas.openxmlformats.org/officeDocument/2006/relationships/hyperlink" Target="mailto:silberio_garcia134@hotmail.com"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6i12.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xochitl\Documents\TESIS\A1_Trabajo_Serio\Estructu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xochitl\Documents\TESIS\A1_Trabajo_Serio\Datos%20solo%20de%20PgMx%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xochitl\Documents\TESIS\A1_Trabajo_Serio\Datos%20solo%20de%20PgMx%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sz="1100" dirty="0"/>
              <a:t>DISTRIBUCIÓN DIAMÉTRICA</a:t>
            </a:r>
          </a:p>
        </c:rich>
      </c:tx>
      <c:overlay val="0"/>
      <c:spPr>
        <a:noFill/>
        <a:ln>
          <a:noFill/>
        </a:ln>
        <a:effectLst/>
      </c:spPr>
    </c:title>
    <c:autoTitleDeleted val="0"/>
    <c:plotArea>
      <c:layout/>
      <c:barChart>
        <c:barDir val="bar"/>
        <c:grouping val="clustered"/>
        <c:varyColors val="0"/>
        <c:ser>
          <c:idx val="0"/>
          <c:order val="0"/>
          <c:tx>
            <c:strRef>
              <c:f>'Altura y Diametro'!$E$18</c:f>
              <c:strCache>
                <c:ptCount val="1"/>
                <c:pt idx="0">
                  <c:v>CE (B)</c:v>
                </c:pt>
              </c:strCache>
            </c:strRef>
          </c:tx>
          <c:spPr>
            <a:gradFill flip="none" rotWithShape="1">
              <a:gsLst>
                <a:gs pos="0">
                  <a:schemeClr val="tx1">
                    <a:lumMod val="65000"/>
                    <a:lumOff val="35000"/>
                    <a:shade val="30000"/>
                    <a:satMod val="115000"/>
                  </a:schemeClr>
                </a:gs>
                <a:gs pos="50000">
                  <a:schemeClr val="tx1">
                    <a:lumMod val="65000"/>
                    <a:lumOff val="35000"/>
                    <a:shade val="67500"/>
                    <a:satMod val="115000"/>
                  </a:schemeClr>
                </a:gs>
                <a:gs pos="100000">
                  <a:schemeClr val="tx1">
                    <a:lumMod val="65000"/>
                    <a:lumOff val="35000"/>
                    <a:shade val="100000"/>
                    <a:satMod val="115000"/>
                  </a:schemeClr>
                </a:gs>
              </a:gsLst>
              <a:lin ang="0" scaled="1"/>
              <a:tileRect/>
            </a:gradFill>
            <a:ln w="9525" cap="flat" cmpd="sng" algn="ctr">
              <a:solidFill>
                <a:schemeClr val="bg2">
                  <a:lumMod val="25000"/>
                </a:schemeClr>
              </a:solidFill>
              <a:round/>
            </a:ln>
            <a:effectLst/>
          </c:spPr>
          <c:invertIfNegative val="0"/>
          <c:cat>
            <c:strRef>
              <c:f>'Altura y Diametro'!$D$19:$D$29</c:f>
              <c:strCache>
                <c:ptCount val="11"/>
                <c:pt idx="0">
                  <c:v>0 -&lt; 5</c:v>
                </c:pt>
                <c:pt idx="1">
                  <c:v>5 -&lt; 10</c:v>
                </c:pt>
                <c:pt idx="2">
                  <c:v>10 -&lt; 15</c:v>
                </c:pt>
                <c:pt idx="3">
                  <c:v>15 -&lt; 20</c:v>
                </c:pt>
                <c:pt idx="4">
                  <c:v>20 -&lt; 25</c:v>
                </c:pt>
                <c:pt idx="5">
                  <c:v>25 -&lt; 30</c:v>
                </c:pt>
                <c:pt idx="6">
                  <c:v>30 -&lt; 35</c:v>
                </c:pt>
                <c:pt idx="7">
                  <c:v>35 -&lt; 40</c:v>
                </c:pt>
                <c:pt idx="8">
                  <c:v>40 -&lt; 45</c:v>
                </c:pt>
                <c:pt idx="9">
                  <c:v>45 -&lt; 50</c:v>
                </c:pt>
                <c:pt idx="10">
                  <c:v>50 -&lt; 55</c:v>
                </c:pt>
              </c:strCache>
            </c:strRef>
          </c:cat>
          <c:val>
            <c:numRef>
              <c:f>'Altura y Diametro'!$E$19:$E$29</c:f>
              <c:numCache>
                <c:formatCode>0;0</c:formatCode>
                <c:ptCount val="11"/>
                <c:pt idx="0">
                  <c:v>-1</c:v>
                </c:pt>
                <c:pt idx="1">
                  <c:v>-5</c:v>
                </c:pt>
                <c:pt idx="2">
                  <c:v>-2</c:v>
                </c:pt>
                <c:pt idx="3">
                  <c:v>-5</c:v>
                </c:pt>
                <c:pt idx="4">
                  <c:v>-1</c:v>
                </c:pt>
                <c:pt idx="5">
                  <c:v>-4</c:v>
                </c:pt>
                <c:pt idx="6">
                  <c:v>-1</c:v>
                </c:pt>
                <c:pt idx="7">
                  <c:v>-1</c:v>
                </c:pt>
                <c:pt idx="8">
                  <c:v>-2</c:v>
                </c:pt>
                <c:pt idx="9">
                  <c:v>-1</c:v>
                </c:pt>
                <c:pt idx="10">
                  <c:v>-1</c:v>
                </c:pt>
              </c:numCache>
            </c:numRef>
          </c:val>
          <c:extLst>
            <c:ext xmlns:c16="http://schemas.microsoft.com/office/drawing/2014/chart" uri="{C3380CC4-5D6E-409C-BE32-E72D297353CC}">
              <c16:uniqueId val="{00000000-E9A3-4E03-B2D3-DB8694F41F06}"/>
            </c:ext>
          </c:extLst>
        </c:ser>
        <c:ser>
          <c:idx val="1"/>
          <c:order val="1"/>
          <c:tx>
            <c:strRef>
              <c:f>'Altura y Diametro'!$G$18</c:f>
              <c:strCache>
                <c:ptCount val="1"/>
                <c:pt idx="0">
                  <c:v>CE (A)</c:v>
                </c:pt>
              </c:strCache>
            </c:strRef>
          </c:tx>
          <c:spPr>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8900000" scaled="1"/>
              <a:tileRect/>
            </a:gradFill>
            <a:ln w="9525" cap="flat" cmpd="sng" algn="ctr">
              <a:solidFill>
                <a:schemeClr val="bg2">
                  <a:lumMod val="25000"/>
                </a:schemeClr>
              </a:solidFill>
              <a:round/>
            </a:ln>
            <a:effectLst/>
          </c:spPr>
          <c:invertIfNegative val="0"/>
          <c:cat>
            <c:strRef>
              <c:f>'Altura y Diametro'!$D$19:$D$29</c:f>
              <c:strCache>
                <c:ptCount val="11"/>
                <c:pt idx="0">
                  <c:v>0 -&lt; 5</c:v>
                </c:pt>
                <c:pt idx="1">
                  <c:v>5 -&lt; 10</c:v>
                </c:pt>
                <c:pt idx="2">
                  <c:v>10 -&lt; 15</c:v>
                </c:pt>
                <c:pt idx="3">
                  <c:v>15 -&lt; 20</c:v>
                </c:pt>
                <c:pt idx="4">
                  <c:v>20 -&lt; 25</c:v>
                </c:pt>
                <c:pt idx="5">
                  <c:v>25 -&lt; 30</c:v>
                </c:pt>
                <c:pt idx="6">
                  <c:v>30 -&lt; 35</c:v>
                </c:pt>
                <c:pt idx="7">
                  <c:v>35 -&lt; 40</c:v>
                </c:pt>
                <c:pt idx="8">
                  <c:v>40 -&lt; 45</c:v>
                </c:pt>
                <c:pt idx="9">
                  <c:v>45 -&lt; 50</c:v>
                </c:pt>
                <c:pt idx="10">
                  <c:v>50 -&lt; 55</c:v>
                </c:pt>
              </c:strCache>
            </c:strRef>
          </c:cat>
          <c:val>
            <c:numRef>
              <c:f>'Altura y Diametro'!$G$19:$G$29</c:f>
              <c:numCache>
                <c:formatCode>General</c:formatCode>
                <c:ptCount val="11"/>
                <c:pt idx="0">
                  <c:v>3</c:v>
                </c:pt>
                <c:pt idx="1">
                  <c:v>4</c:v>
                </c:pt>
                <c:pt idx="2">
                  <c:v>2</c:v>
                </c:pt>
                <c:pt idx="3">
                  <c:v>4</c:v>
                </c:pt>
                <c:pt idx="4">
                  <c:v>5</c:v>
                </c:pt>
                <c:pt idx="5">
                  <c:v>2</c:v>
                </c:pt>
                <c:pt idx="6">
                  <c:v>3</c:v>
                </c:pt>
                <c:pt idx="7">
                  <c:v>0</c:v>
                </c:pt>
                <c:pt idx="8">
                  <c:v>0</c:v>
                </c:pt>
                <c:pt idx="9">
                  <c:v>1</c:v>
                </c:pt>
                <c:pt idx="10">
                  <c:v>3</c:v>
                </c:pt>
              </c:numCache>
            </c:numRef>
          </c:val>
          <c:extLst>
            <c:ext xmlns:c16="http://schemas.microsoft.com/office/drawing/2014/chart" uri="{C3380CC4-5D6E-409C-BE32-E72D297353CC}">
              <c16:uniqueId val="{00000001-E9A3-4E03-B2D3-DB8694F41F06}"/>
            </c:ext>
          </c:extLst>
        </c:ser>
        <c:dLbls>
          <c:showLegendKey val="0"/>
          <c:showVal val="0"/>
          <c:showCatName val="0"/>
          <c:showSerName val="0"/>
          <c:showPercent val="0"/>
          <c:showBubbleSize val="0"/>
        </c:dLbls>
        <c:gapWidth val="25"/>
        <c:overlap val="100"/>
        <c:axId val="232244736"/>
        <c:axId val="232246272"/>
      </c:barChart>
      <c:catAx>
        <c:axId val="23224473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232246272"/>
        <c:crosses val="autoZero"/>
        <c:auto val="1"/>
        <c:lblAlgn val="ctr"/>
        <c:lblOffset val="100"/>
        <c:noMultiLvlLbl val="0"/>
      </c:catAx>
      <c:valAx>
        <c:axId val="232246272"/>
        <c:scaling>
          <c:orientation val="minMax"/>
        </c:scaling>
        <c:delete val="0"/>
        <c:axPos val="b"/>
        <c:majorGridlines>
          <c:spPr>
            <a:ln w="9525" cap="flat" cmpd="sng" algn="ctr">
              <a:solidFill>
                <a:schemeClr val="bg1">
                  <a:lumMod val="6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2322447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noFill/>
    <a:ln w="9525" cap="flat" cmpd="sng" algn="ctr">
      <a:solidFill>
        <a:schemeClr val="bg1">
          <a:lumMod val="6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MX" sz="1100">
                <a:latin typeface="Times New Roman" panose="02020603050405020304" pitchFamily="18" charset="0"/>
                <a:cs typeface="Times New Roman" panose="02020603050405020304" pitchFamily="18" charset="0"/>
              </a:rPr>
              <a:t>Comparación</a:t>
            </a:r>
            <a:r>
              <a:rPr lang="es-MX" sz="1100" baseline="0">
                <a:latin typeface="Times New Roman" panose="02020603050405020304" pitchFamily="18" charset="0"/>
                <a:cs typeface="Times New Roman" panose="02020603050405020304" pitchFamily="18" charset="0"/>
              </a:rPr>
              <a:t> de las condiciones ecológicas</a:t>
            </a:r>
            <a:r>
              <a:rPr lang="es-MX" sz="1100">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tx>
            <c:strRef>
              <c:f>individuos!$A$26</c:f>
              <c:strCache>
                <c:ptCount val="1"/>
                <c:pt idx="0">
                  <c:v>CE(A)</c:v>
                </c:pt>
              </c:strCache>
            </c:strRef>
          </c:tx>
          <c:spPr>
            <a:solidFill>
              <a:schemeClr val="bg2">
                <a:lumMod val="75000"/>
              </a:schemeClr>
            </a:solidFill>
            <a:ln>
              <a:noFill/>
            </a:ln>
            <a:effectLst>
              <a:outerShdw blurRad="50800" dist="38100" dir="2700000" algn="tl" rotWithShape="0">
                <a:prstClr val="black">
                  <a:alpha val="40000"/>
                </a:prstClr>
              </a:outerShdw>
            </a:effectLst>
          </c:spPr>
          <c:invertIfNegative val="0"/>
          <c:cat>
            <c:strRef>
              <c:f>individuos!$B$25:$D$25</c:f>
              <c:strCache>
                <c:ptCount val="3"/>
                <c:pt idx="0">
                  <c:v>Brinzal</c:v>
                </c:pt>
                <c:pt idx="1">
                  <c:v>Latizal</c:v>
                </c:pt>
                <c:pt idx="2">
                  <c:v>Fustal</c:v>
                </c:pt>
              </c:strCache>
            </c:strRef>
          </c:cat>
          <c:val>
            <c:numRef>
              <c:f>individuos!$B$26:$D$26</c:f>
              <c:numCache>
                <c:formatCode>General</c:formatCode>
                <c:ptCount val="3"/>
                <c:pt idx="0">
                  <c:v>52</c:v>
                </c:pt>
                <c:pt idx="1">
                  <c:v>7</c:v>
                </c:pt>
                <c:pt idx="2">
                  <c:v>20</c:v>
                </c:pt>
              </c:numCache>
            </c:numRef>
          </c:val>
          <c:extLst>
            <c:ext xmlns:c16="http://schemas.microsoft.com/office/drawing/2014/chart" uri="{C3380CC4-5D6E-409C-BE32-E72D297353CC}">
              <c16:uniqueId val="{00000000-2D3A-453D-9995-2F33C9C46C78}"/>
            </c:ext>
          </c:extLst>
        </c:ser>
        <c:ser>
          <c:idx val="1"/>
          <c:order val="1"/>
          <c:tx>
            <c:strRef>
              <c:f>individuos!$A$27</c:f>
              <c:strCache>
                <c:ptCount val="1"/>
                <c:pt idx="0">
                  <c:v>CE(B)</c:v>
                </c:pt>
              </c:strCache>
            </c:strRef>
          </c:tx>
          <c:spPr>
            <a:solidFill>
              <a:schemeClr val="bg2">
                <a:lumMod val="25000"/>
              </a:schemeClr>
            </a:solidFill>
            <a:ln>
              <a:noFill/>
            </a:ln>
            <a:effectLst>
              <a:outerShdw blurRad="50800" dist="38100" dir="2700000" algn="tl" rotWithShape="0">
                <a:prstClr val="black">
                  <a:alpha val="40000"/>
                </a:prstClr>
              </a:outerShdw>
            </a:effectLst>
          </c:spPr>
          <c:invertIfNegative val="0"/>
          <c:cat>
            <c:strRef>
              <c:f>individuos!$B$25:$D$25</c:f>
              <c:strCache>
                <c:ptCount val="3"/>
                <c:pt idx="0">
                  <c:v>Brinzal</c:v>
                </c:pt>
                <c:pt idx="1">
                  <c:v>Latizal</c:v>
                </c:pt>
                <c:pt idx="2">
                  <c:v>Fustal</c:v>
                </c:pt>
              </c:strCache>
            </c:strRef>
          </c:cat>
          <c:val>
            <c:numRef>
              <c:f>individuos!$B$27:$D$27</c:f>
              <c:numCache>
                <c:formatCode>General</c:formatCode>
                <c:ptCount val="3"/>
                <c:pt idx="0">
                  <c:v>104</c:v>
                </c:pt>
                <c:pt idx="1">
                  <c:v>6</c:v>
                </c:pt>
                <c:pt idx="2">
                  <c:v>18</c:v>
                </c:pt>
              </c:numCache>
            </c:numRef>
          </c:val>
          <c:extLst>
            <c:ext xmlns:c16="http://schemas.microsoft.com/office/drawing/2014/chart" uri="{C3380CC4-5D6E-409C-BE32-E72D297353CC}">
              <c16:uniqueId val="{00000001-2D3A-453D-9995-2F33C9C46C78}"/>
            </c:ext>
          </c:extLst>
        </c:ser>
        <c:dLbls>
          <c:showLegendKey val="0"/>
          <c:showVal val="0"/>
          <c:showCatName val="0"/>
          <c:showSerName val="0"/>
          <c:showPercent val="0"/>
          <c:showBubbleSize val="0"/>
        </c:dLbls>
        <c:gapWidth val="219"/>
        <c:overlap val="-27"/>
        <c:axId val="233027456"/>
        <c:axId val="233037824"/>
      </c:barChart>
      <c:catAx>
        <c:axId val="2330274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Categorías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33037824"/>
        <c:crosses val="autoZero"/>
        <c:auto val="1"/>
        <c:lblAlgn val="ctr"/>
        <c:lblOffset val="100"/>
        <c:noMultiLvlLbl val="0"/>
      </c:catAx>
      <c:valAx>
        <c:axId val="23303782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a:latin typeface="Times New Roman" panose="02020603050405020304" pitchFamily="18" charset="0"/>
                    <a:cs typeface="Times New Roman" panose="02020603050405020304" pitchFamily="18" charset="0"/>
                  </a:rPr>
                  <a:t>No. de individuos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33027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MX" sz="1100"/>
              <a:t>Comparación</a:t>
            </a:r>
            <a:r>
              <a:rPr lang="es-MX" sz="1100" baseline="0"/>
              <a:t> de categorías por UM</a:t>
            </a:r>
            <a:endParaRPr lang="es-MX" sz="1100"/>
          </a:p>
        </c:rich>
      </c:tx>
      <c:overlay val="0"/>
      <c:spPr>
        <a:noFill/>
        <a:ln>
          <a:noFill/>
        </a:ln>
        <a:effectLst/>
      </c:spPr>
    </c:title>
    <c:autoTitleDeleted val="0"/>
    <c:plotArea>
      <c:layout/>
      <c:barChart>
        <c:barDir val="col"/>
        <c:grouping val="clustered"/>
        <c:varyColors val="0"/>
        <c:ser>
          <c:idx val="0"/>
          <c:order val="0"/>
          <c:tx>
            <c:v>Brinzal</c:v>
          </c:tx>
          <c:spPr>
            <a:solidFill>
              <a:schemeClr val="bg1">
                <a:lumMod val="85000"/>
              </a:schemeClr>
            </a:solidFill>
            <a:ln>
              <a:solidFill>
                <a:schemeClr val="tx1">
                  <a:lumMod val="65000"/>
                  <a:lumOff val="35000"/>
                </a:schemeClr>
              </a:solidFill>
            </a:ln>
            <a:effectLst>
              <a:outerShdw blurRad="50800" dist="38100" dir="2700000" algn="tl" rotWithShape="0">
                <a:prstClr val="black">
                  <a:alpha val="40000"/>
                </a:prstClr>
              </a:outerShdw>
            </a:effectLst>
          </c:spPr>
          <c:invertIfNegative val="0"/>
          <c:cat>
            <c:strRef>
              <c:f>individuos!$H$4:$O$4</c:f>
              <c:strCache>
                <c:ptCount val="8"/>
                <c:pt idx="0">
                  <c:v>UM-A1</c:v>
                </c:pt>
                <c:pt idx="1">
                  <c:v>UM-A2</c:v>
                </c:pt>
                <c:pt idx="2">
                  <c:v>UM-A3</c:v>
                </c:pt>
                <c:pt idx="3">
                  <c:v>UM-A4</c:v>
                </c:pt>
                <c:pt idx="4">
                  <c:v>UM-B1</c:v>
                </c:pt>
                <c:pt idx="5">
                  <c:v>UM-B2</c:v>
                </c:pt>
                <c:pt idx="6">
                  <c:v>UM-B3</c:v>
                </c:pt>
                <c:pt idx="7">
                  <c:v>UMB-4</c:v>
                </c:pt>
              </c:strCache>
            </c:strRef>
          </c:cat>
          <c:val>
            <c:numRef>
              <c:f>individuos!$H$5:$O$5</c:f>
              <c:numCache>
                <c:formatCode>General</c:formatCode>
                <c:ptCount val="8"/>
                <c:pt idx="0">
                  <c:v>49</c:v>
                </c:pt>
                <c:pt idx="1">
                  <c:v>2</c:v>
                </c:pt>
                <c:pt idx="2">
                  <c:v>1</c:v>
                </c:pt>
                <c:pt idx="3">
                  <c:v>0</c:v>
                </c:pt>
                <c:pt idx="4">
                  <c:v>50</c:v>
                </c:pt>
                <c:pt idx="5">
                  <c:v>11</c:v>
                </c:pt>
                <c:pt idx="6">
                  <c:v>25</c:v>
                </c:pt>
                <c:pt idx="7">
                  <c:v>18</c:v>
                </c:pt>
              </c:numCache>
            </c:numRef>
          </c:val>
          <c:extLst>
            <c:ext xmlns:c16="http://schemas.microsoft.com/office/drawing/2014/chart" uri="{C3380CC4-5D6E-409C-BE32-E72D297353CC}">
              <c16:uniqueId val="{00000000-3B4F-4AB7-9A47-D32790993D61}"/>
            </c:ext>
          </c:extLst>
        </c:ser>
        <c:ser>
          <c:idx val="1"/>
          <c:order val="1"/>
          <c:tx>
            <c:v>Latizal</c:v>
          </c:tx>
          <c:spPr>
            <a:solidFill>
              <a:schemeClr val="tx1">
                <a:lumMod val="65000"/>
                <a:lumOff val="35000"/>
              </a:schemeClr>
            </a:solidFill>
            <a:ln>
              <a:solidFill>
                <a:schemeClr val="tx1">
                  <a:lumMod val="85000"/>
                  <a:lumOff val="15000"/>
                </a:schemeClr>
              </a:solidFill>
            </a:ln>
            <a:effectLst>
              <a:outerShdw blurRad="50800" dist="38100" dir="2700000" algn="tl" rotWithShape="0">
                <a:prstClr val="black">
                  <a:alpha val="40000"/>
                </a:prstClr>
              </a:outerShdw>
            </a:effectLst>
          </c:spPr>
          <c:invertIfNegative val="0"/>
          <c:cat>
            <c:strRef>
              <c:f>individuos!$H$4:$O$4</c:f>
              <c:strCache>
                <c:ptCount val="8"/>
                <c:pt idx="0">
                  <c:v>UM-A1</c:v>
                </c:pt>
                <c:pt idx="1">
                  <c:v>UM-A2</c:v>
                </c:pt>
                <c:pt idx="2">
                  <c:v>UM-A3</c:v>
                </c:pt>
                <c:pt idx="3">
                  <c:v>UM-A4</c:v>
                </c:pt>
                <c:pt idx="4">
                  <c:v>UM-B1</c:v>
                </c:pt>
                <c:pt idx="5">
                  <c:v>UM-B2</c:v>
                </c:pt>
                <c:pt idx="6">
                  <c:v>UM-B3</c:v>
                </c:pt>
                <c:pt idx="7">
                  <c:v>UMB-4</c:v>
                </c:pt>
              </c:strCache>
            </c:strRef>
          </c:cat>
          <c:val>
            <c:numRef>
              <c:f>individuos!$H$6:$O$6</c:f>
              <c:numCache>
                <c:formatCode>General</c:formatCode>
                <c:ptCount val="8"/>
                <c:pt idx="0">
                  <c:v>0</c:v>
                </c:pt>
                <c:pt idx="1">
                  <c:v>4</c:v>
                </c:pt>
                <c:pt idx="2">
                  <c:v>1</c:v>
                </c:pt>
                <c:pt idx="3">
                  <c:v>2</c:v>
                </c:pt>
                <c:pt idx="4">
                  <c:v>4</c:v>
                </c:pt>
                <c:pt idx="5">
                  <c:v>1</c:v>
                </c:pt>
                <c:pt idx="6">
                  <c:v>0</c:v>
                </c:pt>
                <c:pt idx="7">
                  <c:v>1</c:v>
                </c:pt>
              </c:numCache>
            </c:numRef>
          </c:val>
          <c:extLst>
            <c:ext xmlns:c16="http://schemas.microsoft.com/office/drawing/2014/chart" uri="{C3380CC4-5D6E-409C-BE32-E72D297353CC}">
              <c16:uniqueId val="{00000001-3B4F-4AB7-9A47-D32790993D61}"/>
            </c:ext>
          </c:extLst>
        </c:ser>
        <c:ser>
          <c:idx val="2"/>
          <c:order val="2"/>
          <c:tx>
            <c:v>Fustal</c:v>
          </c:tx>
          <c:spPr>
            <a:solidFill>
              <a:schemeClr val="tx1">
                <a:lumMod val="85000"/>
                <a:lumOff val="15000"/>
              </a:schemeClr>
            </a:solidFill>
            <a:ln>
              <a:solidFill>
                <a:schemeClr val="tx1">
                  <a:lumMod val="95000"/>
                  <a:lumOff val="5000"/>
                </a:schemeClr>
              </a:solidFill>
            </a:ln>
            <a:effectLst>
              <a:outerShdw blurRad="50800" dist="38100" dir="2700000" algn="tl" rotWithShape="0">
                <a:prstClr val="black">
                  <a:alpha val="40000"/>
                </a:prstClr>
              </a:outerShdw>
            </a:effectLst>
          </c:spPr>
          <c:invertIfNegative val="0"/>
          <c:cat>
            <c:strRef>
              <c:f>individuos!$H$4:$O$4</c:f>
              <c:strCache>
                <c:ptCount val="8"/>
                <c:pt idx="0">
                  <c:v>UM-A1</c:v>
                </c:pt>
                <c:pt idx="1">
                  <c:v>UM-A2</c:v>
                </c:pt>
                <c:pt idx="2">
                  <c:v>UM-A3</c:v>
                </c:pt>
                <c:pt idx="3">
                  <c:v>UM-A4</c:v>
                </c:pt>
                <c:pt idx="4">
                  <c:v>UM-B1</c:v>
                </c:pt>
                <c:pt idx="5">
                  <c:v>UM-B2</c:v>
                </c:pt>
                <c:pt idx="6">
                  <c:v>UM-B3</c:v>
                </c:pt>
                <c:pt idx="7">
                  <c:v>UMB-4</c:v>
                </c:pt>
              </c:strCache>
            </c:strRef>
          </c:cat>
          <c:val>
            <c:numRef>
              <c:f>individuos!$H$7:$O$7</c:f>
              <c:numCache>
                <c:formatCode>General</c:formatCode>
                <c:ptCount val="8"/>
                <c:pt idx="0">
                  <c:v>7</c:v>
                </c:pt>
                <c:pt idx="1">
                  <c:v>4</c:v>
                </c:pt>
                <c:pt idx="2">
                  <c:v>8</c:v>
                </c:pt>
                <c:pt idx="3">
                  <c:v>1</c:v>
                </c:pt>
                <c:pt idx="4">
                  <c:v>7</c:v>
                </c:pt>
                <c:pt idx="5">
                  <c:v>2</c:v>
                </c:pt>
                <c:pt idx="6">
                  <c:v>4</c:v>
                </c:pt>
                <c:pt idx="7">
                  <c:v>5</c:v>
                </c:pt>
              </c:numCache>
            </c:numRef>
          </c:val>
          <c:extLst>
            <c:ext xmlns:c16="http://schemas.microsoft.com/office/drawing/2014/chart" uri="{C3380CC4-5D6E-409C-BE32-E72D297353CC}">
              <c16:uniqueId val="{00000002-3B4F-4AB7-9A47-D32790993D61}"/>
            </c:ext>
          </c:extLst>
        </c:ser>
        <c:dLbls>
          <c:showLegendKey val="0"/>
          <c:showVal val="0"/>
          <c:showCatName val="0"/>
          <c:showSerName val="0"/>
          <c:showPercent val="0"/>
          <c:showBubbleSize val="0"/>
        </c:dLbls>
        <c:gapWidth val="219"/>
        <c:overlap val="-27"/>
        <c:axId val="233069568"/>
        <c:axId val="233079936"/>
        <c:extLst>
          <c:ext xmlns:c15="http://schemas.microsoft.com/office/drawing/2012/chart" uri="{02D57815-91ED-43cb-92C2-25804820EDAC}">
            <c15:filteredBarSeries>
              <c15:ser>
                <c:idx val="3"/>
                <c:order val="3"/>
                <c:spPr>
                  <a:solidFill>
                    <a:schemeClr val="accent4"/>
                  </a:solidFill>
                  <a:ln>
                    <a:noFill/>
                  </a:ln>
                  <a:effectLst/>
                </c:spPr>
                <c:invertIfNegative val="0"/>
                <c:cat>
                  <c:strRef>
                    <c:extLst>
                      <c:ext uri="{02D57815-91ED-43cb-92C2-25804820EDAC}">
                        <c15:formulaRef>
                          <c15:sqref>individuos!$H$4:$O$4</c15:sqref>
                        </c15:formulaRef>
                      </c:ext>
                    </c:extLst>
                    <c:strCache>
                      <c:ptCount val="8"/>
                      <c:pt idx="0">
                        <c:v>UM-A1</c:v>
                      </c:pt>
                      <c:pt idx="1">
                        <c:v>UM-A2</c:v>
                      </c:pt>
                      <c:pt idx="2">
                        <c:v>UM-A3</c:v>
                      </c:pt>
                      <c:pt idx="3">
                        <c:v>UM-A4</c:v>
                      </c:pt>
                      <c:pt idx="4">
                        <c:v>UM-B1</c:v>
                      </c:pt>
                      <c:pt idx="5">
                        <c:v>UM-B2</c:v>
                      </c:pt>
                      <c:pt idx="6">
                        <c:v>UM-B3</c:v>
                      </c:pt>
                      <c:pt idx="7">
                        <c:v>UMB-4</c:v>
                      </c:pt>
                    </c:strCache>
                  </c:strRef>
                </c:cat>
                <c:val>
                  <c:numRef>
                    <c:extLst>
                      <c:ext uri="{02D57815-91ED-43cb-92C2-25804820EDAC}">
                        <c15:formulaRef>
                          <c15:sqref>individuos!$G$5</c15:sqref>
                        </c15:formulaRef>
                      </c:ext>
                    </c:extLst>
                    <c:numCache>
                      <c:formatCode>General</c:formatCode>
                      <c:ptCount val="1"/>
                      <c:pt idx="0">
                        <c:v>0</c:v>
                      </c:pt>
                    </c:numCache>
                  </c:numRef>
                </c:val>
                <c:extLst>
                  <c:ext xmlns:c16="http://schemas.microsoft.com/office/drawing/2014/chart" uri="{C3380CC4-5D6E-409C-BE32-E72D297353CC}">
                    <c16:uniqueId val="{00000003-3B4F-4AB7-9A47-D32790993D61}"/>
                  </c:ext>
                </c:extLst>
              </c15:ser>
            </c15:filteredBarSeries>
            <c15:filteredBarSeries>
              <c15:ser>
                <c:idx val="4"/>
                <c:order val="4"/>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individuos!$H$4:$O$4</c15:sqref>
                        </c15:formulaRef>
                      </c:ext>
                    </c:extLst>
                    <c:strCache>
                      <c:ptCount val="8"/>
                      <c:pt idx="0">
                        <c:v>UM-A1</c:v>
                      </c:pt>
                      <c:pt idx="1">
                        <c:v>UM-A2</c:v>
                      </c:pt>
                      <c:pt idx="2">
                        <c:v>UM-A3</c:v>
                      </c:pt>
                      <c:pt idx="3">
                        <c:v>UM-A4</c:v>
                      </c:pt>
                      <c:pt idx="4">
                        <c:v>UM-B1</c:v>
                      </c:pt>
                      <c:pt idx="5">
                        <c:v>UM-B2</c:v>
                      </c:pt>
                      <c:pt idx="6">
                        <c:v>UM-B3</c:v>
                      </c:pt>
                      <c:pt idx="7">
                        <c:v>UMB-4</c:v>
                      </c:pt>
                    </c:strCache>
                  </c:strRef>
                </c:cat>
                <c:val>
                  <c:numRef>
                    <c:extLst xmlns:c15="http://schemas.microsoft.com/office/drawing/2012/chart">
                      <c:ext xmlns:c15="http://schemas.microsoft.com/office/drawing/2012/chart" uri="{02D57815-91ED-43cb-92C2-25804820EDAC}">
                        <c15:formulaRef>
                          <c15:sqref>individuos!$G$6</c15:sqref>
                        </c15:formulaRef>
                      </c:ext>
                    </c:extLst>
                    <c:numCache>
                      <c:formatCode>General</c:formatCode>
                      <c:ptCount val="1"/>
                      <c:pt idx="0">
                        <c:v>0</c:v>
                      </c:pt>
                    </c:numCache>
                  </c:numRef>
                </c:val>
                <c:extLst xmlns:c15="http://schemas.microsoft.com/office/drawing/2012/chart">
                  <c:ext xmlns:c16="http://schemas.microsoft.com/office/drawing/2014/chart" uri="{C3380CC4-5D6E-409C-BE32-E72D297353CC}">
                    <c16:uniqueId val="{00000004-3B4F-4AB7-9A47-D32790993D61}"/>
                  </c:ext>
                </c:extLst>
              </c15:ser>
            </c15:filteredBarSeries>
            <c15:filteredBarSeries>
              <c15:ser>
                <c:idx val="5"/>
                <c:order val="5"/>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individuos!$H$4:$O$4</c15:sqref>
                        </c15:formulaRef>
                      </c:ext>
                    </c:extLst>
                    <c:strCache>
                      <c:ptCount val="8"/>
                      <c:pt idx="0">
                        <c:v>UM-A1</c:v>
                      </c:pt>
                      <c:pt idx="1">
                        <c:v>UM-A2</c:v>
                      </c:pt>
                      <c:pt idx="2">
                        <c:v>UM-A3</c:v>
                      </c:pt>
                      <c:pt idx="3">
                        <c:v>UM-A4</c:v>
                      </c:pt>
                      <c:pt idx="4">
                        <c:v>UM-B1</c:v>
                      </c:pt>
                      <c:pt idx="5">
                        <c:v>UM-B2</c:v>
                      </c:pt>
                      <c:pt idx="6">
                        <c:v>UM-B3</c:v>
                      </c:pt>
                      <c:pt idx="7">
                        <c:v>UMB-4</c:v>
                      </c:pt>
                    </c:strCache>
                  </c:strRef>
                </c:cat>
                <c:val>
                  <c:numRef>
                    <c:extLst xmlns:c15="http://schemas.microsoft.com/office/drawing/2012/chart">
                      <c:ext xmlns:c15="http://schemas.microsoft.com/office/drawing/2012/chart" uri="{02D57815-91ED-43cb-92C2-25804820EDAC}">
                        <c15:formulaRef>
                          <c15:sqref>individuos!$G$7</c15:sqref>
                        </c15:formulaRef>
                      </c:ext>
                    </c:extLst>
                    <c:numCache>
                      <c:formatCode>General</c:formatCode>
                      <c:ptCount val="1"/>
                      <c:pt idx="0">
                        <c:v>0</c:v>
                      </c:pt>
                    </c:numCache>
                  </c:numRef>
                </c:val>
                <c:extLst xmlns:c15="http://schemas.microsoft.com/office/drawing/2012/chart">
                  <c:ext xmlns:c16="http://schemas.microsoft.com/office/drawing/2014/chart" uri="{C3380CC4-5D6E-409C-BE32-E72D297353CC}">
                    <c16:uniqueId val="{00000005-3B4F-4AB7-9A47-D32790993D61}"/>
                  </c:ext>
                </c:extLst>
              </c15:ser>
            </c15:filteredBarSeries>
          </c:ext>
        </c:extLst>
      </c:barChart>
      <c:catAx>
        <c:axId val="2330695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a:t>Unidades de muestreo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33079936"/>
        <c:crosses val="autoZero"/>
        <c:auto val="1"/>
        <c:lblAlgn val="ctr"/>
        <c:lblOffset val="100"/>
        <c:noMultiLvlLbl val="0"/>
      </c:catAx>
      <c:valAx>
        <c:axId val="233079936"/>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No. de individuos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3306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CC25-9921-4E04-8318-83C6A38F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5161</Words>
  <Characters>28387</Characters>
  <Application>Microsoft Office Word</Application>
  <DocSecurity>0</DocSecurity>
  <Lines>236</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xochitl ortiz</dc:creator>
  <cp:lastModifiedBy>Gustavo Toledo</cp:lastModifiedBy>
  <cp:revision>9</cp:revision>
  <cp:lastPrinted>2017-10-26T22:42:00Z</cp:lastPrinted>
  <dcterms:created xsi:type="dcterms:W3CDTF">2018-01-13T23:45:00Z</dcterms:created>
  <dcterms:modified xsi:type="dcterms:W3CDTF">2018-01-23T16:02:00Z</dcterms:modified>
</cp:coreProperties>
</file>