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2F973" w14:textId="3ED9247A" w:rsidR="00981F47" w:rsidRPr="009900C1" w:rsidRDefault="009900C1" w:rsidP="009900C1">
      <w:pPr>
        <w:spacing w:line="360" w:lineRule="auto"/>
        <w:jc w:val="right"/>
        <w:rPr>
          <w:b/>
          <w:i/>
          <w:szCs w:val="20"/>
        </w:rPr>
      </w:pPr>
      <w:r w:rsidRPr="009900C1">
        <w:rPr>
          <w:b/>
          <w:i/>
          <w:szCs w:val="20"/>
        </w:rPr>
        <w:t>https://doi.org/10.23913/ciba.v9i17.96</w:t>
      </w:r>
    </w:p>
    <w:p w14:paraId="5B9A66E8" w14:textId="4D6AABF8" w:rsidR="00981F47" w:rsidRDefault="00981F47" w:rsidP="00981F47">
      <w:pPr>
        <w:spacing w:before="240" w:after="240" w:line="360" w:lineRule="auto"/>
        <w:jc w:val="right"/>
        <w:rPr>
          <w:b/>
          <w:sz w:val="32"/>
          <w:szCs w:val="32"/>
        </w:rPr>
      </w:pPr>
      <w:r w:rsidRPr="00705411">
        <w:rPr>
          <w:b/>
          <w:i/>
          <w:szCs w:val="20"/>
        </w:rPr>
        <w:t>Artículos Científicos</w:t>
      </w:r>
    </w:p>
    <w:p w14:paraId="5DBB0355" w14:textId="2BB86228" w:rsidR="00DC421B" w:rsidRPr="00981F47" w:rsidRDefault="00CC7FFA" w:rsidP="00981F47">
      <w:pPr>
        <w:spacing w:line="276" w:lineRule="auto"/>
        <w:jc w:val="right"/>
        <w:rPr>
          <w:rFonts w:asciiTheme="minorHAnsi" w:hAnsiTheme="minorHAnsi" w:cstheme="minorHAnsi"/>
          <w:b/>
          <w:color w:val="000000"/>
          <w:sz w:val="36"/>
          <w:szCs w:val="36"/>
          <w:shd w:val="solid" w:color="FFFFFF" w:fill="auto"/>
          <w:lang w:eastAsia="ru-RU"/>
        </w:rPr>
      </w:pPr>
      <w:r w:rsidRPr="00981F47">
        <w:rPr>
          <w:rFonts w:asciiTheme="minorHAnsi" w:hAnsiTheme="minorHAnsi" w:cstheme="minorHAnsi"/>
          <w:b/>
          <w:color w:val="000000"/>
          <w:sz w:val="36"/>
          <w:szCs w:val="36"/>
          <w:shd w:val="solid" w:color="FFFFFF" w:fill="auto"/>
          <w:lang w:eastAsia="ru-RU"/>
        </w:rPr>
        <w:t xml:space="preserve">Antagonismo de microorganismos nativos sobre </w:t>
      </w:r>
      <w:proofErr w:type="spellStart"/>
      <w:r w:rsidRPr="00981F47">
        <w:rPr>
          <w:rFonts w:asciiTheme="minorHAnsi" w:hAnsiTheme="minorHAnsi" w:cstheme="minorHAnsi"/>
          <w:b/>
          <w:color w:val="000000"/>
          <w:sz w:val="36"/>
          <w:szCs w:val="36"/>
          <w:shd w:val="solid" w:color="FFFFFF" w:fill="auto"/>
          <w:lang w:eastAsia="ru-RU"/>
        </w:rPr>
        <w:t>Phytophthora</w:t>
      </w:r>
      <w:proofErr w:type="spellEnd"/>
      <w:r w:rsidRPr="00981F47">
        <w:rPr>
          <w:rFonts w:asciiTheme="minorHAnsi" w:hAnsiTheme="minorHAnsi" w:cstheme="minorHAnsi"/>
          <w:b/>
          <w:color w:val="000000"/>
          <w:sz w:val="36"/>
          <w:szCs w:val="36"/>
          <w:shd w:val="solid" w:color="FFFFFF" w:fill="auto"/>
          <w:lang w:eastAsia="ru-RU"/>
        </w:rPr>
        <w:t xml:space="preserve"> </w:t>
      </w:r>
      <w:proofErr w:type="spellStart"/>
      <w:r w:rsidRPr="00981F47">
        <w:rPr>
          <w:rFonts w:asciiTheme="minorHAnsi" w:hAnsiTheme="minorHAnsi" w:cstheme="minorHAnsi"/>
          <w:b/>
          <w:color w:val="000000"/>
          <w:sz w:val="36"/>
          <w:szCs w:val="36"/>
          <w:shd w:val="solid" w:color="FFFFFF" w:fill="auto"/>
          <w:lang w:eastAsia="ru-RU"/>
        </w:rPr>
        <w:t>infestans</w:t>
      </w:r>
      <w:proofErr w:type="spellEnd"/>
      <w:r w:rsidRPr="00981F47">
        <w:rPr>
          <w:rFonts w:asciiTheme="minorHAnsi" w:hAnsiTheme="minorHAnsi" w:cstheme="minorHAnsi"/>
          <w:b/>
          <w:color w:val="000000"/>
          <w:sz w:val="36"/>
          <w:szCs w:val="36"/>
          <w:shd w:val="solid" w:color="FFFFFF" w:fill="auto"/>
          <w:lang w:eastAsia="ru-RU"/>
        </w:rPr>
        <w:t xml:space="preserve"> (Mont</w:t>
      </w:r>
      <w:r w:rsidR="005A57E9" w:rsidRPr="00981F47">
        <w:rPr>
          <w:rFonts w:asciiTheme="minorHAnsi" w:hAnsiTheme="minorHAnsi" w:cstheme="minorHAnsi"/>
          <w:b/>
          <w:color w:val="000000"/>
          <w:sz w:val="36"/>
          <w:szCs w:val="36"/>
          <w:shd w:val="solid" w:color="FFFFFF" w:fill="auto"/>
          <w:lang w:eastAsia="ru-RU"/>
        </w:rPr>
        <w:t>.</w:t>
      </w:r>
      <w:r w:rsidRPr="00981F47">
        <w:rPr>
          <w:rFonts w:asciiTheme="minorHAnsi" w:hAnsiTheme="minorHAnsi" w:cstheme="minorHAnsi"/>
          <w:b/>
          <w:color w:val="000000"/>
          <w:sz w:val="36"/>
          <w:szCs w:val="36"/>
          <w:shd w:val="solid" w:color="FFFFFF" w:fill="auto"/>
          <w:lang w:eastAsia="ru-RU"/>
        </w:rPr>
        <w:t xml:space="preserve">) de </w:t>
      </w:r>
      <w:proofErr w:type="spellStart"/>
      <w:r w:rsidRPr="00981F47">
        <w:rPr>
          <w:rFonts w:asciiTheme="minorHAnsi" w:hAnsiTheme="minorHAnsi" w:cstheme="minorHAnsi"/>
          <w:b/>
          <w:color w:val="000000"/>
          <w:sz w:val="36"/>
          <w:szCs w:val="36"/>
          <w:shd w:val="solid" w:color="FFFFFF" w:fill="auto"/>
          <w:lang w:eastAsia="ru-RU"/>
        </w:rPr>
        <w:t>Bary</w:t>
      </w:r>
      <w:proofErr w:type="spellEnd"/>
      <w:r w:rsidRPr="00981F47">
        <w:rPr>
          <w:rFonts w:asciiTheme="minorHAnsi" w:hAnsiTheme="minorHAnsi" w:cstheme="minorHAnsi"/>
          <w:b/>
          <w:color w:val="000000"/>
          <w:sz w:val="36"/>
          <w:szCs w:val="36"/>
          <w:shd w:val="solid" w:color="FFFFFF" w:fill="auto"/>
          <w:lang w:eastAsia="ru-RU"/>
        </w:rPr>
        <w:t xml:space="preserve"> aislada de </w:t>
      </w:r>
      <w:proofErr w:type="spellStart"/>
      <w:r w:rsidRPr="00981F47">
        <w:rPr>
          <w:rFonts w:asciiTheme="minorHAnsi" w:hAnsiTheme="minorHAnsi" w:cstheme="minorHAnsi"/>
          <w:b/>
          <w:color w:val="000000"/>
          <w:sz w:val="36"/>
          <w:szCs w:val="36"/>
          <w:shd w:val="solid" w:color="FFFFFF" w:fill="auto"/>
          <w:lang w:eastAsia="ru-RU"/>
        </w:rPr>
        <w:t>Solanum</w:t>
      </w:r>
      <w:proofErr w:type="spellEnd"/>
      <w:r w:rsidRPr="00981F47">
        <w:rPr>
          <w:rFonts w:asciiTheme="minorHAnsi" w:hAnsiTheme="minorHAnsi" w:cstheme="minorHAnsi"/>
          <w:b/>
          <w:color w:val="000000"/>
          <w:sz w:val="36"/>
          <w:szCs w:val="36"/>
          <w:shd w:val="solid" w:color="FFFFFF" w:fill="auto"/>
          <w:lang w:eastAsia="ru-RU"/>
        </w:rPr>
        <w:t xml:space="preserve"> </w:t>
      </w:r>
      <w:proofErr w:type="spellStart"/>
      <w:r w:rsidRPr="00981F47">
        <w:rPr>
          <w:rFonts w:asciiTheme="minorHAnsi" w:hAnsiTheme="minorHAnsi" w:cstheme="minorHAnsi"/>
          <w:b/>
          <w:color w:val="000000"/>
          <w:sz w:val="36"/>
          <w:szCs w:val="36"/>
          <w:shd w:val="solid" w:color="FFFFFF" w:fill="auto"/>
          <w:lang w:eastAsia="ru-RU"/>
        </w:rPr>
        <w:t>tuberosum</w:t>
      </w:r>
      <w:proofErr w:type="spellEnd"/>
      <w:r w:rsidRPr="00981F47">
        <w:rPr>
          <w:rFonts w:asciiTheme="minorHAnsi" w:hAnsiTheme="minorHAnsi" w:cstheme="minorHAnsi"/>
          <w:b/>
          <w:color w:val="000000"/>
          <w:sz w:val="36"/>
          <w:szCs w:val="36"/>
          <w:shd w:val="solid" w:color="FFFFFF" w:fill="auto"/>
          <w:lang w:eastAsia="ru-RU"/>
        </w:rPr>
        <w:t xml:space="preserve"> L.</w:t>
      </w:r>
    </w:p>
    <w:p w14:paraId="1F22D1AF" w14:textId="73C02CBF" w:rsidR="0075438C" w:rsidRPr="006C2F55" w:rsidRDefault="00981F47" w:rsidP="00981F47">
      <w:pPr>
        <w:spacing w:line="276" w:lineRule="auto"/>
        <w:jc w:val="right"/>
        <w:rPr>
          <w:rFonts w:asciiTheme="minorHAnsi" w:hAnsiTheme="minorHAnsi" w:cstheme="minorHAnsi"/>
          <w:b/>
          <w:i/>
          <w:iCs/>
          <w:color w:val="000000"/>
          <w:sz w:val="28"/>
          <w:szCs w:val="28"/>
          <w:shd w:val="solid" w:color="FFFFFF" w:fill="auto"/>
          <w:lang w:val="en-US" w:eastAsia="ru-RU"/>
        </w:rPr>
      </w:pPr>
      <w:r w:rsidRPr="005D2D04">
        <w:rPr>
          <w:rFonts w:asciiTheme="minorHAnsi" w:hAnsiTheme="minorHAnsi" w:cstheme="minorHAnsi"/>
          <w:b/>
          <w:i/>
          <w:iCs/>
          <w:color w:val="000000"/>
          <w:sz w:val="28"/>
          <w:szCs w:val="28"/>
          <w:shd w:val="solid" w:color="FFFFFF" w:fill="auto"/>
          <w:lang w:eastAsia="ru-RU"/>
        </w:rPr>
        <w:br/>
      </w:r>
      <w:r w:rsidR="0075438C" w:rsidRPr="006C2F55">
        <w:rPr>
          <w:rFonts w:asciiTheme="minorHAnsi" w:hAnsiTheme="minorHAnsi" w:cstheme="minorHAnsi"/>
          <w:b/>
          <w:i/>
          <w:iCs/>
          <w:color w:val="000000"/>
          <w:sz w:val="28"/>
          <w:szCs w:val="28"/>
          <w:shd w:val="solid" w:color="FFFFFF" w:fill="auto"/>
          <w:lang w:val="en-US" w:eastAsia="ru-RU"/>
        </w:rPr>
        <w:t xml:space="preserve">Antagonism </w:t>
      </w:r>
      <w:r w:rsidR="003B11C8" w:rsidRPr="006C2F55">
        <w:rPr>
          <w:rFonts w:asciiTheme="minorHAnsi" w:hAnsiTheme="minorHAnsi" w:cstheme="minorHAnsi"/>
          <w:b/>
          <w:i/>
          <w:iCs/>
          <w:color w:val="000000"/>
          <w:sz w:val="28"/>
          <w:szCs w:val="28"/>
          <w:shd w:val="solid" w:color="FFFFFF" w:fill="auto"/>
          <w:lang w:val="en-US" w:eastAsia="ru-RU"/>
        </w:rPr>
        <w:t xml:space="preserve">of Native Microorganisms on </w:t>
      </w:r>
      <w:r w:rsidR="0075438C" w:rsidRPr="006C2F55">
        <w:rPr>
          <w:rFonts w:asciiTheme="minorHAnsi" w:hAnsiTheme="minorHAnsi" w:cstheme="minorHAnsi"/>
          <w:b/>
          <w:i/>
          <w:iCs/>
          <w:color w:val="000000"/>
          <w:sz w:val="28"/>
          <w:szCs w:val="28"/>
          <w:shd w:val="solid" w:color="FFFFFF" w:fill="auto"/>
          <w:lang w:val="en-US" w:eastAsia="ru-RU"/>
        </w:rPr>
        <w:t xml:space="preserve">Phytophthora </w:t>
      </w:r>
      <w:proofErr w:type="spellStart"/>
      <w:r w:rsidR="003B11C8" w:rsidRPr="006C2F55">
        <w:rPr>
          <w:rFonts w:asciiTheme="minorHAnsi" w:hAnsiTheme="minorHAnsi" w:cstheme="minorHAnsi"/>
          <w:b/>
          <w:i/>
          <w:iCs/>
          <w:color w:val="000000"/>
          <w:sz w:val="28"/>
          <w:szCs w:val="28"/>
          <w:shd w:val="solid" w:color="FFFFFF" w:fill="auto"/>
          <w:lang w:val="en-US" w:eastAsia="ru-RU"/>
        </w:rPr>
        <w:t>Infestans</w:t>
      </w:r>
      <w:proofErr w:type="spellEnd"/>
      <w:r w:rsidR="003B11C8" w:rsidRPr="006C2F55">
        <w:rPr>
          <w:rFonts w:asciiTheme="minorHAnsi" w:hAnsiTheme="minorHAnsi" w:cstheme="minorHAnsi"/>
          <w:b/>
          <w:i/>
          <w:iCs/>
          <w:color w:val="000000"/>
          <w:sz w:val="28"/>
          <w:szCs w:val="28"/>
          <w:shd w:val="solid" w:color="FFFFFF" w:fill="auto"/>
          <w:lang w:val="en-US" w:eastAsia="ru-RU"/>
        </w:rPr>
        <w:t xml:space="preserve"> (</w:t>
      </w:r>
      <w:r w:rsidR="0075438C" w:rsidRPr="006C2F55">
        <w:rPr>
          <w:rFonts w:asciiTheme="minorHAnsi" w:hAnsiTheme="minorHAnsi" w:cstheme="minorHAnsi"/>
          <w:b/>
          <w:i/>
          <w:iCs/>
          <w:color w:val="000000"/>
          <w:sz w:val="28"/>
          <w:szCs w:val="28"/>
          <w:shd w:val="solid" w:color="FFFFFF" w:fill="auto"/>
          <w:lang w:val="en-US" w:eastAsia="ru-RU"/>
        </w:rPr>
        <w:t>Mont</w:t>
      </w:r>
      <w:r w:rsidR="002640F6" w:rsidRPr="006C2F55">
        <w:rPr>
          <w:rFonts w:asciiTheme="minorHAnsi" w:hAnsiTheme="minorHAnsi" w:cstheme="minorHAnsi"/>
          <w:b/>
          <w:i/>
          <w:iCs/>
          <w:color w:val="000000"/>
          <w:sz w:val="28"/>
          <w:szCs w:val="28"/>
          <w:shd w:val="solid" w:color="FFFFFF" w:fill="auto"/>
          <w:lang w:val="en-US" w:eastAsia="ru-RU"/>
        </w:rPr>
        <w:t>.</w:t>
      </w:r>
      <w:r w:rsidR="003B11C8" w:rsidRPr="006C2F55">
        <w:rPr>
          <w:rFonts w:asciiTheme="minorHAnsi" w:hAnsiTheme="minorHAnsi" w:cstheme="minorHAnsi"/>
          <w:b/>
          <w:i/>
          <w:iCs/>
          <w:color w:val="000000"/>
          <w:sz w:val="28"/>
          <w:szCs w:val="28"/>
          <w:shd w:val="solid" w:color="FFFFFF" w:fill="auto"/>
          <w:lang w:val="en-US" w:eastAsia="ru-RU"/>
        </w:rPr>
        <w:t xml:space="preserve">) </w:t>
      </w:r>
      <w:r w:rsidR="002640F6" w:rsidRPr="006C2F55">
        <w:rPr>
          <w:rFonts w:asciiTheme="minorHAnsi" w:hAnsiTheme="minorHAnsi" w:cstheme="minorHAnsi"/>
          <w:b/>
          <w:i/>
          <w:iCs/>
          <w:color w:val="000000"/>
          <w:sz w:val="28"/>
          <w:szCs w:val="28"/>
          <w:shd w:val="solid" w:color="FFFFFF" w:fill="auto"/>
          <w:lang w:val="en-US" w:eastAsia="ru-RU"/>
        </w:rPr>
        <w:t xml:space="preserve">de </w:t>
      </w:r>
      <w:proofErr w:type="spellStart"/>
      <w:r w:rsidR="0075438C" w:rsidRPr="006C2F55">
        <w:rPr>
          <w:rFonts w:asciiTheme="minorHAnsi" w:hAnsiTheme="minorHAnsi" w:cstheme="minorHAnsi"/>
          <w:b/>
          <w:i/>
          <w:iCs/>
          <w:color w:val="000000"/>
          <w:sz w:val="28"/>
          <w:szCs w:val="28"/>
          <w:shd w:val="solid" w:color="FFFFFF" w:fill="auto"/>
          <w:lang w:val="en-US" w:eastAsia="ru-RU"/>
        </w:rPr>
        <w:t>Bary</w:t>
      </w:r>
      <w:proofErr w:type="spellEnd"/>
      <w:r w:rsidR="0075438C" w:rsidRPr="006C2F55">
        <w:rPr>
          <w:rFonts w:asciiTheme="minorHAnsi" w:hAnsiTheme="minorHAnsi" w:cstheme="minorHAnsi"/>
          <w:b/>
          <w:i/>
          <w:iCs/>
          <w:color w:val="000000"/>
          <w:sz w:val="28"/>
          <w:szCs w:val="28"/>
          <w:shd w:val="solid" w:color="FFFFFF" w:fill="auto"/>
          <w:lang w:val="en-US" w:eastAsia="ru-RU"/>
        </w:rPr>
        <w:t xml:space="preserve"> </w:t>
      </w:r>
      <w:r w:rsidR="003B11C8" w:rsidRPr="006C2F55">
        <w:rPr>
          <w:rFonts w:asciiTheme="minorHAnsi" w:hAnsiTheme="minorHAnsi" w:cstheme="minorHAnsi"/>
          <w:b/>
          <w:i/>
          <w:iCs/>
          <w:color w:val="000000"/>
          <w:sz w:val="28"/>
          <w:szCs w:val="28"/>
          <w:shd w:val="solid" w:color="FFFFFF" w:fill="auto"/>
          <w:lang w:val="en-US" w:eastAsia="ru-RU"/>
        </w:rPr>
        <w:t xml:space="preserve">Isolated </w:t>
      </w:r>
      <w:r w:rsidR="003A7AAF" w:rsidRPr="006C2F55">
        <w:rPr>
          <w:rFonts w:asciiTheme="minorHAnsi" w:hAnsiTheme="minorHAnsi" w:cstheme="minorHAnsi"/>
          <w:b/>
          <w:i/>
          <w:iCs/>
          <w:color w:val="000000"/>
          <w:sz w:val="28"/>
          <w:szCs w:val="28"/>
          <w:shd w:val="solid" w:color="FFFFFF" w:fill="auto"/>
          <w:lang w:val="en-US" w:eastAsia="ru-RU"/>
        </w:rPr>
        <w:t xml:space="preserve">from </w:t>
      </w:r>
      <w:r w:rsidR="0075438C" w:rsidRPr="006C2F55">
        <w:rPr>
          <w:rFonts w:asciiTheme="minorHAnsi" w:hAnsiTheme="minorHAnsi" w:cstheme="minorHAnsi"/>
          <w:b/>
          <w:i/>
          <w:iCs/>
          <w:color w:val="000000"/>
          <w:sz w:val="28"/>
          <w:szCs w:val="28"/>
          <w:shd w:val="solid" w:color="FFFFFF" w:fill="auto"/>
          <w:lang w:val="en-US" w:eastAsia="ru-RU"/>
        </w:rPr>
        <w:t xml:space="preserve">Solanum </w:t>
      </w:r>
      <w:r w:rsidR="003B11C8" w:rsidRPr="006C2F55">
        <w:rPr>
          <w:rFonts w:asciiTheme="minorHAnsi" w:hAnsiTheme="minorHAnsi" w:cstheme="minorHAnsi"/>
          <w:b/>
          <w:i/>
          <w:iCs/>
          <w:color w:val="000000"/>
          <w:sz w:val="28"/>
          <w:szCs w:val="28"/>
          <w:shd w:val="solid" w:color="FFFFFF" w:fill="auto"/>
          <w:lang w:val="en-US" w:eastAsia="ru-RU"/>
        </w:rPr>
        <w:t xml:space="preserve">Tuberosum </w:t>
      </w:r>
      <w:r w:rsidR="0075438C" w:rsidRPr="006C2F55">
        <w:rPr>
          <w:rFonts w:asciiTheme="minorHAnsi" w:hAnsiTheme="minorHAnsi" w:cstheme="minorHAnsi"/>
          <w:b/>
          <w:i/>
          <w:iCs/>
          <w:color w:val="000000"/>
          <w:sz w:val="28"/>
          <w:szCs w:val="28"/>
          <w:shd w:val="solid" w:color="FFFFFF" w:fill="auto"/>
          <w:lang w:val="en-US" w:eastAsia="ru-RU"/>
        </w:rPr>
        <w:t>L</w:t>
      </w:r>
      <w:r w:rsidR="003B11C8" w:rsidRPr="006C2F55">
        <w:rPr>
          <w:rFonts w:asciiTheme="minorHAnsi" w:hAnsiTheme="minorHAnsi" w:cstheme="minorHAnsi"/>
          <w:b/>
          <w:i/>
          <w:iCs/>
          <w:color w:val="000000"/>
          <w:sz w:val="28"/>
          <w:szCs w:val="28"/>
          <w:shd w:val="solid" w:color="FFFFFF" w:fill="auto"/>
          <w:lang w:val="en-US" w:eastAsia="ru-RU"/>
        </w:rPr>
        <w:t>.</w:t>
      </w:r>
    </w:p>
    <w:p w14:paraId="3C6E83A7" w14:textId="2E81827D" w:rsidR="00981F47" w:rsidRPr="00981F47" w:rsidRDefault="00981F47" w:rsidP="00981F47">
      <w:pPr>
        <w:spacing w:line="276" w:lineRule="auto"/>
        <w:jc w:val="right"/>
        <w:rPr>
          <w:rFonts w:asciiTheme="minorHAnsi" w:hAnsiTheme="minorHAnsi" w:cstheme="minorHAnsi"/>
          <w:b/>
          <w:i/>
          <w:iCs/>
          <w:color w:val="000000"/>
          <w:sz w:val="28"/>
          <w:szCs w:val="28"/>
          <w:shd w:val="solid" w:color="FFFFFF" w:fill="auto"/>
          <w:lang w:eastAsia="ru-RU"/>
        </w:rPr>
      </w:pPr>
      <w:r w:rsidRPr="005D2D04">
        <w:rPr>
          <w:rFonts w:asciiTheme="minorHAnsi" w:hAnsiTheme="minorHAnsi" w:cstheme="minorHAnsi"/>
          <w:b/>
          <w:i/>
          <w:iCs/>
          <w:color w:val="000000"/>
          <w:sz w:val="28"/>
          <w:szCs w:val="28"/>
          <w:shd w:val="solid" w:color="FFFFFF" w:fill="auto"/>
          <w:lang w:eastAsia="ru-RU"/>
        </w:rPr>
        <w:br/>
      </w:r>
      <w:r w:rsidRPr="00981F47">
        <w:rPr>
          <w:rFonts w:asciiTheme="minorHAnsi" w:hAnsiTheme="minorHAnsi" w:cstheme="minorHAnsi"/>
          <w:b/>
          <w:i/>
          <w:iCs/>
          <w:color w:val="000000"/>
          <w:sz w:val="28"/>
          <w:szCs w:val="28"/>
          <w:shd w:val="solid" w:color="FFFFFF" w:fill="auto"/>
          <w:lang w:eastAsia="ru-RU"/>
        </w:rPr>
        <w:t xml:space="preserve">Antagonismo de microrganismos nativos em </w:t>
      </w:r>
      <w:proofErr w:type="spellStart"/>
      <w:r w:rsidRPr="00981F47">
        <w:rPr>
          <w:rFonts w:asciiTheme="minorHAnsi" w:hAnsiTheme="minorHAnsi" w:cstheme="minorHAnsi"/>
          <w:b/>
          <w:i/>
          <w:iCs/>
          <w:color w:val="000000"/>
          <w:sz w:val="28"/>
          <w:szCs w:val="28"/>
          <w:shd w:val="solid" w:color="FFFFFF" w:fill="auto"/>
          <w:lang w:eastAsia="ru-RU"/>
        </w:rPr>
        <w:t>Phytophthora</w:t>
      </w:r>
      <w:proofErr w:type="spellEnd"/>
      <w:r w:rsidRPr="00981F47">
        <w:rPr>
          <w:rFonts w:asciiTheme="minorHAnsi" w:hAnsiTheme="minorHAnsi" w:cstheme="minorHAnsi"/>
          <w:b/>
          <w:i/>
          <w:iCs/>
          <w:color w:val="000000"/>
          <w:sz w:val="28"/>
          <w:szCs w:val="28"/>
          <w:shd w:val="solid" w:color="FFFFFF" w:fill="auto"/>
          <w:lang w:eastAsia="ru-RU"/>
        </w:rPr>
        <w:t xml:space="preserve"> </w:t>
      </w:r>
      <w:proofErr w:type="spellStart"/>
      <w:r w:rsidRPr="00981F47">
        <w:rPr>
          <w:rFonts w:asciiTheme="minorHAnsi" w:hAnsiTheme="minorHAnsi" w:cstheme="minorHAnsi"/>
          <w:b/>
          <w:i/>
          <w:iCs/>
          <w:color w:val="000000"/>
          <w:sz w:val="28"/>
          <w:szCs w:val="28"/>
          <w:shd w:val="solid" w:color="FFFFFF" w:fill="auto"/>
          <w:lang w:eastAsia="ru-RU"/>
        </w:rPr>
        <w:t>infestans</w:t>
      </w:r>
      <w:proofErr w:type="spellEnd"/>
      <w:r w:rsidRPr="00981F47">
        <w:rPr>
          <w:rFonts w:asciiTheme="minorHAnsi" w:hAnsiTheme="minorHAnsi" w:cstheme="minorHAnsi"/>
          <w:b/>
          <w:i/>
          <w:iCs/>
          <w:color w:val="000000"/>
          <w:sz w:val="28"/>
          <w:szCs w:val="28"/>
          <w:shd w:val="solid" w:color="FFFFFF" w:fill="auto"/>
          <w:lang w:eastAsia="ru-RU"/>
        </w:rPr>
        <w:t xml:space="preserve"> (Mont.) De </w:t>
      </w:r>
      <w:proofErr w:type="spellStart"/>
      <w:r w:rsidRPr="00981F47">
        <w:rPr>
          <w:rFonts w:asciiTheme="minorHAnsi" w:hAnsiTheme="minorHAnsi" w:cstheme="minorHAnsi"/>
          <w:b/>
          <w:i/>
          <w:iCs/>
          <w:color w:val="000000"/>
          <w:sz w:val="28"/>
          <w:szCs w:val="28"/>
          <w:shd w:val="solid" w:color="FFFFFF" w:fill="auto"/>
          <w:lang w:eastAsia="ru-RU"/>
        </w:rPr>
        <w:t>Bary</w:t>
      </w:r>
      <w:proofErr w:type="spellEnd"/>
      <w:r w:rsidRPr="00981F47">
        <w:rPr>
          <w:rFonts w:asciiTheme="minorHAnsi" w:hAnsiTheme="minorHAnsi" w:cstheme="minorHAnsi"/>
          <w:b/>
          <w:i/>
          <w:iCs/>
          <w:color w:val="000000"/>
          <w:sz w:val="28"/>
          <w:szCs w:val="28"/>
          <w:shd w:val="solid" w:color="FFFFFF" w:fill="auto"/>
          <w:lang w:eastAsia="ru-RU"/>
        </w:rPr>
        <w:t xml:space="preserve"> </w:t>
      </w:r>
      <w:proofErr w:type="spellStart"/>
      <w:r w:rsidRPr="00981F47">
        <w:rPr>
          <w:rFonts w:asciiTheme="minorHAnsi" w:hAnsiTheme="minorHAnsi" w:cstheme="minorHAnsi"/>
          <w:b/>
          <w:i/>
          <w:iCs/>
          <w:color w:val="000000"/>
          <w:sz w:val="28"/>
          <w:szCs w:val="28"/>
          <w:shd w:val="solid" w:color="FFFFFF" w:fill="auto"/>
          <w:lang w:eastAsia="ru-RU"/>
        </w:rPr>
        <w:t>isolado</w:t>
      </w:r>
      <w:proofErr w:type="spellEnd"/>
      <w:r w:rsidRPr="00981F47">
        <w:rPr>
          <w:rFonts w:asciiTheme="minorHAnsi" w:hAnsiTheme="minorHAnsi" w:cstheme="minorHAnsi"/>
          <w:b/>
          <w:i/>
          <w:iCs/>
          <w:color w:val="000000"/>
          <w:sz w:val="28"/>
          <w:szCs w:val="28"/>
          <w:shd w:val="solid" w:color="FFFFFF" w:fill="auto"/>
          <w:lang w:eastAsia="ru-RU"/>
        </w:rPr>
        <w:t xml:space="preserve"> de </w:t>
      </w:r>
      <w:proofErr w:type="spellStart"/>
      <w:r w:rsidRPr="00981F47">
        <w:rPr>
          <w:rFonts w:asciiTheme="minorHAnsi" w:hAnsiTheme="minorHAnsi" w:cstheme="minorHAnsi"/>
          <w:b/>
          <w:i/>
          <w:iCs/>
          <w:color w:val="000000"/>
          <w:sz w:val="28"/>
          <w:szCs w:val="28"/>
          <w:shd w:val="solid" w:color="FFFFFF" w:fill="auto"/>
          <w:lang w:eastAsia="ru-RU"/>
        </w:rPr>
        <w:t>Solanum</w:t>
      </w:r>
      <w:proofErr w:type="spellEnd"/>
      <w:r w:rsidRPr="00981F47">
        <w:rPr>
          <w:rFonts w:asciiTheme="minorHAnsi" w:hAnsiTheme="minorHAnsi" w:cstheme="minorHAnsi"/>
          <w:b/>
          <w:i/>
          <w:iCs/>
          <w:color w:val="000000"/>
          <w:sz w:val="28"/>
          <w:szCs w:val="28"/>
          <w:shd w:val="solid" w:color="FFFFFF" w:fill="auto"/>
          <w:lang w:eastAsia="ru-RU"/>
        </w:rPr>
        <w:t xml:space="preserve"> </w:t>
      </w:r>
      <w:proofErr w:type="spellStart"/>
      <w:r w:rsidRPr="00981F47">
        <w:rPr>
          <w:rFonts w:asciiTheme="minorHAnsi" w:hAnsiTheme="minorHAnsi" w:cstheme="minorHAnsi"/>
          <w:b/>
          <w:i/>
          <w:iCs/>
          <w:color w:val="000000"/>
          <w:sz w:val="28"/>
          <w:szCs w:val="28"/>
          <w:shd w:val="solid" w:color="FFFFFF" w:fill="auto"/>
          <w:lang w:eastAsia="ru-RU"/>
        </w:rPr>
        <w:t>tuberosum</w:t>
      </w:r>
      <w:proofErr w:type="spellEnd"/>
      <w:r w:rsidRPr="00981F47">
        <w:rPr>
          <w:rFonts w:asciiTheme="minorHAnsi" w:hAnsiTheme="minorHAnsi" w:cstheme="minorHAnsi"/>
          <w:b/>
          <w:i/>
          <w:iCs/>
          <w:color w:val="000000"/>
          <w:sz w:val="28"/>
          <w:szCs w:val="28"/>
          <w:shd w:val="solid" w:color="FFFFFF" w:fill="auto"/>
          <w:lang w:eastAsia="ru-RU"/>
        </w:rPr>
        <w:t xml:space="preserve"> L.</w:t>
      </w:r>
    </w:p>
    <w:p w14:paraId="2F08A63B" w14:textId="77777777" w:rsidR="0075438C" w:rsidRDefault="0075438C" w:rsidP="0075438C">
      <w:pPr>
        <w:spacing w:line="360" w:lineRule="auto"/>
        <w:jc w:val="center"/>
        <w:rPr>
          <w:b/>
        </w:rPr>
      </w:pPr>
    </w:p>
    <w:p w14:paraId="51CB324E" w14:textId="4C9DA505" w:rsidR="0075438C" w:rsidRPr="00981F47" w:rsidRDefault="002D1556" w:rsidP="00981F47">
      <w:pPr>
        <w:spacing w:line="276" w:lineRule="auto"/>
        <w:jc w:val="right"/>
        <w:rPr>
          <w:rFonts w:ascii="Calibri" w:eastAsiaTheme="minorEastAsia" w:hAnsi="Calibri" w:cs="Calibri"/>
          <w:b/>
          <w:bCs/>
          <w:color w:val="000000"/>
          <w:lang w:val="es-ES" w:eastAsia="es-ES"/>
        </w:rPr>
      </w:pPr>
      <w:r w:rsidRPr="00981F47">
        <w:rPr>
          <w:rFonts w:ascii="Calibri" w:eastAsiaTheme="minorEastAsia" w:hAnsi="Calibri" w:cs="Calibri"/>
          <w:b/>
          <w:bCs/>
          <w:color w:val="000000"/>
          <w:lang w:val="es-ES" w:eastAsia="es-ES"/>
        </w:rPr>
        <w:t>Citlalli Harris Valle</w:t>
      </w:r>
    </w:p>
    <w:p w14:paraId="58605B76" w14:textId="06D48F98" w:rsidR="00981F47" w:rsidRDefault="00981F47" w:rsidP="00981F47">
      <w:pPr>
        <w:spacing w:line="276" w:lineRule="auto"/>
        <w:jc w:val="right"/>
      </w:pPr>
      <w:r w:rsidRPr="003A7AAF">
        <w:t>Instituto Tecnológico Superior de Zacapoaxtla</w:t>
      </w:r>
      <w:r>
        <w:t>, Puebla, México</w:t>
      </w:r>
    </w:p>
    <w:p w14:paraId="77A4415C" w14:textId="2DE2672E" w:rsidR="00981F47" w:rsidRPr="00981F47" w:rsidRDefault="00981F47" w:rsidP="00981F47">
      <w:pPr>
        <w:spacing w:line="276" w:lineRule="auto"/>
        <w:jc w:val="right"/>
        <w:rPr>
          <w:rFonts w:ascii="Calibri" w:hAnsi="Calibri" w:cs="Calibri"/>
        </w:rPr>
      </w:pPr>
      <w:r w:rsidRPr="00981F47">
        <w:rPr>
          <w:rFonts w:ascii="Calibri" w:hAnsi="Calibri" w:cs="Calibri"/>
          <w:color w:val="FF0000"/>
        </w:rPr>
        <w:t>citlalliharris@yaho.com.mx</w:t>
      </w:r>
    </w:p>
    <w:p w14:paraId="702A3735" w14:textId="77BC800A" w:rsidR="004550E7" w:rsidRPr="004550E7" w:rsidRDefault="002470DB" w:rsidP="004550E7">
      <w:pPr>
        <w:shd w:val="clear" w:color="auto" w:fill="FFFFFF"/>
        <w:jc w:val="right"/>
        <w:rPr>
          <w:rFonts w:ascii="Arial" w:hAnsi="Arial" w:cs="Arial"/>
          <w:color w:val="494A4C"/>
          <w:sz w:val="21"/>
          <w:szCs w:val="21"/>
        </w:rPr>
      </w:pPr>
      <w:r w:rsidRPr="00A10E05">
        <w:rPr>
          <w:color w:val="000000"/>
          <w:lang w:val="es-ES"/>
        </w:rPr>
        <w:t>https://orcid.org/</w:t>
      </w:r>
      <w:r w:rsidR="004550E7" w:rsidRPr="004550E7">
        <w:t>0000-0001-9353-0796</w:t>
      </w:r>
    </w:p>
    <w:p w14:paraId="7DE966FB" w14:textId="77777777" w:rsidR="00981F47" w:rsidRPr="00981F47" w:rsidRDefault="00981F47" w:rsidP="00981F47">
      <w:pPr>
        <w:spacing w:line="276" w:lineRule="auto"/>
        <w:jc w:val="right"/>
        <w:rPr>
          <w:bCs/>
        </w:rPr>
      </w:pPr>
    </w:p>
    <w:p w14:paraId="206CC55A" w14:textId="4E91DB7A" w:rsidR="0075438C" w:rsidRPr="00981F47" w:rsidRDefault="002D1556" w:rsidP="00981F47">
      <w:pPr>
        <w:spacing w:line="276" w:lineRule="auto"/>
        <w:jc w:val="right"/>
        <w:rPr>
          <w:rFonts w:ascii="Calibri" w:eastAsiaTheme="minorEastAsia" w:hAnsi="Calibri" w:cs="Calibri"/>
          <w:b/>
          <w:bCs/>
          <w:color w:val="000000"/>
          <w:lang w:val="es-ES" w:eastAsia="es-ES"/>
        </w:rPr>
      </w:pPr>
      <w:proofErr w:type="spellStart"/>
      <w:r w:rsidRPr="00981F47">
        <w:rPr>
          <w:rFonts w:ascii="Calibri" w:eastAsiaTheme="minorEastAsia" w:hAnsi="Calibri" w:cs="Calibri"/>
          <w:b/>
          <w:bCs/>
          <w:color w:val="000000"/>
          <w:lang w:val="es-ES" w:eastAsia="es-ES"/>
        </w:rPr>
        <w:t>Efren</w:t>
      </w:r>
      <w:proofErr w:type="spellEnd"/>
      <w:r w:rsidRPr="00981F47">
        <w:rPr>
          <w:rFonts w:ascii="Calibri" w:eastAsiaTheme="minorEastAsia" w:hAnsi="Calibri" w:cs="Calibri"/>
          <w:b/>
          <w:bCs/>
          <w:color w:val="000000"/>
          <w:lang w:val="es-ES" w:eastAsia="es-ES"/>
        </w:rPr>
        <w:t xml:space="preserve"> Bonilla Pioquinto</w:t>
      </w:r>
    </w:p>
    <w:p w14:paraId="43CF678D" w14:textId="3818CE02" w:rsidR="00981F47" w:rsidRDefault="00981F47" w:rsidP="00981F47">
      <w:pPr>
        <w:spacing w:line="276" w:lineRule="auto"/>
        <w:jc w:val="right"/>
      </w:pPr>
      <w:r w:rsidRPr="003A7AAF">
        <w:t>Instituto Tecnológico Superior de Zacapoaxtla</w:t>
      </w:r>
      <w:r>
        <w:t>, Puebla, México</w:t>
      </w:r>
    </w:p>
    <w:p w14:paraId="2AA40628" w14:textId="1E3D9D51" w:rsidR="00981F47" w:rsidRDefault="005D2D04" w:rsidP="00981F47">
      <w:pPr>
        <w:spacing w:line="276" w:lineRule="auto"/>
        <w:jc w:val="right"/>
        <w:rPr>
          <w:rFonts w:ascii="Calibri" w:hAnsi="Calibri" w:cs="Calibri"/>
          <w:color w:val="FF0000"/>
        </w:rPr>
      </w:pPr>
      <w:r w:rsidRPr="008D7280">
        <w:rPr>
          <w:rFonts w:ascii="Calibri" w:hAnsi="Calibri" w:cs="Calibri"/>
          <w:color w:val="FF0000"/>
        </w:rPr>
        <w:t>bonilla_08@hotmail.com</w:t>
      </w:r>
    </w:p>
    <w:p w14:paraId="5819BB44" w14:textId="7F984B6F" w:rsidR="005D2D04" w:rsidRPr="005D2D04" w:rsidRDefault="00834218" w:rsidP="005D2D04">
      <w:pPr>
        <w:shd w:val="clear" w:color="auto" w:fill="FFFFFF"/>
        <w:jc w:val="right"/>
      </w:pPr>
      <w:hyperlink r:id="rId7" w:history="1">
        <w:r w:rsidR="005D2D04" w:rsidRPr="005D2D04">
          <w:t>https://orcid.org/0000-0002-5408-5375</w:t>
        </w:r>
      </w:hyperlink>
    </w:p>
    <w:p w14:paraId="1B77E8C8" w14:textId="77777777" w:rsidR="00981F47" w:rsidRPr="00981F47" w:rsidRDefault="00981F47" w:rsidP="00981F47">
      <w:pPr>
        <w:spacing w:line="276" w:lineRule="auto"/>
        <w:jc w:val="right"/>
        <w:rPr>
          <w:bCs/>
        </w:rPr>
      </w:pPr>
    </w:p>
    <w:p w14:paraId="5DBB0357" w14:textId="7F1E7595" w:rsidR="002D1556" w:rsidRPr="00981F47" w:rsidRDefault="002D1556" w:rsidP="00981F47">
      <w:pPr>
        <w:spacing w:line="276" w:lineRule="auto"/>
        <w:jc w:val="right"/>
        <w:rPr>
          <w:rFonts w:ascii="Calibri" w:eastAsiaTheme="minorEastAsia" w:hAnsi="Calibri" w:cs="Calibri"/>
          <w:b/>
          <w:bCs/>
          <w:color w:val="000000"/>
          <w:lang w:val="es-ES" w:eastAsia="es-ES"/>
        </w:rPr>
      </w:pPr>
      <w:r w:rsidRPr="00981F47">
        <w:rPr>
          <w:rFonts w:ascii="Calibri" w:eastAsiaTheme="minorEastAsia" w:hAnsi="Calibri" w:cs="Calibri"/>
          <w:b/>
          <w:bCs/>
          <w:color w:val="000000"/>
          <w:lang w:val="es-ES" w:eastAsia="es-ES"/>
        </w:rPr>
        <w:t>Martín Palafox Rodríguez</w:t>
      </w:r>
    </w:p>
    <w:p w14:paraId="6A12A257" w14:textId="718D07CB" w:rsidR="00981F47" w:rsidRDefault="00981F47" w:rsidP="00981F47">
      <w:pPr>
        <w:spacing w:line="276" w:lineRule="auto"/>
        <w:jc w:val="right"/>
      </w:pPr>
      <w:r w:rsidRPr="003A7AAF">
        <w:t>Instituto Tecnológico Superior de Zacapoaxtla</w:t>
      </w:r>
      <w:r>
        <w:t>, Puebla, México</w:t>
      </w:r>
    </w:p>
    <w:p w14:paraId="4A70D9BA" w14:textId="05EE3CCB" w:rsidR="00981F47" w:rsidRDefault="004E16CE" w:rsidP="00981F47">
      <w:pPr>
        <w:spacing w:line="276" w:lineRule="auto"/>
        <w:jc w:val="right"/>
        <w:rPr>
          <w:rFonts w:ascii="Calibri" w:hAnsi="Calibri" w:cs="Calibri"/>
          <w:color w:val="FF0000"/>
        </w:rPr>
      </w:pPr>
      <w:r w:rsidRPr="008D7280">
        <w:rPr>
          <w:rFonts w:ascii="Calibri" w:hAnsi="Calibri" w:cs="Calibri"/>
          <w:color w:val="FF0000"/>
        </w:rPr>
        <w:t>martinpalafox@msn.com</w:t>
      </w:r>
    </w:p>
    <w:p w14:paraId="6769721C" w14:textId="5C1E2152" w:rsidR="004E16CE" w:rsidRPr="004E16CE" w:rsidRDefault="00834218" w:rsidP="004E16CE">
      <w:pPr>
        <w:shd w:val="clear" w:color="auto" w:fill="FFFFFF"/>
        <w:jc w:val="right"/>
        <w:rPr>
          <w:color w:val="000000"/>
          <w:lang w:val="es-ES"/>
        </w:rPr>
      </w:pPr>
      <w:hyperlink r:id="rId8" w:history="1">
        <w:r w:rsidR="005D2D04" w:rsidRPr="005D2D04">
          <w:rPr>
            <w:color w:val="000000"/>
            <w:lang w:val="es-ES"/>
          </w:rPr>
          <w:t>https://orcid.org/0000-0002-0988-4282</w:t>
        </w:r>
      </w:hyperlink>
    </w:p>
    <w:p w14:paraId="5DBB0358" w14:textId="3F81941C" w:rsidR="002D1556" w:rsidRDefault="002D1556" w:rsidP="0075438C">
      <w:pPr>
        <w:spacing w:line="360" w:lineRule="auto"/>
        <w:jc w:val="both"/>
        <w:rPr>
          <w:b/>
        </w:rPr>
      </w:pPr>
    </w:p>
    <w:p w14:paraId="691BBC61" w14:textId="6816B6A5" w:rsidR="008D7280" w:rsidRDefault="008D7280" w:rsidP="0075438C">
      <w:pPr>
        <w:spacing w:line="360" w:lineRule="auto"/>
        <w:jc w:val="both"/>
        <w:rPr>
          <w:b/>
        </w:rPr>
      </w:pPr>
    </w:p>
    <w:p w14:paraId="4A69B6E0" w14:textId="54998E88" w:rsidR="008D7280" w:rsidRDefault="008D7280" w:rsidP="0075438C">
      <w:pPr>
        <w:spacing w:line="360" w:lineRule="auto"/>
        <w:jc w:val="both"/>
        <w:rPr>
          <w:b/>
        </w:rPr>
      </w:pPr>
    </w:p>
    <w:p w14:paraId="21FDEB79" w14:textId="253F424C" w:rsidR="008D7280" w:rsidRDefault="008D7280" w:rsidP="0075438C">
      <w:pPr>
        <w:spacing w:line="360" w:lineRule="auto"/>
        <w:jc w:val="both"/>
        <w:rPr>
          <w:b/>
        </w:rPr>
      </w:pPr>
    </w:p>
    <w:p w14:paraId="06DF2013" w14:textId="38DE30CD" w:rsidR="008D7280" w:rsidRDefault="008D7280" w:rsidP="0075438C">
      <w:pPr>
        <w:spacing w:line="360" w:lineRule="auto"/>
        <w:jc w:val="both"/>
        <w:rPr>
          <w:b/>
        </w:rPr>
      </w:pPr>
    </w:p>
    <w:p w14:paraId="3F02EF48" w14:textId="54122F5C" w:rsidR="008D7280" w:rsidRDefault="008D7280" w:rsidP="0075438C">
      <w:pPr>
        <w:spacing w:line="360" w:lineRule="auto"/>
        <w:jc w:val="both"/>
        <w:rPr>
          <w:b/>
        </w:rPr>
      </w:pPr>
    </w:p>
    <w:p w14:paraId="58AFB12A" w14:textId="77777777" w:rsidR="009900C1" w:rsidRDefault="009900C1" w:rsidP="0075438C">
      <w:pPr>
        <w:spacing w:line="360" w:lineRule="auto"/>
        <w:jc w:val="both"/>
        <w:rPr>
          <w:b/>
        </w:rPr>
      </w:pPr>
    </w:p>
    <w:p w14:paraId="67B95D75" w14:textId="77777777" w:rsidR="008D7280" w:rsidRPr="002D2997" w:rsidRDefault="008D7280" w:rsidP="0075438C">
      <w:pPr>
        <w:spacing w:line="360" w:lineRule="auto"/>
        <w:jc w:val="both"/>
        <w:rPr>
          <w:b/>
        </w:rPr>
      </w:pPr>
    </w:p>
    <w:p w14:paraId="5DBB035F" w14:textId="77777777" w:rsidR="00DC421B" w:rsidRPr="00981F47" w:rsidRDefault="00CC7FFA" w:rsidP="00981F47">
      <w:pPr>
        <w:pStyle w:val="Sinespaciado"/>
        <w:spacing w:line="360" w:lineRule="auto"/>
        <w:jc w:val="both"/>
        <w:rPr>
          <w:rFonts w:eastAsia="Times New Roman" w:cstheme="minorHAnsi"/>
          <w:b/>
          <w:color w:val="000000"/>
          <w:sz w:val="28"/>
          <w:szCs w:val="28"/>
          <w:lang w:eastAsia="es-ES"/>
        </w:rPr>
      </w:pPr>
      <w:r w:rsidRPr="00981F47">
        <w:rPr>
          <w:rFonts w:eastAsia="Times New Roman" w:cstheme="minorHAnsi"/>
          <w:b/>
          <w:color w:val="000000"/>
          <w:sz w:val="28"/>
          <w:szCs w:val="28"/>
          <w:lang w:eastAsia="es-ES"/>
        </w:rPr>
        <w:lastRenderedPageBreak/>
        <w:t>Resumen</w:t>
      </w:r>
    </w:p>
    <w:p w14:paraId="5DBB0360" w14:textId="05165919" w:rsidR="00DC421B" w:rsidRDefault="00CC7FFA" w:rsidP="0075438C">
      <w:pPr>
        <w:spacing w:line="360" w:lineRule="auto"/>
        <w:jc w:val="both"/>
      </w:pPr>
      <w:r>
        <w:t>El manejo inadecuado de las enfermedades en cultivos de la papa origina que algunas especies patógenas generen resistencia a diversos plaguicidas</w:t>
      </w:r>
      <w:r w:rsidR="002E2D4B">
        <w:t>. Esto</w:t>
      </w:r>
      <w:r>
        <w:t xml:space="preserve"> incrementa el uso de agroquímicos que ocasionan contaminación en el suelo y el agua, </w:t>
      </w:r>
      <w:r w:rsidR="002E2D4B">
        <w:t xml:space="preserve">lo cual daña </w:t>
      </w:r>
      <w:r>
        <w:t xml:space="preserve">la salud humana. </w:t>
      </w:r>
      <w:proofErr w:type="spellStart"/>
      <w:r>
        <w:rPr>
          <w:i/>
        </w:rPr>
        <w:t>Phytophthora</w:t>
      </w:r>
      <w:proofErr w:type="spellEnd"/>
      <w:r>
        <w:rPr>
          <w:i/>
        </w:rPr>
        <w:t xml:space="preserve"> </w:t>
      </w:r>
      <w:proofErr w:type="spellStart"/>
      <w:r>
        <w:rPr>
          <w:i/>
        </w:rPr>
        <w:t>infestans</w:t>
      </w:r>
      <w:proofErr w:type="spellEnd"/>
      <w:r>
        <w:t xml:space="preserve"> (Mont.) de </w:t>
      </w:r>
      <w:proofErr w:type="spellStart"/>
      <w:r>
        <w:t>Bary</w:t>
      </w:r>
      <w:proofErr w:type="spellEnd"/>
      <w:r>
        <w:t xml:space="preserve"> (causante del tizón tardío) limita la producción de papa (</w:t>
      </w:r>
      <w:proofErr w:type="spellStart"/>
      <w:r>
        <w:rPr>
          <w:i/>
        </w:rPr>
        <w:t>Solanum</w:t>
      </w:r>
      <w:proofErr w:type="spellEnd"/>
      <w:r>
        <w:rPr>
          <w:i/>
        </w:rPr>
        <w:t xml:space="preserve"> </w:t>
      </w:r>
      <w:proofErr w:type="spellStart"/>
      <w:r>
        <w:rPr>
          <w:i/>
        </w:rPr>
        <w:t>tuberosum</w:t>
      </w:r>
      <w:proofErr w:type="spellEnd"/>
      <w:r>
        <w:t xml:space="preserve"> L.) y provoca pérdidas económicas importantes. Este tubérculo se produce en la región </w:t>
      </w:r>
      <w:r w:rsidR="0046406B">
        <w:t>n</w:t>
      </w:r>
      <w:r>
        <w:t>ororiental de Puebla</w:t>
      </w:r>
      <w:r w:rsidR="0046406B">
        <w:t>,</w:t>
      </w:r>
      <w:r>
        <w:t xml:space="preserve"> México</w:t>
      </w:r>
      <w:r w:rsidR="0046406B">
        <w:t>,</w:t>
      </w:r>
      <w:r>
        <w:t xml:space="preserve"> y está documentada la presencia de tizón tardío, el cual es controlado con la aplicación de fungicidas sintéticos. En el presente estudio se evaluó la inhibición antagónica </w:t>
      </w:r>
      <w:r>
        <w:rPr>
          <w:i/>
        </w:rPr>
        <w:t>in vitro</w:t>
      </w:r>
      <w:r>
        <w:t xml:space="preserve"> de dos microorganismos nativos (</w:t>
      </w:r>
      <w:proofErr w:type="spellStart"/>
      <w:r>
        <w:rPr>
          <w:i/>
        </w:rPr>
        <w:t>Trichoderma</w:t>
      </w:r>
      <w:proofErr w:type="spellEnd"/>
      <w:r>
        <w:t xml:space="preserve"> </w:t>
      </w:r>
      <w:proofErr w:type="spellStart"/>
      <w:r>
        <w:t>sp</w:t>
      </w:r>
      <w:proofErr w:type="spellEnd"/>
      <w:r>
        <w:t xml:space="preserve">. y </w:t>
      </w:r>
      <w:r>
        <w:rPr>
          <w:i/>
        </w:rPr>
        <w:t>Pseudomona</w:t>
      </w:r>
      <w:r>
        <w:t xml:space="preserve"> </w:t>
      </w:r>
      <w:proofErr w:type="spellStart"/>
      <w:r>
        <w:t>sp</w:t>
      </w:r>
      <w:proofErr w:type="spellEnd"/>
      <w:r>
        <w:t xml:space="preserve">.), aislados de la </w:t>
      </w:r>
      <w:proofErr w:type="spellStart"/>
      <w:r>
        <w:t>riz</w:t>
      </w:r>
      <w:r w:rsidR="00BF0EBC">
        <w:t>ó</w:t>
      </w:r>
      <w:r>
        <w:t>sfera</w:t>
      </w:r>
      <w:proofErr w:type="spellEnd"/>
      <w:r>
        <w:t xml:space="preserve"> de una solanácea silvestre (en las inmediaciones de un cultivo de papa), sobre el desarrollo de </w:t>
      </w:r>
      <w:r w:rsidR="007607C9">
        <w:rPr>
          <w:i/>
        </w:rPr>
        <w:t>P.</w:t>
      </w:r>
      <w:r>
        <w:rPr>
          <w:i/>
          <w:iCs/>
        </w:rPr>
        <w:t xml:space="preserve"> </w:t>
      </w:r>
      <w:proofErr w:type="spellStart"/>
      <w:r>
        <w:rPr>
          <w:i/>
          <w:iCs/>
        </w:rPr>
        <w:t>infestans</w:t>
      </w:r>
      <w:proofErr w:type="spellEnd"/>
      <w:r>
        <w:rPr>
          <w:i/>
          <w:iCs/>
        </w:rPr>
        <w:t xml:space="preserve"> </w:t>
      </w:r>
      <w:r>
        <w:t xml:space="preserve">procedente de plantas infectadas. Se hicieron pruebas utilizando a los antagonistas de manera independiente y en combinación. </w:t>
      </w:r>
      <w:r w:rsidR="006057E4">
        <w:t xml:space="preserve">Y se </w:t>
      </w:r>
      <w:r>
        <w:t xml:space="preserve">determinó el efecto del antagonista sobre el patógeno con base en el porcentaje de inhibición de crecimiento radial, en el caso del hongo el tipo de interacción </w:t>
      </w:r>
      <w:proofErr w:type="spellStart"/>
      <w:r>
        <w:t>hifal</w:t>
      </w:r>
      <w:proofErr w:type="spellEnd"/>
      <w:r>
        <w:t xml:space="preserve">, la capacidad y forma antagónicas. Se observó que el hongo puede inhibir indirectamente el crecimiento de </w:t>
      </w:r>
      <w:r w:rsidR="007607C9">
        <w:rPr>
          <w:i/>
        </w:rPr>
        <w:t>P.</w:t>
      </w:r>
      <w:r>
        <w:rPr>
          <w:i/>
        </w:rPr>
        <w:t xml:space="preserve"> </w:t>
      </w:r>
      <w:proofErr w:type="spellStart"/>
      <w:r>
        <w:rPr>
          <w:i/>
        </w:rPr>
        <w:t>infestans</w:t>
      </w:r>
      <w:proofErr w:type="spellEnd"/>
      <w:r>
        <w:t xml:space="preserve"> (alrededor de 50</w:t>
      </w:r>
      <w:r w:rsidR="007607C9">
        <w:t xml:space="preserve"> </w:t>
      </w:r>
      <w:r>
        <w:t>%), mientras que la inhibición directa con ambos microorganismos evaluados por separado es de más de 65</w:t>
      </w:r>
      <w:r w:rsidR="007607C9">
        <w:t xml:space="preserve"> </w:t>
      </w:r>
      <w:r>
        <w:t xml:space="preserve">%. El tratamiento utilizando la combinación de </w:t>
      </w:r>
      <w:r>
        <w:rPr>
          <w:i/>
        </w:rPr>
        <w:t>Pseudomona-</w:t>
      </w:r>
      <w:proofErr w:type="spellStart"/>
      <w:r>
        <w:rPr>
          <w:i/>
        </w:rPr>
        <w:t>Trichoderma</w:t>
      </w:r>
      <w:proofErr w:type="spellEnd"/>
      <w:r>
        <w:rPr>
          <w:i/>
        </w:rPr>
        <w:t xml:space="preserve"> </w:t>
      </w:r>
      <w:r>
        <w:t>disminuyó el crecimiento en mayor proporción (80</w:t>
      </w:r>
      <w:r w:rsidR="007607C9">
        <w:t xml:space="preserve"> %-</w:t>
      </w:r>
      <w:r>
        <w:t>92</w:t>
      </w:r>
      <w:r w:rsidR="007607C9">
        <w:t xml:space="preserve"> </w:t>
      </w:r>
      <w:r>
        <w:t xml:space="preserve">%) que cualquiera de los antagonistas evaluados de manera independiente. A pesar de que la bacteria disminuye el crecimiento del hongo antagonista, </w:t>
      </w:r>
      <w:proofErr w:type="spellStart"/>
      <w:r>
        <w:rPr>
          <w:i/>
        </w:rPr>
        <w:t>Trichoderma</w:t>
      </w:r>
      <w:proofErr w:type="spellEnd"/>
      <w:r>
        <w:t xml:space="preserve"> </w:t>
      </w:r>
      <w:proofErr w:type="spellStart"/>
      <w:r>
        <w:t>sp</w:t>
      </w:r>
      <w:proofErr w:type="spellEnd"/>
      <w:r>
        <w:t xml:space="preserve">. produce compuestos que afectan indirectamente al fitopatógeno, </w:t>
      </w:r>
      <w:r w:rsidR="007607C9">
        <w:t xml:space="preserve">lo que origina </w:t>
      </w:r>
      <w:r>
        <w:t xml:space="preserve">un efecto sinérgico entre los dos microorganismos nativos para disminuir el desarrollo del patógeno en cultivos </w:t>
      </w:r>
      <w:r>
        <w:rPr>
          <w:i/>
        </w:rPr>
        <w:t>in vitro</w:t>
      </w:r>
      <w:r>
        <w:t>. Se considera importante diseñar una estrategia para la utilización de microorganismos presente</w:t>
      </w:r>
      <w:r w:rsidR="00F84862">
        <w:t>s</w:t>
      </w:r>
      <w:r>
        <w:t xml:space="preserve"> en los suelos de la región (nativos) como agentes que reduzcan la incidencia de tizón tardío.</w:t>
      </w:r>
      <w:r>
        <w:rPr>
          <w:color w:val="222222"/>
          <w:shd w:val="clear" w:color="auto" w:fill="F8F9FA"/>
        </w:rPr>
        <w:t xml:space="preserve"> </w:t>
      </w:r>
    </w:p>
    <w:p w14:paraId="5DBB0362" w14:textId="2247BED8" w:rsidR="00DC421B" w:rsidRPr="00981F47" w:rsidRDefault="00CC7FFA" w:rsidP="00981F47">
      <w:pPr>
        <w:spacing w:line="360" w:lineRule="auto"/>
        <w:rPr>
          <w:bCs/>
        </w:rPr>
      </w:pPr>
      <w:r w:rsidRPr="00981F47">
        <w:rPr>
          <w:rFonts w:asciiTheme="minorHAnsi" w:hAnsiTheme="minorHAnsi" w:cstheme="minorHAnsi"/>
          <w:b/>
          <w:color w:val="000000"/>
          <w:sz w:val="28"/>
          <w:szCs w:val="28"/>
          <w:lang w:val="es-ES" w:eastAsia="es-ES"/>
        </w:rPr>
        <w:t>Palabras clave</w:t>
      </w:r>
      <w:r w:rsidR="00787A4E" w:rsidRPr="00981F47">
        <w:rPr>
          <w:rFonts w:asciiTheme="minorHAnsi" w:hAnsiTheme="minorHAnsi" w:cstheme="minorHAnsi"/>
          <w:b/>
          <w:color w:val="000000"/>
          <w:sz w:val="28"/>
          <w:szCs w:val="28"/>
          <w:lang w:val="es-ES" w:eastAsia="es-ES"/>
        </w:rPr>
        <w:t>:</w:t>
      </w:r>
      <w:r w:rsidR="00787A4E" w:rsidRPr="00981F47">
        <w:rPr>
          <w:bCs/>
          <w:color w:val="000000"/>
        </w:rPr>
        <w:t xml:space="preserve"> </w:t>
      </w:r>
      <w:r w:rsidRPr="00981F47">
        <w:rPr>
          <w:bCs/>
          <w:color w:val="000000"/>
        </w:rPr>
        <w:t>control biológico,</w:t>
      </w:r>
      <w:r w:rsidR="0019699E">
        <w:rPr>
          <w:bCs/>
          <w:color w:val="000000"/>
        </w:rPr>
        <w:t xml:space="preserve"> </w:t>
      </w:r>
      <w:r w:rsidR="0019699E" w:rsidRPr="00E56338">
        <w:rPr>
          <w:bCs/>
          <w:i/>
          <w:iCs/>
          <w:color w:val="000000"/>
        </w:rPr>
        <w:t>Pseudomona</w:t>
      </w:r>
      <w:r w:rsidR="0019699E" w:rsidRPr="00E56338">
        <w:rPr>
          <w:bCs/>
          <w:color w:val="000000"/>
        </w:rPr>
        <w:t xml:space="preserve"> </w:t>
      </w:r>
      <w:proofErr w:type="spellStart"/>
      <w:r w:rsidR="0019699E" w:rsidRPr="00E56338">
        <w:rPr>
          <w:bCs/>
          <w:color w:val="000000"/>
        </w:rPr>
        <w:t>sp</w:t>
      </w:r>
      <w:proofErr w:type="spellEnd"/>
      <w:r w:rsidR="0019699E" w:rsidRPr="00E56338">
        <w:rPr>
          <w:bCs/>
          <w:color w:val="000000"/>
        </w:rPr>
        <w:t>.</w:t>
      </w:r>
      <w:r w:rsidR="0019699E">
        <w:rPr>
          <w:bCs/>
          <w:color w:val="000000"/>
        </w:rPr>
        <w:t>,</w:t>
      </w:r>
      <w:r w:rsidRPr="00981F47">
        <w:rPr>
          <w:bCs/>
          <w:color w:val="000000"/>
        </w:rPr>
        <w:t xml:space="preserve"> </w:t>
      </w:r>
      <w:r w:rsidR="0019699E">
        <w:rPr>
          <w:bCs/>
          <w:color w:val="000000"/>
        </w:rPr>
        <w:t>t</w:t>
      </w:r>
      <w:r w:rsidR="0019699E" w:rsidRPr="00E56338">
        <w:rPr>
          <w:bCs/>
          <w:color w:val="000000"/>
        </w:rPr>
        <w:t xml:space="preserve">izón tardío, </w:t>
      </w:r>
      <w:proofErr w:type="spellStart"/>
      <w:r w:rsidRPr="00981F47">
        <w:rPr>
          <w:bCs/>
          <w:i/>
          <w:iCs/>
          <w:color w:val="000000"/>
        </w:rPr>
        <w:t>Trichoderma</w:t>
      </w:r>
      <w:proofErr w:type="spellEnd"/>
      <w:r w:rsidRPr="00981F47">
        <w:rPr>
          <w:bCs/>
          <w:color w:val="000000"/>
        </w:rPr>
        <w:t xml:space="preserve"> </w:t>
      </w:r>
      <w:proofErr w:type="spellStart"/>
      <w:r w:rsidRPr="00981F47">
        <w:rPr>
          <w:bCs/>
          <w:color w:val="000000"/>
        </w:rPr>
        <w:t>sp</w:t>
      </w:r>
      <w:proofErr w:type="spellEnd"/>
      <w:r w:rsidRPr="00981F47">
        <w:rPr>
          <w:bCs/>
          <w:color w:val="000000"/>
        </w:rPr>
        <w:t>.</w:t>
      </w:r>
      <w:r w:rsidR="0019699E" w:rsidRPr="00787A4E" w:rsidDel="0019699E">
        <w:rPr>
          <w:bCs/>
          <w:color w:val="000000"/>
        </w:rPr>
        <w:t xml:space="preserve"> </w:t>
      </w:r>
    </w:p>
    <w:p w14:paraId="2913F424" w14:textId="4D4333BC" w:rsidR="00787A4E" w:rsidRDefault="00787A4E" w:rsidP="00787A4E">
      <w:pPr>
        <w:spacing w:line="360" w:lineRule="auto"/>
        <w:rPr>
          <w:b/>
          <w:color w:val="000000"/>
          <w:sz w:val="32"/>
          <w:szCs w:val="32"/>
        </w:rPr>
      </w:pPr>
    </w:p>
    <w:p w14:paraId="26249228" w14:textId="6407E0B8" w:rsidR="008D7280" w:rsidRDefault="008D7280" w:rsidP="00787A4E">
      <w:pPr>
        <w:spacing w:line="360" w:lineRule="auto"/>
        <w:rPr>
          <w:b/>
          <w:color w:val="000000"/>
          <w:sz w:val="32"/>
          <w:szCs w:val="32"/>
        </w:rPr>
      </w:pPr>
    </w:p>
    <w:p w14:paraId="1D44EB08" w14:textId="77F952DE" w:rsidR="008D7280" w:rsidRDefault="008D7280" w:rsidP="00787A4E">
      <w:pPr>
        <w:spacing w:line="360" w:lineRule="auto"/>
        <w:rPr>
          <w:b/>
          <w:color w:val="000000"/>
          <w:sz w:val="32"/>
          <w:szCs w:val="32"/>
        </w:rPr>
      </w:pPr>
    </w:p>
    <w:p w14:paraId="32ECFAFF" w14:textId="77777777" w:rsidR="008D7280" w:rsidRPr="006C2F55" w:rsidRDefault="008D7280" w:rsidP="00787A4E">
      <w:pPr>
        <w:spacing w:line="360" w:lineRule="auto"/>
        <w:rPr>
          <w:b/>
          <w:color w:val="000000"/>
          <w:sz w:val="32"/>
          <w:szCs w:val="32"/>
        </w:rPr>
      </w:pPr>
    </w:p>
    <w:p w14:paraId="5DBB0363" w14:textId="210BFFF6" w:rsidR="00DC421B" w:rsidRPr="006C2F55" w:rsidRDefault="00CC7FFA" w:rsidP="00787A4E">
      <w:pPr>
        <w:spacing w:line="360" w:lineRule="auto"/>
        <w:rPr>
          <w:rFonts w:asciiTheme="minorHAnsi" w:hAnsiTheme="minorHAnsi" w:cstheme="minorHAnsi"/>
          <w:b/>
          <w:color w:val="000000"/>
          <w:sz w:val="28"/>
          <w:szCs w:val="28"/>
          <w:lang w:val="en-US" w:eastAsia="es-ES"/>
        </w:rPr>
      </w:pPr>
      <w:r w:rsidRPr="006C2F55">
        <w:rPr>
          <w:rFonts w:asciiTheme="minorHAnsi" w:hAnsiTheme="minorHAnsi" w:cstheme="minorHAnsi"/>
          <w:b/>
          <w:color w:val="000000"/>
          <w:sz w:val="28"/>
          <w:szCs w:val="28"/>
          <w:lang w:val="en-US" w:eastAsia="es-ES"/>
        </w:rPr>
        <w:lastRenderedPageBreak/>
        <w:t>Abstract</w:t>
      </w:r>
    </w:p>
    <w:p w14:paraId="013E65C5" w14:textId="3571364B" w:rsidR="00787A4E" w:rsidRDefault="00787A4E" w:rsidP="00787A4E">
      <w:pPr>
        <w:spacing w:line="360" w:lineRule="auto"/>
        <w:jc w:val="both"/>
        <w:rPr>
          <w:bCs/>
          <w:color w:val="222222"/>
          <w:lang w:val="en-US"/>
        </w:rPr>
      </w:pPr>
      <w:r w:rsidRPr="00C410CF">
        <w:rPr>
          <w:bCs/>
          <w:lang w:val="en-US"/>
        </w:rPr>
        <w:t xml:space="preserve">The inadequate management of diseases in potato crops causes some pathogenic species to generate resistance to various pesticides, which increases the use of agrochemicals that cause pollution in soil and water, damaging human health. </w:t>
      </w:r>
      <w:r w:rsidRPr="00981F47">
        <w:rPr>
          <w:bCs/>
          <w:i/>
          <w:iCs/>
          <w:lang w:val="en-US"/>
        </w:rPr>
        <w:t xml:space="preserve">Phytophthora </w:t>
      </w:r>
      <w:proofErr w:type="spellStart"/>
      <w:r w:rsidRPr="00981F47">
        <w:rPr>
          <w:bCs/>
          <w:i/>
          <w:iCs/>
          <w:lang w:val="en-US"/>
        </w:rPr>
        <w:t>infestans</w:t>
      </w:r>
      <w:proofErr w:type="spellEnd"/>
      <w:r w:rsidRPr="00C410CF">
        <w:rPr>
          <w:bCs/>
          <w:lang w:val="en-US"/>
        </w:rPr>
        <w:t xml:space="preserve"> (Mont.) </w:t>
      </w:r>
      <w:r w:rsidR="00F84862">
        <w:rPr>
          <w:bCs/>
          <w:lang w:val="en-US"/>
        </w:rPr>
        <w:t>d</w:t>
      </w:r>
      <w:r w:rsidRPr="00C410CF">
        <w:rPr>
          <w:bCs/>
          <w:lang w:val="en-US"/>
        </w:rPr>
        <w:t xml:space="preserve">e </w:t>
      </w:r>
      <w:proofErr w:type="spellStart"/>
      <w:r w:rsidRPr="00C410CF">
        <w:rPr>
          <w:bCs/>
          <w:lang w:val="en-US"/>
        </w:rPr>
        <w:t>Bary</w:t>
      </w:r>
      <w:proofErr w:type="spellEnd"/>
      <w:r w:rsidRPr="00C410CF">
        <w:rPr>
          <w:bCs/>
          <w:lang w:val="en-US"/>
        </w:rPr>
        <w:t xml:space="preserve"> (cause of late blight) limits the potatoes production (</w:t>
      </w:r>
      <w:r w:rsidRPr="00981F47">
        <w:rPr>
          <w:bCs/>
          <w:i/>
          <w:iCs/>
          <w:lang w:val="en-US"/>
        </w:rPr>
        <w:t>Solanum</w:t>
      </w:r>
      <w:r w:rsidRPr="00C410CF">
        <w:rPr>
          <w:bCs/>
          <w:lang w:val="en-US"/>
        </w:rPr>
        <w:t xml:space="preserve"> </w:t>
      </w:r>
      <w:r w:rsidRPr="00981F47">
        <w:rPr>
          <w:bCs/>
          <w:i/>
          <w:iCs/>
          <w:lang w:val="en-US"/>
        </w:rPr>
        <w:t>tuberosum</w:t>
      </w:r>
      <w:r w:rsidRPr="00C410CF">
        <w:rPr>
          <w:bCs/>
          <w:lang w:val="en-US"/>
        </w:rPr>
        <w:t xml:space="preserve"> L.) and causes significant economic losses. Potato is produced in the </w:t>
      </w:r>
      <w:r w:rsidR="00F84862">
        <w:rPr>
          <w:bCs/>
          <w:lang w:val="en-US"/>
        </w:rPr>
        <w:t>n</w:t>
      </w:r>
      <w:r w:rsidRPr="00C410CF">
        <w:rPr>
          <w:bCs/>
          <w:lang w:val="en-US"/>
        </w:rPr>
        <w:t xml:space="preserve">ortheast </w:t>
      </w:r>
      <w:r w:rsidR="00F84862">
        <w:rPr>
          <w:bCs/>
          <w:lang w:val="en-US"/>
        </w:rPr>
        <w:t>r</w:t>
      </w:r>
      <w:r w:rsidRPr="00C410CF">
        <w:rPr>
          <w:bCs/>
          <w:lang w:val="en-US"/>
        </w:rPr>
        <w:t>egion of Puebla</w:t>
      </w:r>
      <w:r w:rsidR="001F64B3">
        <w:rPr>
          <w:bCs/>
          <w:lang w:val="en-US"/>
        </w:rPr>
        <w:t>,</w:t>
      </w:r>
      <w:r w:rsidRPr="00C410CF">
        <w:rPr>
          <w:bCs/>
          <w:lang w:val="en-US"/>
        </w:rPr>
        <w:t xml:space="preserve"> Mexico</w:t>
      </w:r>
      <w:r w:rsidR="001F64B3">
        <w:rPr>
          <w:bCs/>
          <w:lang w:val="en-US"/>
        </w:rPr>
        <w:t>,</w:t>
      </w:r>
      <w:r w:rsidRPr="00C410CF">
        <w:rPr>
          <w:bCs/>
          <w:lang w:val="en-US"/>
        </w:rPr>
        <w:t xml:space="preserve"> and the presence of late blight is documented, which is controlled with the application of synthetic fungicides. In this study, the antagonist inhibition </w:t>
      </w:r>
      <w:r w:rsidRPr="00981F47">
        <w:rPr>
          <w:bCs/>
          <w:i/>
          <w:iCs/>
          <w:lang w:val="en-US"/>
        </w:rPr>
        <w:t>in vitro</w:t>
      </w:r>
      <w:r w:rsidRPr="00C410CF">
        <w:rPr>
          <w:bCs/>
          <w:lang w:val="en-US"/>
        </w:rPr>
        <w:t xml:space="preserve"> of two native microorganisms (</w:t>
      </w:r>
      <w:r w:rsidRPr="00981F47">
        <w:rPr>
          <w:bCs/>
          <w:i/>
          <w:iCs/>
          <w:lang w:val="en-US"/>
        </w:rPr>
        <w:t>Trichoderma</w:t>
      </w:r>
      <w:r w:rsidRPr="00C410CF">
        <w:rPr>
          <w:bCs/>
          <w:lang w:val="en-US"/>
        </w:rPr>
        <w:t xml:space="preserve"> sp. and </w:t>
      </w:r>
      <w:r w:rsidRPr="00981F47">
        <w:rPr>
          <w:bCs/>
          <w:i/>
          <w:iCs/>
          <w:lang w:val="en-US"/>
        </w:rPr>
        <w:t>Pseudomonas</w:t>
      </w:r>
      <w:r w:rsidRPr="00C410CF">
        <w:rPr>
          <w:bCs/>
          <w:lang w:val="en-US"/>
        </w:rPr>
        <w:t xml:space="preserve"> sp.) isolated from the rhizosphere of a wild </w:t>
      </w:r>
      <w:r w:rsidR="00A673F8" w:rsidRPr="00981F47">
        <w:rPr>
          <w:bCs/>
          <w:i/>
          <w:iCs/>
          <w:lang w:val="en-US"/>
        </w:rPr>
        <w:t>Solanaceae</w:t>
      </w:r>
      <w:r w:rsidR="00A673F8" w:rsidRPr="00A673F8">
        <w:rPr>
          <w:bCs/>
          <w:lang w:val="en-US"/>
        </w:rPr>
        <w:t xml:space="preserve"> </w:t>
      </w:r>
      <w:r w:rsidRPr="00C410CF">
        <w:rPr>
          <w:bCs/>
          <w:lang w:val="en-US"/>
        </w:rPr>
        <w:t xml:space="preserve">(in the vicinity of a potato crop), was evaluated on </w:t>
      </w:r>
      <w:r w:rsidRPr="00981F47">
        <w:rPr>
          <w:bCs/>
          <w:i/>
          <w:iCs/>
          <w:lang w:val="en-US"/>
        </w:rPr>
        <w:t xml:space="preserve">P. </w:t>
      </w:r>
      <w:proofErr w:type="spellStart"/>
      <w:r w:rsidRPr="00981F47">
        <w:rPr>
          <w:bCs/>
          <w:i/>
          <w:iCs/>
          <w:lang w:val="en-US"/>
        </w:rPr>
        <w:t>infestans</w:t>
      </w:r>
      <w:proofErr w:type="spellEnd"/>
      <w:r w:rsidRPr="00C410CF">
        <w:rPr>
          <w:bCs/>
          <w:lang w:val="en-US"/>
        </w:rPr>
        <w:t xml:space="preserve"> obtained from infected plants. Tests were performed using the antagonists independently and in combination. The effect of the antagonist on the pathogen was determined based on the percentage of radial growth inhibition, in the case of the fungus the type of hyphal interaction, the antagonistic capacity and form. The results show that the fungus can indirectly inhibit the growth of </w:t>
      </w:r>
      <w:r w:rsidRPr="00981F47">
        <w:rPr>
          <w:bCs/>
          <w:i/>
          <w:iCs/>
          <w:lang w:val="en-US"/>
        </w:rPr>
        <w:t xml:space="preserve">P. </w:t>
      </w:r>
      <w:proofErr w:type="spellStart"/>
      <w:r w:rsidRPr="00981F47">
        <w:rPr>
          <w:bCs/>
          <w:i/>
          <w:iCs/>
          <w:lang w:val="en-US"/>
        </w:rPr>
        <w:t>infestans</w:t>
      </w:r>
      <w:proofErr w:type="spellEnd"/>
      <w:r w:rsidRPr="00C410CF">
        <w:rPr>
          <w:bCs/>
          <w:lang w:val="en-US"/>
        </w:rPr>
        <w:t xml:space="preserve"> (around 50%), while the direct inhibition, with both microorganisms evaluated separately, is more than 65%. The treatment using the combination of </w:t>
      </w:r>
      <w:proofErr w:type="spellStart"/>
      <w:r w:rsidRPr="00981F47">
        <w:rPr>
          <w:bCs/>
          <w:i/>
          <w:iCs/>
          <w:lang w:val="en-US"/>
        </w:rPr>
        <w:t>Pseudomona</w:t>
      </w:r>
      <w:proofErr w:type="spellEnd"/>
      <w:r w:rsidRPr="00C410CF">
        <w:rPr>
          <w:bCs/>
          <w:lang w:val="en-US"/>
        </w:rPr>
        <w:t>-</w:t>
      </w:r>
      <w:r w:rsidRPr="00981F47">
        <w:rPr>
          <w:bCs/>
          <w:i/>
          <w:iCs/>
          <w:lang w:val="en-US"/>
        </w:rPr>
        <w:t>Trichoderma</w:t>
      </w:r>
      <w:r w:rsidRPr="00C410CF">
        <w:rPr>
          <w:bCs/>
          <w:lang w:val="en-US"/>
        </w:rPr>
        <w:t xml:space="preserve"> decreased the growth in greater proportion (80</w:t>
      </w:r>
      <w:r w:rsidR="001F64B3">
        <w:rPr>
          <w:bCs/>
          <w:lang w:val="en-US"/>
        </w:rPr>
        <w:t>%</w:t>
      </w:r>
      <w:r w:rsidRPr="00C410CF">
        <w:rPr>
          <w:bCs/>
          <w:lang w:val="en-US"/>
        </w:rPr>
        <w:t xml:space="preserve">-92%) than any of the antagonists evaluated independently. Although the bacterium decreases the growth of the antagonist fungus, </w:t>
      </w:r>
      <w:r w:rsidRPr="00981F47">
        <w:rPr>
          <w:bCs/>
          <w:i/>
          <w:iCs/>
          <w:lang w:val="en-US"/>
        </w:rPr>
        <w:t>Trichoderma</w:t>
      </w:r>
      <w:r w:rsidRPr="00C410CF">
        <w:rPr>
          <w:bCs/>
          <w:lang w:val="en-US"/>
        </w:rPr>
        <w:t xml:space="preserve"> sp. produces compounds that indirectly affect the phytopathogen, causing a synergistic effect between the two native microorganisms to decrease the development of the pathogen in vitro cultures. We consider it is important to design a strategy to use native microorganisms present in the soils of the region as agents that reduce the incidence of late blight.</w:t>
      </w:r>
    </w:p>
    <w:p w14:paraId="5DBB0366" w14:textId="6A131660" w:rsidR="00DC421B" w:rsidRDefault="00CC7FFA">
      <w:pPr>
        <w:spacing w:line="360" w:lineRule="auto"/>
        <w:jc w:val="both"/>
        <w:rPr>
          <w:i/>
          <w:iCs/>
          <w:color w:val="000000"/>
          <w:lang w:val="en-US"/>
        </w:rPr>
      </w:pPr>
      <w:r w:rsidRPr="006C2F55">
        <w:rPr>
          <w:rFonts w:asciiTheme="minorHAnsi" w:hAnsiTheme="minorHAnsi" w:cstheme="minorHAnsi"/>
          <w:b/>
          <w:color w:val="000000"/>
          <w:sz w:val="28"/>
          <w:szCs w:val="28"/>
          <w:lang w:val="en-US" w:eastAsia="es-ES"/>
        </w:rPr>
        <w:t>Keywords:</w:t>
      </w:r>
      <w:r w:rsidR="00787A4E" w:rsidRPr="006C2F55">
        <w:rPr>
          <w:rFonts w:asciiTheme="minorHAnsi" w:hAnsiTheme="minorHAnsi" w:cstheme="minorHAnsi"/>
          <w:b/>
          <w:color w:val="000000"/>
          <w:sz w:val="28"/>
          <w:szCs w:val="28"/>
          <w:lang w:val="en-US" w:eastAsia="es-ES"/>
        </w:rPr>
        <w:t xml:space="preserve"> </w:t>
      </w:r>
      <w:r w:rsidR="00AB048B" w:rsidRPr="00E56338">
        <w:rPr>
          <w:lang w:val="en-US"/>
        </w:rPr>
        <w:t>biological control,</w:t>
      </w:r>
      <w:r w:rsidR="00AB048B">
        <w:rPr>
          <w:lang w:val="en-US"/>
        </w:rPr>
        <w:t xml:space="preserve"> </w:t>
      </w:r>
      <w:proofErr w:type="spellStart"/>
      <w:r w:rsidR="00AB048B" w:rsidRPr="00E56338">
        <w:rPr>
          <w:i/>
          <w:color w:val="000000"/>
          <w:lang w:val="en-US"/>
        </w:rPr>
        <w:t>Pseudomona</w:t>
      </w:r>
      <w:proofErr w:type="spellEnd"/>
      <w:r w:rsidR="00AB048B" w:rsidRPr="00E56338">
        <w:rPr>
          <w:i/>
          <w:color w:val="000000"/>
          <w:lang w:val="en-US"/>
        </w:rPr>
        <w:t xml:space="preserve"> </w:t>
      </w:r>
      <w:r w:rsidR="00AB048B" w:rsidRPr="00E56338">
        <w:rPr>
          <w:color w:val="000000"/>
          <w:lang w:val="en-US"/>
        </w:rPr>
        <w:t>sp</w:t>
      </w:r>
      <w:r w:rsidR="00AB048B" w:rsidRPr="00E56338">
        <w:rPr>
          <w:i/>
          <w:color w:val="000000"/>
          <w:lang w:val="en-US"/>
        </w:rPr>
        <w:t>.</w:t>
      </w:r>
      <w:r w:rsidR="00AB048B" w:rsidRPr="00981F47">
        <w:rPr>
          <w:iCs/>
          <w:color w:val="000000"/>
          <w:lang w:val="en-US"/>
        </w:rPr>
        <w:t xml:space="preserve">, </w:t>
      </w:r>
      <w:r w:rsidR="0019699E">
        <w:rPr>
          <w:lang w:val="en-US"/>
        </w:rPr>
        <w:t>l</w:t>
      </w:r>
      <w:r w:rsidRPr="00787A4E">
        <w:rPr>
          <w:lang w:val="en-US"/>
        </w:rPr>
        <w:t xml:space="preserve">ate blight, </w:t>
      </w:r>
      <w:r w:rsidRPr="00787A4E">
        <w:rPr>
          <w:i/>
          <w:iCs/>
          <w:lang w:val="en-US"/>
        </w:rPr>
        <w:t>T</w:t>
      </w:r>
      <w:r w:rsidRPr="00787A4E">
        <w:rPr>
          <w:i/>
          <w:iCs/>
          <w:color w:val="000000"/>
          <w:lang w:val="en-US"/>
        </w:rPr>
        <w:t xml:space="preserve">richoderma </w:t>
      </w:r>
      <w:r w:rsidRPr="00787A4E">
        <w:rPr>
          <w:color w:val="000000"/>
          <w:lang w:val="en-US"/>
        </w:rPr>
        <w:t>sp</w:t>
      </w:r>
      <w:r w:rsidRPr="00787A4E">
        <w:rPr>
          <w:i/>
          <w:iCs/>
          <w:color w:val="000000"/>
          <w:lang w:val="en-US"/>
        </w:rPr>
        <w:t>.</w:t>
      </w:r>
    </w:p>
    <w:p w14:paraId="794E4C3E" w14:textId="4865D54A" w:rsidR="00981F47" w:rsidRDefault="00981F47">
      <w:pPr>
        <w:spacing w:line="360" w:lineRule="auto"/>
        <w:jc w:val="both"/>
        <w:rPr>
          <w:i/>
          <w:iCs/>
          <w:color w:val="000000"/>
          <w:lang w:val="en-US"/>
        </w:rPr>
      </w:pPr>
    </w:p>
    <w:p w14:paraId="05B44AC2" w14:textId="70A4A3E7" w:rsidR="008D7280" w:rsidRDefault="008D7280">
      <w:pPr>
        <w:spacing w:line="360" w:lineRule="auto"/>
        <w:jc w:val="both"/>
        <w:rPr>
          <w:i/>
          <w:iCs/>
          <w:color w:val="000000"/>
          <w:lang w:val="en-US"/>
        </w:rPr>
      </w:pPr>
    </w:p>
    <w:p w14:paraId="7730D44B" w14:textId="274D395C" w:rsidR="008D7280" w:rsidRDefault="008D7280">
      <w:pPr>
        <w:spacing w:line="360" w:lineRule="auto"/>
        <w:jc w:val="both"/>
        <w:rPr>
          <w:i/>
          <w:iCs/>
          <w:color w:val="000000"/>
          <w:lang w:val="en-US"/>
        </w:rPr>
      </w:pPr>
    </w:p>
    <w:p w14:paraId="589E387D" w14:textId="48EA0AD8" w:rsidR="008D7280" w:rsidRDefault="008D7280">
      <w:pPr>
        <w:spacing w:line="360" w:lineRule="auto"/>
        <w:jc w:val="both"/>
        <w:rPr>
          <w:i/>
          <w:iCs/>
          <w:color w:val="000000"/>
          <w:lang w:val="en-US"/>
        </w:rPr>
      </w:pPr>
    </w:p>
    <w:p w14:paraId="55AEEED6" w14:textId="5A5CAA89" w:rsidR="008D7280" w:rsidRDefault="008D7280">
      <w:pPr>
        <w:spacing w:line="360" w:lineRule="auto"/>
        <w:jc w:val="both"/>
        <w:rPr>
          <w:i/>
          <w:iCs/>
          <w:color w:val="000000"/>
          <w:lang w:val="en-US"/>
        </w:rPr>
      </w:pPr>
    </w:p>
    <w:p w14:paraId="3007239C" w14:textId="77777777" w:rsidR="00B71B38" w:rsidRDefault="00B71B38">
      <w:pPr>
        <w:spacing w:line="360" w:lineRule="auto"/>
        <w:jc w:val="both"/>
        <w:rPr>
          <w:i/>
          <w:iCs/>
          <w:color w:val="000000"/>
          <w:lang w:val="en-US"/>
        </w:rPr>
      </w:pPr>
    </w:p>
    <w:p w14:paraId="26989DF2" w14:textId="47F00EB3" w:rsidR="008D7280" w:rsidRDefault="008D7280">
      <w:pPr>
        <w:spacing w:line="360" w:lineRule="auto"/>
        <w:jc w:val="both"/>
        <w:rPr>
          <w:i/>
          <w:iCs/>
          <w:color w:val="000000"/>
          <w:lang w:val="en-US"/>
        </w:rPr>
      </w:pPr>
    </w:p>
    <w:p w14:paraId="5F70D54C" w14:textId="77777777" w:rsidR="008D7280" w:rsidRDefault="008D7280">
      <w:pPr>
        <w:spacing w:line="360" w:lineRule="auto"/>
        <w:jc w:val="both"/>
        <w:rPr>
          <w:i/>
          <w:iCs/>
          <w:color w:val="000000"/>
          <w:lang w:val="en-US"/>
        </w:rPr>
      </w:pPr>
    </w:p>
    <w:p w14:paraId="037F8BFA" w14:textId="11512636" w:rsidR="00981F47" w:rsidRPr="00981F47" w:rsidRDefault="00981F47">
      <w:pPr>
        <w:spacing w:line="360" w:lineRule="auto"/>
        <w:jc w:val="both"/>
        <w:rPr>
          <w:rFonts w:asciiTheme="minorHAnsi" w:hAnsiTheme="minorHAnsi" w:cstheme="minorHAnsi"/>
          <w:b/>
          <w:color w:val="000000"/>
          <w:sz w:val="28"/>
          <w:szCs w:val="28"/>
          <w:lang w:val="es-ES" w:eastAsia="es-ES"/>
        </w:rPr>
      </w:pPr>
      <w:r w:rsidRPr="00981F47">
        <w:rPr>
          <w:rFonts w:asciiTheme="minorHAnsi" w:hAnsiTheme="minorHAnsi" w:cstheme="minorHAnsi"/>
          <w:b/>
          <w:color w:val="000000"/>
          <w:sz w:val="28"/>
          <w:szCs w:val="28"/>
          <w:lang w:val="es-ES" w:eastAsia="es-ES"/>
        </w:rPr>
        <w:lastRenderedPageBreak/>
        <w:t>Resumo</w:t>
      </w:r>
    </w:p>
    <w:p w14:paraId="24DB7A95" w14:textId="77777777" w:rsidR="00981F47" w:rsidRPr="006C2F55" w:rsidRDefault="00981F47" w:rsidP="00981F47">
      <w:pPr>
        <w:spacing w:line="360" w:lineRule="auto"/>
        <w:jc w:val="both"/>
        <w:rPr>
          <w:bCs/>
        </w:rPr>
      </w:pPr>
      <w:r w:rsidRPr="006C2F55">
        <w:rPr>
          <w:bCs/>
        </w:rPr>
        <w:t xml:space="preserve">O manejo </w:t>
      </w:r>
      <w:proofErr w:type="spellStart"/>
      <w:r w:rsidRPr="006C2F55">
        <w:rPr>
          <w:bCs/>
        </w:rPr>
        <w:t>inadequado</w:t>
      </w:r>
      <w:proofErr w:type="spellEnd"/>
      <w:r w:rsidRPr="006C2F55">
        <w:rPr>
          <w:bCs/>
        </w:rPr>
        <w:t xml:space="preserve"> de </w:t>
      </w:r>
      <w:proofErr w:type="spellStart"/>
      <w:r w:rsidRPr="006C2F55">
        <w:rPr>
          <w:bCs/>
        </w:rPr>
        <w:t>doenças</w:t>
      </w:r>
      <w:proofErr w:type="spellEnd"/>
      <w:r w:rsidRPr="006C2F55">
        <w:rPr>
          <w:bCs/>
        </w:rPr>
        <w:t xml:space="preserve"> </w:t>
      </w:r>
      <w:proofErr w:type="spellStart"/>
      <w:r w:rsidRPr="006C2F55">
        <w:rPr>
          <w:bCs/>
        </w:rPr>
        <w:t>nas</w:t>
      </w:r>
      <w:proofErr w:type="spellEnd"/>
      <w:r w:rsidRPr="006C2F55">
        <w:rPr>
          <w:bCs/>
        </w:rPr>
        <w:t xml:space="preserve"> culturas de batata faz </w:t>
      </w:r>
      <w:proofErr w:type="spellStart"/>
      <w:r w:rsidRPr="006C2F55">
        <w:rPr>
          <w:bCs/>
        </w:rPr>
        <w:t>com</w:t>
      </w:r>
      <w:proofErr w:type="spellEnd"/>
      <w:r w:rsidRPr="006C2F55">
        <w:rPr>
          <w:bCs/>
        </w:rPr>
        <w:t xml:space="preserve"> que </w:t>
      </w:r>
      <w:proofErr w:type="spellStart"/>
      <w:r w:rsidRPr="006C2F55">
        <w:rPr>
          <w:bCs/>
        </w:rPr>
        <w:t>algumas</w:t>
      </w:r>
      <w:proofErr w:type="spellEnd"/>
      <w:r w:rsidRPr="006C2F55">
        <w:rPr>
          <w:bCs/>
        </w:rPr>
        <w:t xml:space="preserve"> </w:t>
      </w:r>
      <w:proofErr w:type="spellStart"/>
      <w:r w:rsidRPr="006C2F55">
        <w:rPr>
          <w:bCs/>
        </w:rPr>
        <w:t>espécies</w:t>
      </w:r>
      <w:proofErr w:type="spellEnd"/>
      <w:r w:rsidRPr="006C2F55">
        <w:rPr>
          <w:bCs/>
        </w:rPr>
        <w:t xml:space="preserve"> </w:t>
      </w:r>
      <w:proofErr w:type="spellStart"/>
      <w:r w:rsidRPr="006C2F55">
        <w:rPr>
          <w:bCs/>
        </w:rPr>
        <w:t>patogênicas</w:t>
      </w:r>
      <w:proofErr w:type="spellEnd"/>
      <w:r w:rsidRPr="006C2F55">
        <w:rPr>
          <w:bCs/>
        </w:rPr>
        <w:t xml:space="preserve"> </w:t>
      </w:r>
      <w:proofErr w:type="spellStart"/>
      <w:r w:rsidRPr="006C2F55">
        <w:rPr>
          <w:bCs/>
        </w:rPr>
        <w:t>gerem</w:t>
      </w:r>
      <w:proofErr w:type="spellEnd"/>
      <w:r w:rsidRPr="006C2F55">
        <w:rPr>
          <w:bCs/>
        </w:rPr>
        <w:t xml:space="preserve"> </w:t>
      </w:r>
      <w:proofErr w:type="spellStart"/>
      <w:r w:rsidRPr="006C2F55">
        <w:rPr>
          <w:bCs/>
        </w:rPr>
        <w:t>resistência</w:t>
      </w:r>
      <w:proofErr w:type="spellEnd"/>
      <w:r w:rsidRPr="006C2F55">
        <w:rPr>
          <w:bCs/>
        </w:rPr>
        <w:t xml:space="preserve"> a </w:t>
      </w:r>
      <w:proofErr w:type="spellStart"/>
      <w:r w:rsidRPr="006C2F55">
        <w:rPr>
          <w:bCs/>
        </w:rPr>
        <w:t>vários</w:t>
      </w:r>
      <w:proofErr w:type="spellEnd"/>
      <w:r w:rsidRPr="006C2F55">
        <w:rPr>
          <w:bCs/>
        </w:rPr>
        <w:t xml:space="preserve"> pesticidas. </w:t>
      </w:r>
      <w:proofErr w:type="spellStart"/>
      <w:r w:rsidRPr="006C2F55">
        <w:rPr>
          <w:bCs/>
        </w:rPr>
        <w:t>Isso</w:t>
      </w:r>
      <w:proofErr w:type="spellEnd"/>
      <w:r w:rsidRPr="006C2F55">
        <w:rPr>
          <w:bCs/>
        </w:rPr>
        <w:t xml:space="preserve"> aumenta o uso de agroquímicos que </w:t>
      </w:r>
      <w:proofErr w:type="spellStart"/>
      <w:r w:rsidRPr="006C2F55">
        <w:rPr>
          <w:bCs/>
        </w:rPr>
        <w:t>causam</w:t>
      </w:r>
      <w:proofErr w:type="spellEnd"/>
      <w:r w:rsidRPr="006C2F55">
        <w:rPr>
          <w:bCs/>
        </w:rPr>
        <w:t xml:space="preserve"> </w:t>
      </w:r>
      <w:proofErr w:type="spellStart"/>
      <w:r w:rsidRPr="006C2F55">
        <w:rPr>
          <w:bCs/>
        </w:rPr>
        <w:t>contaminação</w:t>
      </w:r>
      <w:proofErr w:type="spellEnd"/>
      <w:r w:rsidRPr="006C2F55">
        <w:rPr>
          <w:bCs/>
        </w:rPr>
        <w:t xml:space="preserve"> no solo e </w:t>
      </w:r>
      <w:proofErr w:type="spellStart"/>
      <w:r w:rsidRPr="006C2F55">
        <w:rPr>
          <w:bCs/>
        </w:rPr>
        <w:t>na</w:t>
      </w:r>
      <w:proofErr w:type="spellEnd"/>
      <w:r w:rsidRPr="006C2F55">
        <w:rPr>
          <w:bCs/>
        </w:rPr>
        <w:t xml:space="preserve"> </w:t>
      </w:r>
      <w:proofErr w:type="spellStart"/>
      <w:r w:rsidRPr="006C2F55">
        <w:rPr>
          <w:bCs/>
        </w:rPr>
        <w:t>água</w:t>
      </w:r>
      <w:proofErr w:type="spellEnd"/>
      <w:r w:rsidRPr="006C2F55">
        <w:rPr>
          <w:bCs/>
        </w:rPr>
        <w:t xml:space="preserve">, o que </w:t>
      </w:r>
      <w:proofErr w:type="spellStart"/>
      <w:r w:rsidRPr="006C2F55">
        <w:rPr>
          <w:bCs/>
        </w:rPr>
        <w:t>prejudica</w:t>
      </w:r>
      <w:proofErr w:type="spellEnd"/>
      <w:r w:rsidRPr="006C2F55">
        <w:rPr>
          <w:bCs/>
        </w:rPr>
        <w:t xml:space="preserve"> a </w:t>
      </w:r>
      <w:proofErr w:type="spellStart"/>
      <w:r w:rsidRPr="006C2F55">
        <w:rPr>
          <w:bCs/>
        </w:rPr>
        <w:t>saúde</w:t>
      </w:r>
      <w:proofErr w:type="spellEnd"/>
      <w:r w:rsidRPr="006C2F55">
        <w:rPr>
          <w:bCs/>
        </w:rPr>
        <w:t xml:space="preserve"> humana. </w:t>
      </w:r>
      <w:proofErr w:type="spellStart"/>
      <w:r w:rsidRPr="006C2F55">
        <w:rPr>
          <w:bCs/>
        </w:rPr>
        <w:t>Phytophthora</w:t>
      </w:r>
      <w:proofErr w:type="spellEnd"/>
      <w:r w:rsidRPr="006C2F55">
        <w:rPr>
          <w:bCs/>
        </w:rPr>
        <w:t xml:space="preserve"> </w:t>
      </w:r>
      <w:proofErr w:type="spellStart"/>
      <w:r w:rsidRPr="006C2F55">
        <w:rPr>
          <w:bCs/>
        </w:rPr>
        <w:t>infestans</w:t>
      </w:r>
      <w:proofErr w:type="spellEnd"/>
      <w:r w:rsidRPr="006C2F55">
        <w:rPr>
          <w:bCs/>
        </w:rPr>
        <w:t xml:space="preserve"> de </w:t>
      </w:r>
      <w:proofErr w:type="spellStart"/>
      <w:r w:rsidRPr="006C2F55">
        <w:rPr>
          <w:bCs/>
        </w:rPr>
        <w:t>Bary</w:t>
      </w:r>
      <w:proofErr w:type="spellEnd"/>
      <w:r w:rsidRPr="006C2F55">
        <w:rPr>
          <w:bCs/>
        </w:rPr>
        <w:t xml:space="preserve"> (Mont.) (A causa da </w:t>
      </w:r>
      <w:proofErr w:type="spellStart"/>
      <w:r w:rsidRPr="006C2F55">
        <w:rPr>
          <w:bCs/>
        </w:rPr>
        <w:t>praga</w:t>
      </w:r>
      <w:proofErr w:type="spellEnd"/>
      <w:r w:rsidRPr="006C2F55">
        <w:rPr>
          <w:bCs/>
        </w:rPr>
        <w:t xml:space="preserve"> </w:t>
      </w:r>
      <w:proofErr w:type="spellStart"/>
      <w:r w:rsidRPr="006C2F55">
        <w:rPr>
          <w:bCs/>
        </w:rPr>
        <w:t>tardia</w:t>
      </w:r>
      <w:proofErr w:type="spellEnd"/>
      <w:r w:rsidRPr="006C2F55">
        <w:rPr>
          <w:bCs/>
        </w:rPr>
        <w:t xml:space="preserve">) limita a </w:t>
      </w:r>
      <w:proofErr w:type="spellStart"/>
      <w:r w:rsidRPr="006C2F55">
        <w:rPr>
          <w:bCs/>
        </w:rPr>
        <w:t>produção</w:t>
      </w:r>
      <w:proofErr w:type="spellEnd"/>
      <w:r w:rsidRPr="006C2F55">
        <w:rPr>
          <w:bCs/>
        </w:rPr>
        <w:t xml:space="preserve"> de batata (</w:t>
      </w:r>
      <w:proofErr w:type="spellStart"/>
      <w:r w:rsidRPr="006C2F55">
        <w:rPr>
          <w:bCs/>
        </w:rPr>
        <w:t>Solanum</w:t>
      </w:r>
      <w:proofErr w:type="spellEnd"/>
      <w:r w:rsidRPr="006C2F55">
        <w:rPr>
          <w:bCs/>
        </w:rPr>
        <w:t xml:space="preserve"> </w:t>
      </w:r>
      <w:proofErr w:type="spellStart"/>
      <w:r w:rsidRPr="006C2F55">
        <w:rPr>
          <w:bCs/>
        </w:rPr>
        <w:t>tuberosum</w:t>
      </w:r>
      <w:proofErr w:type="spellEnd"/>
      <w:r w:rsidRPr="006C2F55">
        <w:rPr>
          <w:bCs/>
        </w:rPr>
        <w:t xml:space="preserve"> L.) e causa </w:t>
      </w:r>
      <w:proofErr w:type="spellStart"/>
      <w:r w:rsidRPr="006C2F55">
        <w:rPr>
          <w:bCs/>
        </w:rPr>
        <w:t>perdas</w:t>
      </w:r>
      <w:proofErr w:type="spellEnd"/>
      <w:r w:rsidRPr="006C2F55">
        <w:rPr>
          <w:bCs/>
        </w:rPr>
        <w:t xml:space="preserve"> </w:t>
      </w:r>
      <w:proofErr w:type="spellStart"/>
      <w:r w:rsidRPr="006C2F55">
        <w:rPr>
          <w:bCs/>
        </w:rPr>
        <w:t>econômicas</w:t>
      </w:r>
      <w:proofErr w:type="spellEnd"/>
      <w:r w:rsidRPr="006C2F55">
        <w:rPr>
          <w:bCs/>
        </w:rPr>
        <w:t xml:space="preserve"> significativas. </w:t>
      </w:r>
      <w:proofErr w:type="spellStart"/>
      <w:r w:rsidRPr="006C2F55">
        <w:rPr>
          <w:bCs/>
        </w:rPr>
        <w:t>Esse</w:t>
      </w:r>
      <w:proofErr w:type="spellEnd"/>
      <w:r w:rsidRPr="006C2F55">
        <w:rPr>
          <w:bCs/>
        </w:rPr>
        <w:t xml:space="preserve"> tubérculo é </w:t>
      </w:r>
      <w:proofErr w:type="spellStart"/>
      <w:r w:rsidRPr="006C2F55">
        <w:rPr>
          <w:bCs/>
        </w:rPr>
        <w:t>produzido</w:t>
      </w:r>
      <w:proofErr w:type="spellEnd"/>
      <w:r w:rsidRPr="006C2F55">
        <w:rPr>
          <w:bCs/>
        </w:rPr>
        <w:t xml:space="preserve"> </w:t>
      </w:r>
      <w:proofErr w:type="spellStart"/>
      <w:r w:rsidRPr="006C2F55">
        <w:rPr>
          <w:bCs/>
        </w:rPr>
        <w:t>na</w:t>
      </w:r>
      <w:proofErr w:type="spellEnd"/>
      <w:r w:rsidRPr="006C2F55">
        <w:rPr>
          <w:bCs/>
        </w:rPr>
        <w:t xml:space="preserve"> </w:t>
      </w:r>
      <w:proofErr w:type="spellStart"/>
      <w:r w:rsidRPr="006C2F55">
        <w:rPr>
          <w:bCs/>
        </w:rPr>
        <w:t>região</w:t>
      </w:r>
      <w:proofErr w:type="spellEnd"/>
      <w:r w:rsidRPr="006C2F55">
        <w:rPr>
          <w:bCs/>
        </w:rPr>
        <w:t xml:space="preserve"> nordeste de Puebla, México, e a </w:t>
      </w:r>
      <w:proofErr w:type="spellStart"/>
      <w:r w:rsidRPr="006C2F55">
        <w:rPr>
          <w:bCs/>
        </w:rPr>
        <w:t>presença</w:t>
      </w:r>
      <w:proofErr w:type="spellEnd"/>
      <w:r w:rsidRPr="006C2F55">
        <w:rPr>
          <w:bCs/>
        </w:rPr>
        <w:t xml:space="preserve"> de </w:t>
      </w:r>
      <w:proofErr w:type="spellStart"/>
      <w:r w:rsidRPr="006C2F55">
        <w:rPr>
          <w:bCs/>
        </w:rPr>
        <w:t>ferrugem</w:t>
      </w:r>
      <w:proofErr w:type="spellEnd"/>
      <w:r w:rsidRPr="006C2F55">
        <w:rPr>
          <w:bCs/>
        </w:rPr>
        <w:t xml:space="preserve"> </w:t>
      </w:r>
      <w:proofErr w:type="spellStart"/>
      <w:r w:rsidRPr="006C2F55">
        <w:rPr>
          <w:bCs/>
        </w:rPr>
        <w:t>tardia</w:t>
      </w:r>
      <w:proofErr w:type="spellEnd"/>
      <w:r w:rsidRPr="006C2F55">
        <w:rPr>
          <w:bCs/>
        </w:rPr>
        <w:t xml:space="preserve"> é documentada, a </w:t>
      </w:r>
      <w:proofErr w:type="spellStart"/>
      <w:r w:rsidRPr="006C2F55">
        <w:rPr>
          <w:bCs/>
        </w:rPr>
        <w:t>qual</w:t>
      </w:r>
      <w:proofErr w:type="spellEnd"/>
      <w:r w:rsidRPr="006C2F55">
        <w:rPr>
          <w:bCs/>
        </w:rPr>
        <w:t xml:space="preserve"> é controlada </w:t>
      </w:r>
      <w:proofErr w:type="spellStart"/>
      <w:r w:rsidRPr="006C2F55">
        <w:rPr>
          <w:bCs/>
        </w:rPr>
        <w:t>com</w:t>
      </w:r>
      <w:proofErr w:type="spellEnd"/>
      <w:r w:rsidRPr="006C2F55">
        <w:rPr>
          <w:bCs/>
        </w:rPr>
        <w:t xml:space="preserve"> a </w:t>
      </w:r>
      <w:proofErr w:type="spellStart"/>
      <w:r w:rsidRPr="006C2F55">
        <w:rPr>
          <w:bCs/>
        </w:rPr>
        <w:t>aplicação</w:t>
      </w:r>
      <w:proofErr w:type="spellEnd"/>
      <w:r w:rsidRPr="006C2F55">
        <w:rPr>
          <w:bCs/>
        </w:rPr>
        <w:t xml:space="preserve"> de fungicidas sintéticos. No presente </w:t>
      </w:r>
      <w:proofErr w:type="spellStart"/>
      <w:r w:rsidRPr="006C2F55">
        <w:rPr>
          <w:bCs/>
        </w:rPr>
        <w:t>estudo</w:t>
      </w:r>
      <w:proofErr w:type="spellEnd"/>
      <w:r w:rsidRPr="006C2F55">
        <w:rPr>
          <w:bCs/>
        </w:rPr>
        <w:t xml:space="preserve">, </w:t>
      </w:r>
      <w:proofErr w:type="spellStart"/>
      <w:r w:rsidRPr="006C2F55">
        <w:rPr>
          <w:bCs/>
        </w:rPr>
        <w:t>avaliou</w:t>
      </w:r>
      <w:proofErr w:type="spellEnd"/>
      <w:r w:rsidRPr="006C2F55">
        <w:rPr>
          <w:bCs/>
        </w:rPr>
        <w:t xml:space="preserve">-se </w:t>
      </w:r>
      <w:proofErr w:type="spellStart"/>
      <w:r w:rsidRPr="006C2F55">
        <w:rPr>
          <w:bCs/>
        </w:rPr>
        <w:t>a</w:t>
      </w:r>
      <w:proofErr w:type="spellEnd"/>
      <w:r w:rsidRPr="006C2F55">
        <w:rPr>
          <w:bCs/>
        </w:rPr>
        <w:t xml:space="preserve"> </w:t>
      </w:r>
      <w:proofErr w:type="spellStart"/>
      <w:r w:rsidRPr="006C2F55">
        <w:rPr>
          <w:bCs/>
        </w:rPr>
        <w:t>inibição</w:t>
      </w:r>
      <w:proofErr w:type="spellEnd"/>
      <w:r w:rsidRPr="006C2F55">
        <w:rPr>
          <w:bCs/>
        </w:rPr>
        <w:t xml:space="preserve"> antagonista in vitro de </w:t>
      </w:r>
      <w:proofErr w:type="spellStart"/>
      <w:r w:rsidRPr="006C2F55">
        <w:rPr>
          <w:bCs/>
        </w:rPr>
        <w:t>dois</w:t>
      </w:r>
      <w:proofErr w:type="spellEnd"/>
      <w:r w:rsidRPr="006C2F55">
        <w:rPr>
          <w:bCs/>
        </w:rPr>
        <w:t xml:space="preserve"> microrganismos nativos (</w:t>
      </w:r>
      <w:proofErr w:type="spellStart"/>
      <w:r w:rsidRPr="006C2F55">
        <w:rPr>
          <w:bCs/>
        </w:rPr>
        <w:t>Trichoderma</w:t>
      </w:r>
      <w:proofErr w:type="spellEnd"/>
      <w:r w:rsidRPr="006C2F55">
        <w:rPr>
          <w:bCs/>
        </w:rPr>
        <w:t xml:space="preserve"> </w:t>
      </w:r>
      <w:proofErr w:type="spellStart"/>
      <w:r w:rsidRPr="006C2F55">
        <w:rPr>
          <w:bCs/>
        </w:rPr>
        <w:t>sp</w:t>
      </w:r>
      <w:proofErr w:type="spellEnd"/>
      <w:r w:rsidRPr="006C2F55">
        <w:rPr>
          <w:bCs/>
        </w:rPr>
        <w:t xml:space="preserve">. E Pseudomona </w:t>
      </w:r>
      <w:proofErr w:type="spellStart"/>
      <w:r w:rsidRPr="006C2F55">
        <w:rPr>
          <w:bCs/>
        </w:rPr>
        <w:t>sp</w:t>
      </w:r>
      <w:proofErr w:type="spellEnd"/>
      <w:r w:rsidRPr="006C2F55">
        <w:rPr>
          <w:bCs/>
        </w:rPr>
        <w:t xml:space="preserve">.), </w:t>
      </w:r>
      <w:proofErr w:type="spellStart"/>
      <w:r w:rsidRPr="006C2F55">
        <w:rPr>
          <w:bCs/>
        </w:rPr>
        <w:t>Isolados</w:t>
      </w:r>
      <w:proofErr w:type="spellEnd"/>
      <w:r w:rsidRPr="006C2F55">
        <w:rPr>
          <w:bCs/>
        </w:rPr>
        <w:t xml:space="preserve"> da rizosfera de </w:t>
      </w:r>
      <w:proofErr w:type="spellStart"/>
      <w:r w:rsidRPr="006C2F55">
        <w:rPr>
          <w:bCs/>
        </w:rPr>
        <w:t>um</w:t>
      </w:r>
      <w:proofErr w:type="spellEnd"/>
      <w:r w:rsidRPr="006C2F55">
        <w:rPr>
          <w:bCs/>
        </w:rPr>
        <w:t xml:space="preserve"> </w:t>
      </w:r>
      <w:proofErr w:type="spellStart"/>
      <w:r w:rsidRPr="006C2F55">
        <w:rPr>
          <w:bCs/>
        </w:rPr>
        <w:t>solanum</w:t>
      </w:r>
      <w:proofErr w:type="spellEnd"/>
      <w:r w:rsidRPr="006C2F55">
        <w:rPr>
          <w:bCs/>
        </w:rPr>
        <w:t xml:space="preserve"> </w:t>
      </w:r>
      <w:proofErr w:type="spellStart"/>
      <w:r w:rsidRPr="006C2F55">
        <w:rPr>
          <w:bCs/>
        </w:rPr>
        <w:t>selvagem</w:t>
      </w:r>
      <w:proofErr w:type="spellEnd"/>
      <w:r w:rsidRPr="006C2F55">
        <w:rPr>
          <w:bCs/>
        </w:rPr>
        <w:t xml:space="preserve"> (</w:t>
      </w:r>
      <w:proofErr w:type="spellStart"/>
      <w:r w:rsidRPr="006C2F55">
        <w:rPr>
          <w:bCs/>
        </w:rPr>
        <w:t>nas</w:t>
      </w:r>
      <w:proofErr w:type="spellEnd"/>
      <w:r w:rsidRPr="006C2F55">
        <w:rPr>
          <w:bCs/>
        </w:rPr>
        <w:t xml:space="preserve"> proximidades de </w:t>
      </w:r>
      <w:proofErr w:type="spellStart"/>
      <w:r w:rsidRPr="006C2F55">
        <w:rPr>
          <w:bCs/>
        </w:rPr>
        <w:t>uma</w:t>
      </w:r>
      <w:proofErr w:type="spellEnd"/>
      <w:r w:rsidRPr="006C2F55">
        <w:rPr>
          <w:bCs/>
        </w:rPr>
        <w:t xml:space="preserve"> cultura de batata), no </w:t>
      </w:r>
      <w:proofErr w:type="spellStart"/>
      <w:r w:rsidRPr="006C2F55">
        <w:rPr>
          <w:bCs/>
        </w:rPr>
        <w:t>desenvolvimento</w:t>
      </w:r>
      <w:proofErr w:type="spellEnd"/>
      <w:r w:rsidRPr="006C2F55">
        <w:rPr>
          <w:bCs/>
        </w:rPr>
        <w:t xml:space="preserve"> de P. </w:t>
      </w:r>
      <w:proofErr w:type="spellStart"/>
      <w:r w:rsidRPr="006C2F55">
        <w:rPr>
          <w:bCs/>
        </w:rPr>
        <w:t>infestans</w:t>
      </w:r>
      <w:proofErr w:type="spellEnd"/>
      <w:r w:rsidRPr="006C2F55">
        <w:rPr>
          <w:bCs/>
        </w:rPr>
        <w:t xml:space="preserve"> de plantas infectadas. Os testes </w:t>
      </w:r>
      <w:proofErr w:type="spellStart"/>
      <w:r w:rsidRPr="006C2F55">
        <w:rPr>
          <w:bCs/>
        </w:rPr>
        <w:t>foram</w:t>
      </w:r>
      <w:proofErr w:type="spellEnd"/>
      <w:r w:rsidRPr="006C2F55">
        <w:rPr>
          <w:bCs/>
        </w:rPr>
        <w:t xml:space="preserve"> realizados usando os antagonistas </w:t>
      </w:r>
      <w:proofErr w:type="spellStart"/>
      <w:r w:rsidRPr="006C2F55">
        <w:rPr>
          <w:bCs/>
        </w:rPr>
        <w:t>independentemente</w:t>
      </w:r>
      <w:proofErr w:type="spellEnd"/>
      <w:r w:rsidRPr="006C2F55">
        <w:rPr>
          <w:bCs/>
        </w:rPr>
        <w:t xml:space="preserve"> e em </w:t>
      </w:r>
      <w:proofErr w:type="spellStart"/>
      <w:r w:rsidRPr="006C2F55">
        <w:rPr>
          <w:bCs/>
        </w:rPr>
        <w:t>combinação</w:t>
      </w:r>
      <w:proofErr w:type="spellEnd"/>
      <w:r w:rsidRPr="006C2F55">
        <w:rPr>
          <w:bCs/>
        </w:rPr>
        <w:t xml:space="preserve">. E o </w:t>
      </w:r>
      <w:proofErr w:type="spellStart"/>
      <w:r w:rsidRPr="006C2F55">
        <w:rPr>
          <w:bCs/>
        </w:rPr>
        <w:t>efeito</w:t>
      </w:r>
      <w:proofErr w:type="spellEnd"/>
      <w:r w:rsidRPr="006C2F55">
        <w:rPr>
          <w:bCs/>
        </w:rPr>
        <w:t xml:space="preserve"> do antagonista no patógeno </w:t>
      </w:r>
      <w:proofErr w:type="spellStart"/>
      <w:r w:rsidRPr="006C2F55">
        <w:rPr>
          <w:bCs/>
        </w:rPr>
        <w:t>foi</w:t>
      </w:r>
      <w:proofErr w:type="spellEnd"/>
      <w:r w:rsidRPr="006C2F55">
        <w:rPr>
          <w:bCs/>
        </w:rPr>
        <w:t xml:space="preserve"> determinado </w:t>
      </w:r>
      <w:proofErr w:type="spellStart"/>
      <w:r w:rsidRPr="006C2F55">
        <w:rPr>
          <w:bCs/>
        </w:rPr>
        <w:t>com</w:t>
      </w:r>
      <w:proofErr w:type="spellEnd"/>
      <w:r w:rsidRPr="006C2F55">
        <w:rPr>
          <w:bCs/>
        </w:rPr>
        <w:t xml:space="preserve"> base </w:t>
      </w:r>
      <w:proofErr w:type="spellStart"/>
      <w:r w:rsidRPr="006C2F55">
        <w:rPr>
          <w:bCs/>
        </w:rPr>
        <w:t>na</w:t>
      </w:r>
      <w:proofErr w:type="spellEnd"/>
      <w:r w:rsidRPr="006C2F55">
        <w:rPr>
          <w:bCs/>
        </w:rPr>
        <w:t xml:space="preserve"> </w:t>
      </w:r>
      <w:proofErr w:type="spellStart"/>
      <w:r w:rsidRPr="006C2F55">
        <w:rPr>
          <w:bCs/>
        </w:rPr>
        <w:t>porcentagem</w:t>
      </w:r>
      <w:proofErr w:type="spellEnd"/>
      <w:r w:rsidRPr="006C2F55">
        <w:rPr>
          <w:bCs/>
        </w:rPr>
        <w:t xml:space="preserve"> de </w:t>
      </w:r>
      <w:proofErr w:type="spellStart"/>
      <w:r w:rsidRPr="006C2F55">
        <w:rPr>
          <w:bCs/>
        </w:rPr>
        <w:t>inibição</w:t>
      </w:r>
      <w:proofErr w:type="spellEnd"/>
      <w:r w:rsidRPr="006C2F55">
        <w:rPr>
          <w:bCs/>
        </w:rPr>
        <w:t xml:space="preserve"> do </w:t>
      </w:r>
      <w:proofErr w:type="spellStart"/>
      <w:r w:rsidRPr="006C2F55">
        <w:rPr>
          <w:bCs/>
        </w:rPr>
        <w:t>crescimento</w:t>
      </w:r>
      <w:proofErr w:type="spellEnd"/>
      <w:r w:rsidRPr="006C2F55">
        <w:rPr>
          <w:bCs/>
        </w:rPr>
        <w:t xml:space="preserve"> radial; no caso do fungo, o tipo de </w:t>
      </w:r>
      <w:proofErr w:type="spellStart"/>
      <w:r w:rsidRPr="006C2F55">
        <w:rPr>
          <w:bCs/>
        </w:rPr>
        <w:t>interação</w:t>
      </w:r>
      <w:proofErr w:type="spellEnd"/>
      <w:r w:rsidRPr="006C2F55">
        <w:rPr>
          <w:bCs/>
        </w:rPr>
        <w:t xml:space="preserve"> </w:t>
      </w:r>
      <w:proofErr w:type="spellStart"/>
      <w:r w:rsidRPr="006C2F55">
        <w:rPr>
          <w:bCs/>
        </w:rPr>
        <w:t>hifal</w:t>
      </w:r>
      <w:proofErr w:type="spellEnd"/>
      <w:r w:rsidRPr="006C2F55">
        <w:rPr>
          <w:bCs/>
        </w:rPr>
        <w:t xml:space="preserve">, a </w:t>
      </w:r>
      <w:proofErr w:type="spellStart"/>
      <w:r w:rsidRPr="006C2F55">
        <w:rPr>
          <w:bCs/>
        </w:rPr>
        <w:t>capacidade</w:t>
      </w:r>
      <w:proofErr w:type="spellEnd"/>
      <w:r w:rsidRPr="006C2F55">
        <w:rPr>
          <w:bCs/>
        </w:rPr>
        <w:t xml:space="preserve"> e a forma </w:t>
      </w:r>
      <w:proofErr w:type="spellStart"/>
      <w:r w:rsidRPr="006C2F55">
        <w:rPr>
          <w:bCs/>
        </w:rPr>
        <w:t>antagônicas</w:t>
      </w:r>
      <w:proofErr w:type="spellEnd"/>
      <w:r w:rsidRPr="006C2F55">
        <w:rPr>
          <w:bCs/>
        </w:rPr>
        <w:t xml:space="preserve">. </w:t>
      </w:r>
      <w:proofErr w:type="spellStart"/>
      <w:r w:rsidRPr="006C2F55">
        <w:rPr>
          <w:bCs/>
        </w:rPr>
        <w:t>Observou</w:t>
      </w:r>
      <w:proofErr w:type="spellEnd"/>
      <w:r w:rsidRPr="006C2F55">
        <w:rPr>
          <w:bCs/>
        </w:rPr>
        <w:t>-</w:t>
      </w:r>
      <w:proofErr w:type="spellStart"/>
      <w:r w:rsidRPr="006C2F55">
        <w:rPr>
          <w:bCs/>
        </w:rPr>
        <w:t>se</w:t>
      </w:r>
      <w:proofErr w:type="spellEnd"/>
      <w:r w:rsidRPr="006C2F55">
        <w:rPr>
          <w:bCs/>
        </w:rPr>
        <w:t xml:space="preserve"> que o fungo pode </w:t>
      </w:r>
      <w:proofErr w:type="spellStart"/>
      <w:r w:rsidRPr="006C2F55">
        <w:rPr>
          <w:bCs/>
        </w:rPr>
        <w:t>inibir</w:t>
      </w:r>
      <w:proofErr w:type="spellEnd"/>
      <w:r w:rsidRPr="006C2F55">
        <w:rPr>
          <w:bCs/>
        </w:rPr>
        <w:t xml:space="preserve"> </w:t>
      </w:r>
      <w:proofErr w:type="spellStart"/>
      <w:r w:rsidRPr="006C2F55">
        <w:rPr>
          <w:bCs/>
        </w:rPr>
        <w:t>indiretamente</w:t>
      </w:r>
      <w:proofErr w:type="spellEnd"/>
      <w:r w:rsidRPr="006C2F55">
        <w:rPr>
          <w:bCs/>
        </w:rPr>
        <w:t xml:space="preserve"> o </w:t>
      </w:r>
      <w:proofErr w:type="spellStart"/>
      <w:r w:rsidRPr="006C2F55">
        <w:rPr>
          <w:bCs/>
        </w:rPr>
        <w:t>crescimento</w:t>
      </w:r>
      <w:proofErr w:type="spellEnd"/>
      <w:r w:rsidRPr="006C2F55">
        <w:rPr>
          <w:bCs/>
        </w:rPr>
        <w:t xml:space="preserve"> de P. </w:t>
      </w:r>
      <w:proofErr w:type="spellStart"/>
      <w:r w:rsidRPr="006C2F55">
        <w:rPr>
          <w:bCs/>
        </w:rPr>
        <w:t>infestans</w:t>
      </w:r>
      <w:proofErr w:type="spellEnd"/>
      <w:r w:rsidRPr="006C2F55">
        <w:rPr>
          <w:bCs/>
        </w:rPr>
        <w:t xml:space="preserve"> (cerca de 50%), </w:t>
      </w:r>
      <w:proofErr w:type="spellStart"/>
      <w:r w:rsidRPr="006C2F55">
        <w:rPr>
          <w:bCs/>
        </w:rPr>
        <w:t>enquanto</w:t>
      </w:r>
      <w:proofErr w:type="spellEnd"/>
      <w:r w:rsidRPr="006C2F55">
        <w:rPr>
          <w:bCs/>
        </w:rPr>
        <w:t xml:space="preserve"> a </w:t>
      </w:r>
      <w:proofErr w:type="spellStart"/>
      <w:r w:rsidRPr="006C2F55">
        <w:rPr>
          <w:bCs/>
        </w:rPr>
        <w:t>inibição</w:t>
      </w:r>
      <w:proofErr w:type="spellEnd"/>
      <w:r w:rsidRPr="006C2F55">
        <w:rPr>
          <w:bCs/>
        </w:rPr>
        <w:t xml:space="preserve"> </w:t>
      </w:r>
      <w:proofErr w:type="spellStart"/>
      <w:r w:rsidRPr="006C2F55">
        <w:rPr>
          <w:bCs/>
        </w:rPr>
        <w:t>direta</w:t>
      </w:r>
      <w:proofErr w:type="spellEnd"/>
      <w:r w:rsidRPr="006C2F55">
        <w:rPr>
          <w:bCs/>
        </w:rPr>
        <w:t xml:space="preserve"> </w:t>
      </w:r>
      <w:proofErr w:type="spellStart"/>
      <w:r w:rsidRPr="006C2F55">
        <w:rPr>
          <w:bCs/>
        </w:rPr>
        <w:t>com</w:t>
      </w:r>
      <w:proofErr w:type="spellEnd"/>
      <w:r w:rsidRPr="006C2F55">
        <w:rPr>
          <w:bCs/>
        </w:rPr>
        <w:t xml:space="preserve"> os </w:t>
      </w:r>
      <w:proofErr w:type="spellStart"/>
      <w:r w:rsidRPr="006C2F55">
        <w:rPr>
          <w:bCs/>
        </w:rPr>
        <w:t>dois</w:t>
      </w:r>
      <w:proofErr w:type="spellEnd"/>
      <w:r w:rsidRPr="006C2F55">
        <w:rPr>
          <w:bCs/>
        </w:rPr>
        <w:t xml:space="preserve"> microrganismos avaliados separadamente é superior a 65%. O </w:t>
      </w:r>
      <w:proofErr w:type="spellStart"/>
      <w:r w:rsidRPr="006C2F55">
        <w:rPr>
          <w:bCs/>
        </w:rPr>
        <w:t>tratamento</w:t>
      </w:r>
      <w:proofErr w:type="spellEnd"/>
      <w:r w:rsidRPr="006C2F55">
        <w:rPr>
          <w:bCs/>
        </w:rPr>
        <w:t xml:space="preserve"> usando a </w:t>
      </w:r>
      <w:proofErr w:type="spellStart"/>
      <w:r w:rsidRPr="006C2F55">
        <w:rPr>
          <w:bCs/>
        </w:rPr>
        <w:t>combinação</w:t>
      </w:r>
      <w:proofErr w:type="spellEnd"/>
      <w:r w:rsidRPr="006C2F55">
        <w:rPr>
          <w:bCs/>
        </w:rPr>
        <w:t xml:space="preserve"> </w:t>
      </w:r>
      <w:proofErr w:type="spellStart"/>
      <w:r w:rsidRPr="006C2F55">
        <w:rPr>
          <w:bCs/>
        </w:rPr>
        <w:t>Pseudomone-Trichoderma</w:t>
      </w:r>
      <w:proofErr w:type="spellEnd"/>
      <w:r w:rsidRPr="006C2F55">
        <w:rPr>
          <w:bCs/>
        </w:rPr>
        <w:t xml:space="preserve"> </w:t>
      </w:r>
      <w:proofErr w:type="spellStart"/>
      <w:r w:rsidRPr="006C2F55">
        <w:rPr>
          <w:bCs/>
        </w:rPr>
        <w:t>diminuiu</w:t>
      </w:r>
      <w:proofErr w:type="spellEnd"/>
      <w:r w:rsidRPr="006C2F55">
        <w:rPr>
          <w:bCs/>
        </w:rPr>
        <w:t xml:space="preserve"> o </w:t>
      </w:r>
      <w:proofErr w:type="spellStart"/>
      <w:r w:rsidRPr="006C2F55">
        <w:rPr>
          <w:bCs/>
        </w:rPr>
        <w:t>crescimento</w:t>
      </w:r>
      <w:proofErr w:type="spellEnd"/>
      <w:r w:rsidRPr="006C2F55">
        <w:rPr>
          <w:bCs/>
        </w:rPr>
        <w:t xml:space="preserve"> em </w:t>
      </w:r>
      <w:proofErr w:type="spellStart"/>
      <w:r w:rsidRPr="006C2F55">
        <w:rPr>
          <w:bCs/>
        </w:rPr>
        <w:t>uma</w:t>
      </w:r>
      <w:proofErr w:type="spellEnd"/>
      <w:r w:rsidRPr="006C2F55">
        <w:rPr>
          <w:bCs/>
        </w:rPr>
        <w:t xml:space="preserve"> </w:t>
      </w:r>
      <w:proofErr w:type="spellStart"/>
      <w:r w:rsidRPr="006C2F55">
        <w:rPr>
          <w:bCs/>
        </w:rPr>
        <w:t>proporção</w:t>
      </w:r>
      <w:proofErr w:type="spellEnd"/>
      <w:r w:rsidRPr="006C2F55">
        <w:rPr>
          <w:bCs/>
        </w:rPr>
        <w:t xml:space="preserve"> </w:t>
      </w:r>
      <w:proofErr w:type="spellStart"/>
      <w:r w:rsidRPr="006C2F55">
        <w:rPr>
          <w:bCs/>
        </w:rPr>
        <w:t>maior</w:t>
      </w:r>
      <w:proofErr w:type="spellEnd"/>
      <w:r w:rsidRPr="006C2F55">
        <w:rPr>
          <w:bCs/>
        </w:rPr>
        <w:t xml:space="preserve"> (80% -92%) do que </w:t>
      </w:r>
      <w:proofErr w:type="spellStart"/>
      <w:r w:rsidRPr="006C2F55">
        <w:rPr>
          <w:bCs/>
        </w:rPr>
        <w:t>qualquer</w:t>
      </w:r>
      <w:proofErr w:type="spellEnd"/>
      <w:r w:rsidRPr="006C2F55">
        <w:rPr>
          <w:bCs/>
        </w:rPr>
        <w:t xml:space="preserve"> </w:t>
      </w:r>
      <w:proofErr w:type="spellStart"/>
      <w:r w:rsidRPr="006C2F55">
        <w:rPr>
          <w:bCs/>
        </w:rPr>
        <w:t>um</w:t>
      </w:r>
      <w:proofErr w:type="spellEnd"/>
      <w:r w:rsidRPr="006C2F55">
        <w:rPr>
          <w:bCs/>
        </w:rPr>
        <w:t xml:space="preserve"> dos antagonistas avaliados </w:t>
      </w:r>
      <w:proofErr w:type="spellStart"/>
      <w:r w:rsidRPr="006C2F55">
        <w:rPr>
          <w:bCs/>
        </w:rPr>
        <w:t>independentemente</w:t>
      </w:r>
      <w:proofErr w:type="spellEnd"/>
      <w:r w:rsidRPr="006C2F55">
        <w:rPr>
          <w:bCs/>
        </w:rPr>
        <w:t xml:space="preserve">. </w:t>
      </w:r>
      <w:proofErr w:type="spellStart"/>
      <w:r w:rsidRPr="006C2F55">
        <w:rPr>
          <w:bCs/>
        </w:rPr>
        <w:t>Embora</w:t>
      </w:r>
      <w:proofErr w:type="spellEnd"/>
      <w:r w:rsidRPr="006C2F55">
        <w:rPr>
          <w:bCs/>
        </w:rPr>
        <w:t xml:space="preserve"> a </w:t>
      </w:r>
      <w:proofErr w:type="spellStart"/>
      <w:r w:rsidRPr="006C2F55">
        <w:rPr>
          <w:bCs/>
        </w:rPr>
        <w:t>bactéria</w:t>
      </w:r>
      <w:proofErr w:type="spellEnd"/>
      <w:r w:rsidRPr="006C2F55">
        <w:rPr>
          <w:bCs/>
        </w:rPr>
        <w:t xml:space="preserve"> retarde o </w:t>
      </w:r>
      <w:proofErr w:type="spellStart"/>
      <w:r w:rsidRPr="006C2F55">
        <w:rPr>
          <w:bCs/>
        </w:rPr>
        <w:t>crescimento</w:t>
      </w:r>
      <w:proofErr w:type="spellEnd"/>
      <w:r w:rsidRPr="006C2F55">
        <w:rPr>
          <w:bCs/>
        </w:rPr>
        <w:t xml:space="preserve"> do fungo antagonista, </w:t>
      </w:r>
      <w:proofErr w:type="spellStart"/>
      <w:r w:rsidRPr="006C2F55">
        <w:rPr>
          <w:bCs/>
        </w:rPr>
        <w:t>Trichoderma</w:t>
      </w:r>
      <w:proofErr w:type="spellEnd"/>
      <w:r w:rsidRPr="006C2F55">
        <w:rPr>
          <w:bCs/>
        </w:rPr>
        <w:t xml:space="preserve"> </w:t>
      </w:r>
      <w:proofErr w:type="spellStart"/>
      <w:r w:rsidRPr="006C2F55">
        <w:rPr>
          <w:bCs/>
        </w:rPr>
        <w:t>sp</w:t>
      </w:r>
      <w:proofErr w:type="spellEnd"/>
      <w:r w:rsidRPr="006C2F55">
        <w:rPr>
          <w:bCs/>
        </w:rPr>
        <w:t xml:space="preserve">. </w:t>
      </w:r>
      <w:proofErr w:type="spellStart"/>
      <w:r w:rsidRPr="006C2F55">
        <w:rPr>
          <w:bCs/>
        </w:rPr>
        <w:t>Produz</w:t>
      </w:r>
      <w:proofErr w:type="spellEnd"/>
      <w:r w:rsidRPr="006C2F55">
        <w:rPr>
          <w:bCs/>
        </w:rPr>
        <w:t xml:space="preserve"> </w:t>
      </w:r>
      <w:proofErr w:type="spellStart"/>
      <w:r w:rsidRPr="006C2F55">
        <w:rPr>
          <w:bCs/>
        </w:rPr>
        <w:t>compostos</w:t>
      </w:r>
      <w:proofErr w:type="spellEnd"/>
      <w:r w:rsidRPr="006C2F55">
        <w:rPr>
          <w:bCs/>
        </w:rPr>
        <w:t xml:space="preserve"> que </w:t>
      </w:r>
      <w:proofErr w:type="spellStart"/>
      <w:r w:rsidRPr="006C2F55">
        <w:rPr>
          <w:bCs/>
        </w:rPr>
        <w:t>afetam</w:t>
      </w:r>
      <w:proofErr w:type="spellEnd"/>
      <w:r w:rsidRPr="006C2F55">
        <w:rPr>
          <w:bCs/>
        </w:rPr>
        <w:t xml:space="preserve"> </w:t>
      </w:r>
      <w:proofErr w:type="spellStart"/>
      <w:r w:rsidRPr="006C2F55">
        <w:rPr>
          <w:bCs/>
        </w:rPr>
        <w:t>indiretamente</w:t>
      </w:r>
      <w:proofErr w:type="spellEnd"/>
      <w:r w:rsidRPr="006C2F55">
        <w:rPr>
          <w:bCs/>
        </w:rPr>
        <w:t xml:space="preserve"> o fitopatógeno, o que causa </w:t>
      </w:r>
      <w:proofErr w:type="spellStart"/>
      <w:r w:rsidRPr="006C2F55">
        <w:rPr>
          <w:bCs/>
        </w:rPr>
        <w:t>um</w:t>
      </w:r>
      <w:proofErr w:type="spellEnd"/>
      <w:r w:rsidRPr="006C2F55">
        <w:rPr>
          <w:bCs/>
        </w:rPr>
        <w:t xml:space="preserve"> </w:t>
      </w:r>
      <w:proofErr w:type="spellStart"/>
      <w:r w:rsidRPr="006C2F55">
        <w:rPr>
          <w:bCs/>
        </w:rPr>
        <w:t>efeito</w:t>
      </w:r>
      <w:proofErr w:type="spellEnd"/>
      <w:r w:rsidRPr="006C2F55">
        <w:rPr>
          <w:bCs/>
        </w:rPr>
        <w:t xml:space="preserve"> sinérgico entre os </w:t>
      </w:r>
      <w:proofErr w:type="spellStart"/>
      <w:r w:rsidRPr="006C2F55">
        <w:rPr>
          <w:bCs/>
        </w:rPr>
        <w:t>dois</w:t>
      </w:r>
      <w:proofErr w:type="spellEnd"/>
      <w:r w:rsidRPr="006C2F55">
        <w:rPr>
          <w:bCs/>
        </w:rPr>
        <w:t xml:space="preserve"> microrganismos nativos para </w:t>
      </w:r>
      <w:proofErr w:type="spellStart"/>
      <w:r w:rsidRPr="006C2F55">
        <w:rPr>
          <w:bCs/>
        </w:rPr>
        <w:t>diminuir</w:t>
      </w:r>
      <w:proofErr w:type="spellEnd"/>
      <w:r w:rsidRPr="006C2F55">
        <w:rPr>
          <w:bCs/>
        </w:rPr>
        <w:t xml:space="preserve"> o </w:t>
      </w:r>
      <w:proofErr w:type="spellStart"/>
      <w:r w:rsidRPr="006C2F55">
        <w:rPr>
          <w:bCs/>
        </w:rPr>
        <w:t>desenvolvimento</w:t>
      </w:r>
      <w:proofErr w:type="spellEnd"/>
      <w:r w:rsidRPr="006C2F55">
        <w:rPr>
          <w:bCs/>
        </w:rPr>
        <w:t xml:space="preserve"> do patógeno em culturas in vitro. Considera-se importante elaborar </w:t>
      </w:r>
      <w:proofErr w:type="spellStart"/>
      <w:r w:rsidRPr="006C2F55">
        <w:rPr>
          <w:bCs/>
        </w:rPr>
        <w:t>uma</w:t>
      </w:r>
      <w:proofErr w:type="spellEnd"/>
      <w:r w:rsidRPr="006C2F55">
        <w:rPr>
          <w:bCs/>
        </w:rPr>
        <w:t xml:space="preserve"> </w:t>
      </w:r>
      <w:proofErr w:type="spellStart"/>
      <w:r w:rsidRPr="006C2F55">
        <w:rPr>
          <w:bCs/>
        </w:rPr>
        <w:t>estratégia</w:t>
      </w:r>
      <w:proofErr w:type="spellEnd"/>
      <w:r w:rsidRPr="006C2F55">
        <w:rPr>
          <w:bCs/>
        </w:rPr>
        <w:t xml:space="preserve"> para o uso de microrganismos presentes nos solos da </w:t>
      </w:r>
      <w:proofErr w:type="spellStart"/>
      <w:r w:rsidRPr="006C2F55">
        <w:rPr>
          <w:bCs/>
        </w:rPr>
        <w:t>região</w:t>
      </w:r>
      <w:proofErr w:type="spellEnd"/>
      <w:r w:rsidRPr="006C2F55">
        <w:rPr>
          <w:bCs/>
        </w:rPr>
        <w:t xml:space="preserve"> (nativos) como agentes que </w:t>
      </w:r>
      <w:proofErr w:type="spellStart"/>
      <w:r w:rsidRPr="006C2F55">
        <w:rPr>
          <w:bCs/>
        </w:rPr>
        <w:t>reduzem</w:t>
      </w:r>
      <w:proofErr w:type="spellEnd"/>
      <w:r w:rsidRPr="006C2F55">
        <w:rPr>
          <w:bCs/>
        </w:rPr>
        <w:t xml:space="preserve"> a </w:t>
      </w:r>
      <w:proofErr w:type="spellStart"/>
      <w:r w:rsidRPr="006C2F55">
        <w:rPr>
          <w:bCs/>
        </w:rPr>
        <w:t>incidência</w:t>
      </w:r>
      <w:proofErr w:type="spellEnd"/>
      <w:r w:rsidRPr="006C2F55">
        <w:rPr>
          <w:bCs/>
        </w:rPr>
        <w:t xml:space="preserve"> de </w:t>
      </w:r>
      <w:proofErr w:type="spellStart"/>
      <w:r w:rsidRPr="006C2F55">
        <w:rPr>
          <w:bCs/>
        </w:rPr>
        <w:t>queima</w:t>
      </w:r>
      <w:proofErr w:type="spellEnd"/>
      <w:r w:rsidRPr="006C2F55">
        <w:rPr>
          <w:bCs/>
        </w:rPr>
        <w:t xml:space="preserve"> </w:t>
      </w:r>
      <w:proofErr w:type="spellStart"/>
      <w:r w:rsidRPr="006C2F55">
        <w:rPr>
          <w:bCs/>
        </w:rPr>
        <w:t>tardia</w:t>
      </w:r>
      <w:proofErr w:type="spellEnd"/>
      <w:r w:rsidRPr="006C2F55">
        <w:rPr>
          <w:bCs/>
        </w:rPr>
        <w:t>.</w:t>
      </w:r>
    </w:p>
    <w:p w14:paraId="758C3FC2" w14:textId="55F8015C" w:rsidR="00787A4E" w:rsidRPr="006C2F55" w:rsidRDefault="00981F47" w:rsidP="00981F47">
      <w:pPr>
        <w:spacing w:line="360" w:lineRule="auto"/>
        <w:rPr>
          <w:bCs/>
        </w:rPr>
      </w:pPr>
      <w:proofErr w:type="spellStart"/>
      <w:r w:rsidRPr="00981F47">
        <w:rPr>
          <w:rFonts w:asciiTheme="minorHAnsi" w:hAnsiTheme="minorHAnsi" w:cstheme="minorHAnsi"/>
          <w:b/>
          <w:color w:val="000000"/>
          <w:sz w:val="28"/>
          <w:szCs w:val="28"/>
          <w:lang w:val="es-ES" w:eastAsia="es-ES"/>
        </w:rPr>
        <w:t>Palavras</w:t>
      </w:r>
      <w:proofErr w:type="spellEnd"/>
      <w:r w:rsidRPr="00981F47">
        <w:rPr>
          <w:rFonts w:asciiTheme="minorHAnsi" w:hAnsiTheme="minorHAnsi" w:cstheme="minorHAnsi"/>
          <w:b/>
          <w:color w:val="000000"/>
          <w:sz w:val="28"/>
          <w:szCs w:val="28"/>
          <w:lang w:val="es-ES" w:eastAsia="es-ES"/>
        </w:rPr>
        <w:t>-chave:</w:t>
      </w:r>
      <w:r w:rsidRPr="00981F47">
        <w:rPr>
          <w:b/>
          <w:sz w:val="32"/>
          <w:szCs w:val="32"/>
        </w:rPr>
        <w:t xml:space="preserve"> </w:t>
      </w:r>
      <w:r w:rsidRPr="006C2F55">
        <w:rPr>
          <w:bCs/>
        </w:rPr>
        <w:t xml:space="preserve">controle biológico, Pseudomona </w:t>
      </w:r>
      <w:proofErr w:type="spellStart"/>
      <w:r w:rsidRPr="006C2F55">
        <w:rPr>
          <w:bCs/>
        </w:rPr>
        <w:t>sp</w:t>
      </w:r>
      <w:proofErr w:type="spellEnd"/>
      <w:r w:rsidRPr="006C2F55">
        <w:rPr>
          <w:bCs/>
        </w:rPr>
        <w:t xml:space="preserve">., </w:t>
      </w:r>
      <w:proofErr w:type="spellStart"/>
      <w:r w:rsidRPr="006C2F55">
        <w:rPr>
          <w:bCs/>
        </w:rPr>
        <w:t>Ferrugem</w:t>
      </w:r>
      <w:proofErr w:type="spellEnd"/>
      <w:r w:rsidRPr="006C2F55">
        <w:rPr>
          <w:bCs/>
        </w:rPr>
        <w:t xml:space="preserve"> </w:t>
      </w:r>
      <w:proofErr w:type="spellStart"/>
      <w:r w:rsidRPr="006C2F55">
        <w:rPr>
          <w:bCs/>
        </w:rPr>
        <w:t>tardia</w:t>
      </w:r>
      <w:proofErr w:type="spellEnd"/>
      <w:r w:rsidRPr="006C2F55">
        <w:rPr>
          <w:bCs/>
        </w:rPr>
        <w:t xml:space="preserve">, </w:t>
      </w:r>
      <w:proofErr w:type="spellStart"/>
      <w:r w:rsidRPr="006C2F55">
        <w:rPr>
          <w:bCs/>
        </w:rPr>
        <w:t>Trichoderma</w:t>
      </w:r>
      <w:proofErr w:type="spellEnd"/>
      <w:r w:rsidRPr="006C2F55">
        <w:rPr>
          <w:bCs/>
        </w:rPr>
        <w:t xml:space="preserve"> </w:t>
      </w:r>
      <w:proofErr w:type="spellStart"/>
      <w:r w:rsidRPr="006C2F55">
        <w:rPr>
          <w:bCs/>
        </w:rPr>
        <w:t>sp</w:t>
      </w:r>
      <w:proofErr w:type="spellEnd"/>
      <w:r w:rsidRPr="006C2F55">
        <w:rPr>
          <w:bCs/>
        </w:rPr>
        <w:t>.</w:t>
      </w:r>
    </w:p>
    <w:p w14:paraId="462ABC36" w14:textId="76FF3378" w:rsidR="00981F47" w:rsidRPr="00D21CC4" w:rsidRDefault="00981F47" w:rsidP="00981F47">
      <w:pPr>
        <w:shd w:val="clear" w:color="auto" w:fill="FFFFFF"/>
        <w:spacing w:before="100" w:beforeAutospacing="1" w:line="360" w:lineRule="auto"/>
        <w:jc w:val="both"/>
        <w:rPr>
          <w:rFonts w:ascii="Arial" w:hAnsi="Arial" w:cs="Arial"/>
        </w:rPr>
      </w:pPr>
      <w:r w:rsidRPr="0054280E">
        <w:rPr>
          <w:b/>
        </w:rPr>
        <w:t>Fecha recepción:</w:t>
      </w:r>
      <w:r w:rsidRPr="0054280E">
        <w:t xml:space="preserve"> </w:t>
      </w:r>
      <w:r>
        <w:t>Julio 2019</w:t>
      </w:r>
      <w:r w:rsidRPr="0054280E">
        <w:t xml:space="preserve">                                     </w:t>
      </w:r>
      <w:r w:rsidRPr="0054280E">
        <w:rPr>
          <w:b/>
        </w:rPr>
        <w:t>Fecha aceptación:</w:t>
      </w:r>
      <w:r w:rsidRPr="0054280E">
        <w:t xml:space="preserve"> </w:t>
      </w:r>
      <w:r>
        <w:t>Dic</w:t>
      </w:r>
      <w:r w:rsidRPr="0054280E">
        <w:t>iembre 201</w:t>
      </w:r>
      <w:r>
        <w:t>9</w:t>
      </w:r>
      <w:r>
        <w:rPr>
          <w:color w:val="000000"/>
        </w:rPr>
        <w:br/>
      </w:r>
      <w:r w:rsidR="00834218">
        <w:pict w14:anchorId="55520230">
          <v:rect id="_x0000_i1025" style="width:446.5pt;height:1.5pt" o:hralign="center" o:hrstd="t" o:hr="t" fillcolor="#a0a0a0" stroked="f"/>
        </w:pict>
      </w:r>
    </w:p>
    <w:p w14:paraId="36873448" w14:textId="77777777" w:rsidR="008D7280" w:rsidRDefault="008D7280" w:rsidP="00981F47">
      <w:pPr>
        <w:spacing w:line="360" w:lineRule="auto"/>
        <w:jc w:val="center"/>
        <w:rPr>
          <w:b/>
          <w:sz w:val="32"/>
          <w:szCs w:val="32"/>
        </w:rPr>
      </w:pPr>
    </w:p>
    <w:p w14:paraId="6319ACB6" w14:textId="77777777" w:rsidR="008D7280" w:rsidRDefault="008D7280" w:rsidP="00981F47">
      <w:pPr>
        <w:spacing w:line="360" w:lineRule="auto"/>
        <w:jc w:val="center"/>
        <w:rPr>
          <w:b/>
          <w:sz w:val="32"/>
          <w:szCs w:val="32"/>
        </w:rPr>
      </w:pPr>
    </w:p>
    <w:p w14:paraId="0773F5CC" w14:textId="77777777" w:rsidR="008D7280" w:rsidRDefault="008D7280" w:rsidP="00981F47">
      <w:pPr>
        <w:spacing w:line="360" w:lineRule="auto"/>
        <w:jc w:val="center"/>
        <w:rPr>
          <w:b/>
          <w:sz w:val="32"/>
          <w:szCs w:val="32"/>
        </w:rPr>
      </w:pPr>
    </w:p>
    <w:p w14:paraId="5DBB0367" w14:textId="6B03AF96" w:rsidR="00DC421B" w:rsidRDefault="00CC7FFA" w:rsidP="00981F47">
      <w:pPr>
        <w:spacing w:line="360" w:lineRule="auto"/>
        <w:jc w:val="center"/>
        <w:rPr>
          <w:b/>
          <w:sz w:val="32"/>
          <w:szCs w:val="32"/>
        </w:rPr>
      </w:pPr>
      <w:r>
        <w:rPr>
          <w:b/>
          <w:sz w:val="32"/>
          <w:szCs w:val="32"/>
        </w:rPr>
        <w:lastRenderedPageBreak/>
        <w:t>Introducción</w:t>
      </w:r>
    </w:p>
    <w:p w14:paraId="5DBB0368" w14:textId="77777777" w:rsidR="00DC421B" w:rsidRDefault="00CC7FFA" w:rsidP="0075438C">
      <w:pPr>
        <w:spacing w:line="360" w:lineRule="auto"/>
        <w:ind w:firstLine="567"/>
        <w:jc w:val="both"/>
      </w:pPr>
      <w:r>
        <w:t>Los cultivos de papa (</w:t>
      </w:r>
      <w:proofErr w:type="spellStart"/>
      <w:r>
        <w:rPr>
          <w:i/>
        </w:rPr>
        <w:t>Solanum</w:t>
      </w:r>
      <w:proofErr w:type="spellEnd"/>
      <w:r>
        <w:rPr>
          <w:i/>
        </w:rPr>
        <w:t xml:space="preserve"> </w:t>
      </w:r>
      <w:proofErr w:type="spellStart"/>
      <w:r>
        <w:rPr>
          <w:i/>
        </w:rPr>
        <w:t>tuberosum</w:t>
      </w:r>
      <w:proofErr w:type="spellEnd"/>
      <w:r>
        <w:t xml:space="preserve"> L.) son atacados por hongos fitopatógenos, tanto en cosecha como en </w:t>
      </w:r>
      <w:proofErr w:type="spellStart"/>
      <w:r>
        <w:t>poscosecha</w:t>
      </w:r>
      <w:proofErr w:type="spellEnd"/>
      <w:r>
        <w:t>, principalmente en regiones con clima húmedo (Pérez y Forbes, 2008). Para disminuir los daños ocasionados por las enfermedades fúngicas se utilizan agroquímicos (fungicidas) que a su vez disminuyen la calidad de los alimentos, contaminan el suelo y el agua (</w:t>
      </w:r>
      <w:proofErr w:type="spellStart"/>
      <w:r>
        <w:t>Badii</w:t>
      </w:r>
      <w:proofErr w:type="spellEnd"/>
      <w:r>
        <w:t xml:space="preserve"> y Varela, 2015).</w:t>
      </w:r>
    </w:p>
    <w:p w14:paraId="5DBB0369" w14:textId="1BD52811" w:rsidR="00DC421B" w:rsidRDefault="00CC7FFA" w:rsidP="0075438C">
      <w:pPr>
        <w:spacing w:line="360" w:lineRule="auto"/>
        <w:ind w:firstLine="567"/>
        <w:jc w:val="both"/>
      </w:pPr>
      <w:r>
        <w:t xml:space="preserve">El cultivo de papa ocupa el cuarto lugar </w:t>
      </w:r>
      <w:r w:rsidR="00BF39AA">
        <w:t xml:space="preserve">entre </w:t>
      </w:r>
      <w:r>
        <w:t>los alimentos de mayor consumo en el mundo y su producción es de 320 millones de toneladas al año (</w:t>
      </w:r>
      <w:proofErr w:type="spellStart"/>
      <w:r>
        <w:t>Borba</w:t>
      </w:r>
      <w:proofErr w:type="spellEnd"/>
      <w:r>
        <w:t>, 2008)</w:t>
      </w:r>
      <w:r w:rsidR="001E5406">
        <w:t>.</w:t>
      </w:r>
      <w:r>
        <w:t xml:space="preserve"> </w:t>
      </w:r>
      <w:r w:rsidR="001E5406">
        <w:t xml:space="preserve">No </w:t>
      </w:r>
      <w:r>
        <w:t>obstante</w:t>
      </w:r>
      <w:r w:rsidR="00BF39AA">
        <w:t>,</w:t>
      </w:r>
      <w:r>
        <w:t xml:space="preserve"> su producción se limita por el ataque de </w:t>
      </w:r>
      <w:proofErr w:type="spellStart"/>
      <w:r>
        <w:rPr>
          <w:i/>
        </w:rPr>
        <w:t>Phytophthora</w:t>
      </w:r>
      <w:proofErr w:type="spellEnd"/>
      <w:r>
        <w:rPr>
          <w:i/>
        </w:rPr>
        <w:t xml:space="preserve"> </w:t>
      </w:r>
      <w:proofErr w:type="spellStart"/>
      <w:r>
        <w:rPr>
          <w:i/>
        </w:rPr>
        <w:t>infestans</w:t>
      </w:r>
      <w:proofErr w:type="spellEnd"/>
      <w:r w:rsidR="00735A03">
        <w:rPr>
          <w:i/>
        </w:rPr>
        <w:t xml:space="preserve"> </w:t>
      </w:r>
      <w:r w:rsidR="00735A03">
        <w:rPr>
          <w:iCs/>
        </w:rPr>
        <w:t>(</w:t>
      </w:r>
      <w:r w:rsidR="00CF6693">
        <w:rPr>
          <w:iCs/>
        </w:rPr>
        <w:t xml:space="preserve">en adelante </w:t>
      </w:r>
      <w:r w:rsidR="00735A03" w:rsidRPr="00981F47">
        <w:rPr>
          <w:i/>
        </w:rPr>
        <w:t>P.</w:t>
      </w:r>
      <w:r w:rsidR="00735A03" w:rsidRPr="00735A03">
        <w:rPr>
          <w:i/>
        </w:rPr>
        <w:t xml:space="preserve"> </w:t>
      </w:r>
      <w:proofErr w:type="spellStart"/>
      <w:r w:rsidR="00735A03">
        <w:rPr>
          <w:i/>
        </w:rPr>
        <w:t>infestans</w:t>
      </w:r>
      <w:proofErr w:type="spellEnd"/>
      <w:r w:rsidR="00735A03">
        <w:rPr>
          <w:iCs/>
        </w:rPr>
        <w:t>)</w:t>
      </w:r>
      <w:r w:rsidR="00BF39AA">
        <w:rPr>
          <w:iCs/>
        </w:rPr>
        <w:t>,</w:t>
      </w:r>
      <w:r>
        <w:t xml:space="preserve"> causal del tizón tardío</w:t>
      </w:r>
      <w:r w:rsidR="00D042F5">
        <w:t xml:space="preserve">. La </w:t>
      </w:r>
      <w:r>
        <w:t xml:space="preserve">manera tradicional de controlar esta enfermedad es utilizando compuestos químicos que contaminan y ocasionan que </w:t>
      </w:r>
      <w:r>
        <w:rPr>
          <w:i/>
        </w:rPr>
        <w:t xml:space="preserve">P. </w:t>
      </w:r>
      <w:proofErr w:type="spellStart"/>
      <w:r>
        <w:rPr>
          <w:i/>
        </w:rPr>
        <w:t>infestans</w:t>
      </w:r>
      <w:proofErr w:type="spellEnd"/>
      <w:r>
        <w:t xml:space="preserve"> desarrolle resistencia, por ejemplo</w:t>
      </w:r>
      <w:r w:rsidR="00D042F5">
        <w:t>,</w:t>
      </w:r>
      <w:r>
        <w:t xml:space="preserve"> el </w:t>
      </w:r>
      <w:proofErr w:type="spellStart"/>
      <w:r>
        <w:t>metalaxyl</w:t>
      </w:r>
      <w:proofErr w:type="spellEnd"/>
      <w:r>
        <w:t xml:space="preserve"> (</w:t>
      </w:r>
      <w:r>
        <w:rPr>
          <w:color w:val="000000" w:themeColor="text1"/>
        </w:rPr>
        <w:t>Romero</w:t>
      </w:r>
      <w:r w:rsidR="00916FEB">
        <w:rPr>
          <w:color w:val="000000" w:themeColor="text1"/>
        </w:rPr>
        <w:t xml:space="preserve">, </w:t>
      </w:r>
      <w:r w:rsidR="00916FEB">
        <w:t xml:space="preserve">Lozoya, Mora, Fernández y </w:t>
      </w:r>
      <w:proofErr w:type="spellStart"/>
      <w:r w:rsidR="00916FEB">
        <w:t>Grünwald</w:t>
      </w:r>
      <w:proofErr w:type="spellEnd"/>
      <w:r w:rsidR="00916FEB">
        <w:rPr>
          <w:color w:val="000000" w:themeColor="text1"/>
        </w:rPr>
        <w:t xml:space="preserve">, </w:t>
      </w:r>
      <w:r>
        <w:rPr>
          <w:color w:val="000000" w:themeColor="text1"/>
        </w:rPr>
        <w:t>2012).</w:t>
      </w:r>
    </w:p>
    <w:p w14:paraId="5DBB036A" w14:textId="19ABA3B6" w:rsidR="00DC421B" w:rsidRDefault="00CC7FFA" w:rsidP="0075438C">
      <w:pPr>
        <w:spacing w:line="360" w:lineRule="auto"/>
        <w:ind w:firstLine="567"/>
        <w:jc w:val="both"/>
      </w:pPr>
      <w:r>
        <w:t>Debido a los inconvenientes en los sistemas de producción tradicional (utilizando agroquímicos), se ha optado por buscar alternativas de control de enfermedades fúngicas mediante microorganismos que actúan como antagónicos de dichos patógenos (Aguado,</w:t>
      </w:r>
      <w:r w:rsidR="00930C4C">
        <w:t xml:space="preserve"> Rascón y Luna,</w:t>
      </w:r>
      <w:r>
        <w:t xml:space="preserve"> 2012</w:t>
      </w:r>
      <w:r w:rsidR="00651A30">
        <w:t>; Altieri y Nicholls, 2008</w:t>
      </w:r>
      <w:r>
        <w:t xml:space="preserve">). </w:t>
      </w:r>
    </w:p>
    <w:p w14:paraId="5DBB036B" w14:textId="36F8E676" w:rsidR="00DC421B" w:rsidRDefault="00CC7FFA" w:rsidP="0075438C">
      <w:pPr>
        <w:spacing w:line="360" w:lineRule="auto"/>
        <w:ind w:firstLine="567"/>
        <w:jc w:val="both"/>
        <w:rPr>
          <w:highlight w:val="white"/>
        </w:rPr>
      </w:pPr>
      <w:proofErr w:type="spellStart"/>
      <w:r>
        <w:rPr>
          <w:i/>
        </w:rPr>
        <w:t>Trichoderma</w:t>
      </w:r>
      <w:proofErr w:type="spellEnd"/>
      <w:r>
        <w:t xml:space="preserve"> es un género con especies catalogadas como agentes de control biológico</w:t>
      </w:r>
      <w:r w:rsidR="009627AC">
        <w:t>, i</w:t>
      </w:r>
      <w:r w:rsidR="00930C4C">
        <w:t xml:space="preserve">mpide </w:t>
      </w:r>
      <w:r>
        <w:t xml:space="preserve">que los hongos fitopatógenos provoquen daños en las raíces y partes aéreas de la planta. Actúa mediante mecanismos directos como el </w:t>
      </w:r>
      <w:proofErr w:type="spellStart"/>
      <w:r>
        <w:t>micoparasitismo</w:t>
      </w:r>
      <w:proofErr w:type="spellEnd"/>
      <w:r>
        <w:t xml:space="preserve"> o la competencia por espacio y nutrientes; también puede desarrollar estrategias de inhibición indirecta como la antibiosis (síntesis de metabolitos tóxicos o antibióticos de naturaleza volátil o no volátil), la estimulación del crecimiento (solubiliza nutrientes y activa fitohormonas) y la inducción de resistencia sistémica (</w:t>
      </w:r>
      <w:r>
        <w:rPr>
          <w:shd w:val="clear" w:color="auto" w:fill="FFFFFF"/>
        </w:rPr>
        <w:t>Gonz</w:t>
      </w:r>
      <w:r w:rsidR="0023657D">
        <w:rPr>
          <w:shd w:val="clear" w:color="auto" w:fill="FFFFFF"/>
        </w:rPr>
        <w:t>á</w:t>
      </w:r>
      <w:r>
        <w:rPr>
          <w:shd w:val="clear" w:color="auto" w:fill="FFFFFF"/>
        </w:rPr>
        <w:t>le</w:t>
      </w:r>
      <w:r w:rsidR="0023657D">
        <w:rPr>
          <w:shd w:val="clear" w:color="auto" w:fill="FFFFFF"/>
        </w:rPr>
        <w:t>z y Reséndiz</w:t>
      </w:r>
      <w:r>
        <w:rPr>
          <w:shd w:val="clear" w:color="auto" w:fill="FFFFFF"/>
        </w:rPr>
        <w:t xml:space="preserve">, 2012). </w:t>
      </w:r>
    </w:p>
    <w:p w14:paraId="5DBB036C" w14:textId="43A68629" w:rsidR="00DC421B" w:rsidRDefault="00CC7FFA" w:rsidP="0075438C">
      <w:pPr>
        <w:spacing w:line="360" w:lineRule="auto"/>
        <w:ind w:firstLine="567"/>
        <w:jc w:val="both"/>
      </w:pPr>
      <w:r>
        <w:t xml:space="preserve">El género </w:t>
      </w:r>
      <w:r>
        <w:rPr>
          <w:i/>
        </w:rPr>
        <w:t>Pseudomona</w:t>
      </w:r>
      <w:r>
        <w:t xml:space="preserve"> incluye bacterias saprófitas promotoras de</w:t>
      </w:r>
      <w:r w:rsidR="009627AC">
        <w:t>l</w:t>
      </w:r>
      <w:r>
        <w:t xml:space="preserve"> crecimiento de la planta, con actividad biopesticida, </w:t>
      </w:r>
      <w:proofErr w:type="spellStart"/>
      <w:r>
        <w:t>biofungicida</w:t>
      </w:r>
      <w:proofErr w:type="spellEnd"/>
      <w:r>
        <w:t xml:space="preserve"> y biofertilizante. Sus mecanismos para el control biológico de enfermedades fúngicas son similares a los de</w:t>
      </w:r>
      <w:r w:rsidR="009627AC">
        <w:t>l</w:t>
      </w:r>
      <w:r>
        <w:t xml:space="preserve"> </w:t>
      </w:r>
      <w:proofErr w:type="spellStart"/>
      <w:r>
        <w:rPr>
          <w:i/>
        </w:rPr>
        <w:t>Trichoderma</w:t>
      </w:r>
      <w:proofErr w:type="spellEnd"/>
      <w:r>
        <w:t xml:space="preserve"> (</w:t>
      </w:r>
      <w:r w:rsidR="009627AC">
        <w:rPr>
          <w:shd w:val="clear" w:color="auto" w:fill="FFFFFF"/>
        </w:rPr>
        <w:t xml:space="preserve">Cano, 2011; </w:t>
      </w:r>
      <w:r>
        <w:t>Hernández,</w:t>
      </w:r>
      <w:r w:rsidR="009627AC">
        <w:t xml:space="preserve"> Heydrich, Velázquez y Hernández,</w:t>
      </w:r>
      <w:r>
        <w:t xml:space="preserve"> 2006)</w:t>
      </w:r>
    </w:p>
    <w:p w14:paraId="5DBB036D" w14:textId="49BB8DA0" w:rsidR="00DC421B" w:rsidRDefault="00CC7FFA" w:rsidP="0075438C">
      <w:pPr>
        <w:spacing w:line="360" w:lineRule="auto"/>
        <w:ind w:firstLine="567"/>
        <w:jc w:val="both"/>
      </w:pPr>
      <w:r>
        <w:t xml:space="preserve">Martínez y Osorio (2007) encontraron que </w:t>
      </w:r>
      <w:proofErr w:type="spellStart"/>
      <w:r>
        <w:t>biosurfactantes</w:t>
      </w:r>
      <w:proofErr w:type="spellEnd"/>
      <w:r>
        <w:t xml:space="preserve"> producidos por </w:t>
      </w:r>
      <w:r>
        <w:rPr>
          <w:i/>
        </w:rPr>
        <w:t xml:space="preserve">Pseudomona </w:t>
      </w:r>
      <w:proofErr w:type="spellStart"/>
      <w:r>
        <w:rPr>
          <w:i/>
        </w:rPr>
        <w:t>fl</w:t>
      </w:r>
      <w:r w:rsidR="00E95EC6">
        <w:rPr>
          <w:i/>
        </w:rPr>
        <w:t>u</w:t>
      </w:r>
      <w:r>
        <w:rPr>
          <w:i/>
        </w:rPr>
        <w:t>orescens</w:t>
      </w:r>
      <w:proofErr w:type="spellEnd"/>
      <w:r>
        <w:t xml:space="preserve"> reducen hasta 60</w:t>
      </w:r>
      <w:r w:rsidR="009627AC">
        <w:t xml:space="preserve"> </w:t>
      </w:r>
      <w:r>
        <w:t xml:space="preserve">% la incidencia de </w:t>
      </w:r>
      <w:r>
        <w:rPr>
          <w:i/>
        </w:rPr>
        <w:t xml:space="preserve">P. </w:t>
      </w:r>
      <w:proofErr w:type="spellStart"/>
      <w:r>
        <w:rPr>
          <w:i/>
        </w:rPr>
        <w:t>infestans</w:t>
      </w:r>
      <w:proofErr w:type="spellEnd"/>
      <w:r>
        <w:t xml:space="preserve"> en papa, sin que inhiban el desarrollo de otros hongos y bacterias del suelo. En cultivos de tomate (</w:t>
      </w:r>
      <w:proofErr w:type="spellStart"/>
      <w:r>
        <w:rPr>
          <w:i/>
        </w:rPr>
        <w:t>Lycopersicon</w:t>
      </w:r>
      <w:proofErr w:type="spellEnd"/>
      <w:r>
        <w:rPr>
          <w:i/>
        </w:rPr>
        <w:t xml:space="preserve"> </w:t>
      </w:r>
      <w:proofErr w:type="spellStart"/>
      <w:r>
        <w:rPr>
          <w:i/>
        </w:rPr>
        <w:t>esculentum</w:t>
      </w:r>
      <w:proofErr w:type="spellEnd"/>
      <w:r>
        <w:t xml:space="preserve"> </w:t>
      </w:r>
      <w:r>
        <w:lastRenderedPageBreak/>
        <w:t>Mill</w:t>
      </w:r>
      <w:r w:rsidR="009627AC">
        <w:t>.</w:t>
      </w:r>
      <w:r>
        <w:t xml:space="preserve">) se observó que diferentes cepas de </w:t>
      </w:r>
      <w:proofErr w:type="spellStart"/>
      <w:r>
        <w:rPr>
          <w:i/>
        </w:rPr>
        <w:t>Trichoderma</w:t>
      </w:r>
      <w:proofErr w:type="spellEnd"/>
      <w:r>
        <w:rPr>
          <w:i/>
        </w:rPr>
        <w:t xml:space="preserve"> </w:t>
      </w:r>
      <w:proofErr w:type="spellStart"/>
      <w:r>
        <w:rPr>
          <w:i/>
        </w:rPr>
        <w:t>inhamatum</w:t>
      </w:r>
      <w:proofErr w:type="spellEnd"/>
      <w:r>
        <w:t xml:space="preserve"> inhiben el crecimiento </w:t>
      </w:r>
      <w:r>
        <w:rPr>
          <w:i/>
        </w:rPr>
        <w:t>in vitro</w:t>
      </w:r>
      <w:r>
        <w:t xml:space="preserve"> de </w:t>
      </w:r>
      <w:r>
        <w:rPr>
          <w:i/>
        </w:rPr>
        <w:t xml:space="preserve">P. </w:t>
      </w:r>
      <w:proofErr w:type="spellStart"/>
      <w:r>
        <w:rPr>
          <w:i/>
        </w:rPr>
        <w:t>infestans</w:t>
      </w:r>
      <w:proofErr w:type="spellEnd"/>
      <w:r w:rsidR="00AD766F">
        <w:t xml:space="preserve"> </w:t>
      </w:r>
      <w:r>
        <w:t xml:space="preserve">y reducen la incidencia del fitopatógeno en campo (Puño </w:t>
      </w:r>
      <w:r>
        <w:rPr>
          <w:i/>
          <w:iCs/>
        </w:rPr>
        <w:t>et al</w:t>
      </w:r>
      <w:r>
        <w:t xml:space="preserve">., 2001). </w:t>
      </w:r>
    </w:p>
    <w:p w14:paraId="5DBB036E" w14:textId="054AE598" w:rsidR="00DC421B" w:rsidRDefault="00CC7FFA" w:rsidP="0075438C">
      <w:pPr>
        <w:spacing w:line="360" w:lineRule="auto"/>
        <w:ind w:firstLine="567"/>
        <w:jc w:val="both"/>
      </w:pPr>
      <w:proofErr w:type="spellStart"/>
      <w:r>
        <w:rPr>
          <w:color w:val="000000" w:themeColor="text1"/>
        </w:rPr>
        <w:t>Paucarima</w:t>
      </w:r>
      <w:proofErr w:type="spellEnd"/>
      <w:r>
        <w:rPr>
          <w:color w:val="000000" w:themeColor="text1"/>
        </w:rPr>
        <w:t xml:space="preserve"> </w:t>
      </w:r>
      <w:r w:rsidR="00D12253" w:rsidRPr="00981F47">
        <w:rPr>
          <w:i/>
          <w:iCs/>
          <w:color w:val="000000" w:themeColor="text1"/>
        </w:rPr>
        <w:t>et al</w:t>
      </w:r>
      <w:r w:rsidR="00D12253">
        <w:rPr>
          <w:color w:val="000000" w:themeColor="text1"/>
        </w:rPr>
        <w:t>.</w:t>
      </w:r>
      <w:r>
        <w:rPr>
          <w:color w:val="000000" w:themeColor="text1"/>
        </w:rPr>
        <w:t xml:space="preserve"> (</w:t>
      </w:r>
      <w:r w:rsidR="0090760E">
        <w:rPr>
          <w:color w:val="000000" w:themeColor="text1"/>
        </w:rPr>
        <w:t>2014</w:t>
      </w:r>
      <w:r>
        <w:rPr>
          <w:color w:val="000000" w:themeColor="text1"/>
        </w:rPr>
        <w:t>) evaluaron el efecto potencial</w:t>
      </w:r>
      <w:r>
        <w:rPr>
          <w:i/>
          <w:color w:val="000000" w:themeColor="text1"/>
        </w:rPr>
        <w:t xml:space="preserve"> </w:t>
      </w:r>
      <w:r>
        <w:rPr>
          <w:color w:val="000000" w:themeColor="text1"/>
        </w:rPr>
        <w:t>de microorganismos considerando su origen,</w:t>
      </w:r>
      <w:r w:rsidR="0090760E">
        <w:rPr>
          <w:color w:val="000000" w:themeColor="text1"/>
        </w:rPr>
        <w:t xml:space="preserve"> y</w:t>
      </w:r>
      <w:r>
        <w:rPr>
          <w:color w:val="000000" w:themeColor="text1"/>
        </w:rPr>
        <w:t xml:space="preserve"> encontraron que los nativos antagónicos </w:t>
      </w:r>
      <w:r>
        <w:t>y promotores de crecimiento (</w:t>
      </w:r>
      <w:proofErr w:type="spellStart"/>
      <w:r>
        <w:rPr>
          <w:i/>
        </w:rPr>
        <w:t>Bacillus</w:t>
      </w:r>
      <w:proofErr w:type="spellEnd"/>
      <w:r>
        <w:rPr>
          <w:i/>
        </w:rPr>
        <w:t xml:space="preserve"> </w:t>
      </w:r>
      <w:proofErr w:type="spellStart"/>
      <w:r>
        <w:t>spp</w:t>
      </w:r>
      <w:proofErr w:type="spellEnd"/>
      <w:r>
        <w:t>.,</w:t>
      </w:r>
      <w:r>
        <w:rPr>
          <w:i/>
        </w:rPr>
        <w:t xml:space="preserve"> Pseudomonas </w:t>
      </w:r>
      <w:proofErr w:type="spellStart"/>
      <w:r>
        <w:rPr>
          <w:i/>
        </w:rPr>
        <w:t>fluorescens</w:t>
      </w:r>
      <w:proofErr w:type="spellEnd"/>
      <w:r>
        <w:rPr>
          <w:i/>
        </w:rPr>
        <w:t xml:space="preserve"> y </w:t>
      </w:r>
      <w:proofErr w:type="spellStart"/>
      <w:r w:rsidR="00B27EB0">
        <w:rPr>
          <w:i/>
        </w:rPr>
        <w:t>Bur</w:t>
      </w:r>
      <w:r w:rsidR="00D1496D">
        <w:rPr>
          <w:i/>
        </w:rPr>
        <w:t>k</w:t>
      </w:r>
      <w:r w:rsidR="00B27EB0">
        <w:rPr>
          <w:i/>
        </w:rPr>
        <w:t>holderia</w:t>
      </w:r>
      <w:proofErr w:type="spellEnd"/>
      <w:r w:rsidR="00B27EB0">
        <w:rPr>
          <w:i/>
        </w:rPr>
        <w:t xml:space="preserve"> </w:t>
      </w:r>
      <w:proofErr w:type="spellStart"/>
      <w:r>
        <w:rPr>
          <w:i/>
        </w:rPr>
        <w:t>cepacia</w:t>
      </w:r>
      <w:proofErr w:type="spellEnd"/>
      <w:r>
        <w:rPr>
          <w:i/>
        </w:rPr>
        <w:t xml:space="preserve">) </w:t>
      </w:r>
      <w:r>
        <w:t xml:space="preserve">inhiben el desarrollo de </w:t>
      </w:r>
      <w:proofErr w:type="spellStart"/>
      <w:r>
        <w:rPr>
          <w:i/>
          <w:iCs/>
        </w:rPr>
        <w:t>Rhizoctonia</w:t>
      </w:r>
      <w:proofErr w:type="spellEnd"/>
      <w:r>
        <w:rPr>
          <w:i/>
          <w:iCs/>
        </w:rPr>
        <w:t xml:space="preserve"> </w:t>
      </w:r>
      <w:proofErr w:type="spellStart"/>
      <w:r>
        <w:rPr>
          <w:i/>
          <w:iCs/>
        </w:rPr>
        <w:t>solani</w:t>
      </w:r>
      <w:proofErr w:type="spellEnd"/>
      <w:r>
        <w:rPr>
          <w:i/>
          <w:iCs/>
        </w:rPr>
        <w:t xml:space="preserve"> </w:t>
      </w:r>
      <w:r>
        <w:t xml:space="preserve">y </w:t>
      </w:r>
      <w:r>
        <w:rPr>
          <w:i/>
          <w:iCs/>
        </w:rPr>
        <w:t>P.</w:t>
      </w:r>
      <w:r>
        <w:t xml:space="preserve"> </w:t>
      </w:r>
      <w:proofErr w:type="spellStart"/>
      <w:r>
        <w:rPr>
          <w:i/>
          <w:iCs/>
        </w:rPr>
        <w:t>infestans</w:t>
      </w:r>
      <w:proofErr w:type="spellEnd"/>
      <w:r>
        <w:rPr>
          <w:i/>
          <w:iCs/>
        </w:rPr>
        <w:t xml:space="preserve"> </w:t>
      </w:r>
      <w:r>
        <w:t xml:space="preserve">en papa. En otro estudio se evaluaron 10 diferentes cepas de </w:t>
      </w:r>
      <w:proofErr w:type="spellStart"/>
      <w:r w:rsidR="00EE1D23">
        <w:rPr>
          <w:i/>
        </w:rPr>
        <w:t>Trichoderma</w:t>
      </w:r>
      <w:proofErr w:type="spellEnd"/>
      <w:r w:rsidR="00EE1D23">
        <w:t xml:space="preserve"> </w:t>
      </w:r>
      <w:r>
        <w:t>en el control de</w:t>
      </w:r>
      <w:r>
        <w:rPr>
          <w:color w:val="000000"/>
          <w:shd w:val="clear" w:color="auto" w:fill="FFFFFF"/>
        </w:rPr>
        <w:t> </w:t>
      </w:r>
      <w:r>
        <w:rPr>
          <w:rStyle w:val="Destacado"/>
          <w:rFonts w:eastAsiaTheme="majorEastAsia"/>
          <w:color w:val="000000"/>
          <w:shd w:val="clear" w:color="auto" w:fill="FFFFFF"/>
        </w:rPr>
        <w:t xml:space="preserve">P. </w:t>
      </w:r>
      <w:proofErr w:type="spellStart"/>
      <w:r>
        <w:rPr>
          <w:rStyle w:val="Destacado"/>
          <w:rFonts w:eastAsiaTheme="majorEastAsia"/>
          <w:color w:val="000000"/>
          <w:shd w:val="clear" w:color="auto" w:fill="FFFFFF"/>
        </w:rPr>
        <w:t>infestans</w:t>
      </w:r>
      <w:proofErr w:type="spellEnd"/>
      <w:r>
        <w:rPr>
          <w:color w:val="000000"/>
          <w:shd w:val="clear" w:color="auto" w:fill="FFFFFF"/>
        </w:rPr>
        <w:t> y </w:t>
      </w:r>
      <w:proofErr w:type="spellStart"/>
      <w:r>
        <w:rPr>
          <w:rStyle w:val="Destacado"/>
          <w:rFonts w:eastAsiaTheme="majorEastAsia"/>
          <w:color w:val="000000"/>
          <w:shd w:val="clear" w:color="auto" w:fill="FFFFFF"/>
        </w:rPr>
        <w:t>Sclerotinia</w:t>
      </w:r>
      <w:proofErr w:type="spellEnd"/>
      <w:r>
        <w:rPr>
          <w:color w:val="000000"/>
          <w:shd w:val="clear" w:color="auto" w:fill="FFFFFF"/>
        </w:rPr>
        <w:t> </w:t>
      </w:r>
      <w:proofErr w:type="spellStart"/>
      <w:r>
        <w:rPr>
          <w:color w:val="000000"/>
          <w:shd w:val="clear" w:color="auto" w:fill="FFFFFF"/>
        </w:rPr>
        <w:t>sp</w:t>
      </w:r>
      <w:proofErr w:type="spellEnd"/>
      <w:r w:rsidR="003E1052">
        <w:rPr>
          <w:color w:val="000000"/>
          <w:shd w:val="clear" w:color="auto" w:fill="FFFFFF"/>
        </w:rPr>
        <w:t>.</w:t>
      </w:r>
      <w:r w:rsidR="001B7861">
        <w:rPr>
          <w:color w:val="000000"/>
          <w:shd w:val="clear" w:color="auto" w:fill="FFFFFF"/>
        </w:rPr>
        <w:t>; aquí</w:t>
      </w:r>
      <w:r w:rsidR="003E1052">
        <w:rPr>
          <w:color w:val="000000"/>
          <w:shd w:val="clear" w:color="auto" w:fill="FFFFFF"/>
        </w:rPr>
        <w:t xml:space="preserve"> </w:t>
      </w:r>
      <w:r>
        <w:t xml:space="preserve">observaron que </w:t>
      </w:r>
      <w:r>
        <w:rPr>
          <w:color w:val="000000"/>
          <w:shd w:val="clear" w:color="auto" w:fill="FFFFFF"/>
        </w:rPr>
        <w:t>las cepas nativas tienen mayores posibilidades de adaptabilidad y éxito en comparación con las cepas disponibles actualmente de manera comercial (</w:t>
      </w:r>
      <w:r>
        <w:rPr>
          <w:color w:val="000000"/>
        </w:rPr>
        <w:t>García</w:t>
      </w:r>
      <w:r>
        <w:rPr>
          <w:color w:val="000000"/>
          <w:shd w:val="clear" w:color="auto" w:fill="FFFFFF"/>
        </w:rPr>
        <w:t xml:space="preserve"> </w:t>
      </w:r>
      <w:r>
        <w:rPr>
          <w:i/>
          <w:iCs/>
          <w:color w:val="000000"/>
          <w:shd w:val="clear" w:color="auto" w:fill="FFFFFF"/>
        </w:rPr>
        <w:t>et al.</w:t>
      </w:r>
      <w:r>
        <w:rPr>
          <w:color w:val="000000"/>
          <w:shd w:val="clear" w:color="auto" w:fill="FFFFFF"/>
        </w:rPr>
        <w:t>, 2017)</w:t>
      </w:r>
    </w:p>
    <w:p w14:paraId="5DBB036F" w14:textId="779D733E" w:rsidR="00DC421B" w:rsidRDefault="00CC7FFA" w:rsidP="0075438C">
      <w:pPr>
        <w:spacing w:line="360" w:lineRule="auto"/>
        <w:ind w:firstLine="567"/>
        <w:jc w:val="both"/>
      </w:pPr>
      <w:r>
        <w:t xml:space="preserve">Los antecedentes revisados sugieren que </w:t>
      </w:r>
      <w:proofErr w:type="spellStart"/>
      <w:r>
        <w:rPr>
          <w:i/>
        </w:rPr>
        <w:t>Trichoderma</w:t>
      </w:r>
      <w:proofErr w:type="spellEnd"/>
      <w:r>
        <w:t xml:space="preserve"> </w:t>
      </w:r>
      <w:proofErr w:type="spellStart"/>
      <w:r>
        <w:t>sp</w:t>
      </w:r>
      <w:proofErr w:type="spellEnd"/>
      <w:r>
        <w:t xml:space="preserve">. y </w:t>
      </w:r>
      <w:r>
        <w:rPr>
          <w:i/>
        </w:rPr>
        <w:t xml:space="preserve">Pseudomona </w:t>
      </w:r>
      <w:proofErr w:type="spellStart"/>
      <w:r>
        <w:t>sp</w:t>
      </w:r>
      <w:proofErr w:type="spellEnd"/>
      <w:r>
        <w:rPr>
          <w:i/>
        </w:rPr>
        <w:t>.</w:t>
      </w:r>
      <w:r w:rsidR="00AD766F">
        <w:rPr>
          <w:i/>
        </w:rPr>
        <w:t xml:space="preserve"> </w:t>
      </w:r>
      <w:r>
        <w:t xml:space="preserve">son una alternativa para disminuir el daño causado por el tizón tardío, por lo que se aislaron dichos microorganismos antagónicos a partir de solanáceas silvestres, en las inmediaciones de campos de cultivo de papa, para evaluar la inhibición </w:t>
      </w:r>
      <w:r>
        <w:rPr>
          <w:i/>
        </w:rPr>
        <w:t>in vitro</w:t>
      </w:r>
      <w:r>
        <w:t xml:space="preserve"> directa e indirecta (utilizándolos por separado o simultáneamente) sobre </w:t>
      </w:r>
      <w:r w:rsidR="009462A8">
        <w:rPr>
          <w:i/>
          <w:iCs/>
        </w:rPr>
        <w:t xml:space="preserve">P. </w:t>
      </w:r>
      <w:proofErr w:type="spellStart"/>
      <w:r>
        <w:rPr>
          <w:i/>
          <w:iCs/>
        </w:rPr>
        <w:t>infestans</w:t>
      </w:r>
      <w:proofErr w:type="spellEnd"/>
      <w:r w:rsidR="001425B6">
        <w:t>,</w:t>
      </w:r>
      <w:r>
        <w:rPr>
          <w:i/>
          <w:iCs/>
        </w:rPr>
        <w:t xml:space="preserve"> </w:t>
      </w:r>
      <w:r>
        <w:rPr>
          <w:iCs/>
        </w:rPr>
        <w:t>también originario de la región, aislado de un cultivo local de papa infectada con tizón tardío en Zacapoaxtla</w:t>
      </w:r>
      <w:r w:rsidR="001425B6">
        <w:rPr>
          <w:iCs/>
        </w:rPr>
        <w:t>,</w:t>
      </w:r>
      <w:r>
        <w:rPr>
          <w:iCs/>
        </w:rPr>
        <w:t xml:space="preserve"> Puebla, México.</w:t>
      </w:r>
      <w:r w:rsidR="00AD766F">
        <w:rPr>
          <w:i/>
          <w:iCs/>
        </w:rPr>
        <w:t xml:space="preserve"> </w:t>
      </w:r>
    </w:p>
    <w:p w14:paraId="09BAD3EC" w14:textId="77777777" w:rsidR="0037780A" w:rsidRDefault="0037780A" w:rsidP="0037780A">
      <w:pPr>
        <w:spacing w:line="360" w:lineRule="auto"/>
        <w:rPr>
          <w:b/>
          <w:color w:val="000000"/>
          <w:sz w:val="32"/>
          <w:szCs w:val="32"/>
        </w:rPr>
      </w:pPr>
    </w:p>
    <w:p w14:paraId="5DBB0370" w14:textId="6E5B08F5" w:rsidR="00DC421B" w:rsidRDefault="00CC7FFA" w:rsidP="00981F47">
      <w:pPr>
        <w:spacing w:line="360" w:lineRule="auto"/>
        <w:jc w:val="center"/>
      </w:pPr>
      <w:r>
        <w:rPr>
          <w:b/>
          <w:color w:val="000000"/>
          <w:sz w:val="32"/>
          <w:szCs w:val="32"/>
        </w:rPr>
        <w:t xml:space="preserve">Materiales y </w:t>
      </w:r>
      <w:r w:rsidR="0037780A">
        <w:rPr>
          <w:b/>
          <w:color w:val="000000"/>
          <w:sz w:val="32"/>
          <w:szCs w:val="32"/>
        </w:rPr>
        <w:t>m</w:t>
      </w:r>
      <w:r>
        <w:rPr>
          <w:b/>
          <w:color w:val="000000"/>
          <w:sz w:val="32"/>
          <w:szCs w:val="32"/>
        </w:rPr>
        <w:t>étodos</w:t>
      </w:r>
    </w:p>
    <w:p w14:paraId="5DBB0371" w14:textId="6E810C6F" w:rsidR="00DC421B" w:rsidRDefault="009462A8" w:rsidP="0075438C">
      <w:pPr>
        <w:spacing w:line="360" w:lineRule="auto"/>
        <w:ind w:firstLine="567"/>
        <w:jc w:val="both"/>
      </w:pPr>
      <w:r>
        <w:rPr>
          <w:i/>
        </w:rPr>
        <w:t xml:space="preserve">P. </w:t>
      </w:r>
      <w:proofErr w:type="spellStart"/>
      <w:r w:rsidR="00CC7FFA">
        <w:rPr>
          <w:i/>
        </w:rPr>
        <w:t>infestans</w:t>
      </w:r>
      <w:proofErr w:type="spellEnd"/>
      <w:r w:rsidR="00CC7FFA">
        <w:t xml:space="preserve"> se aisló a partir de tejido en cultivos de papa con síntomas de infección por tizón tardío en la localidad de </w:t>
      </w:r>
      <w:proofErr w:type="spellStart"/>
      <w:r w:rsidR="00CC7FFA">
        <w:t>Xaltetela</w:t>
      </w:r>
      <w:proofErr w:type="spellEnd"/>
      <w:r w:rsidR="00CF6693">
        <w:t>,</w:t>
      </w:r>
      <w:r w:rsidR="00CC7FFA">
        <w:t xml:space="preserve"> Zacapoaxtla, en el estado de Puebla</w:t>
      </w:r>
      <w:r w:rsidR="00CF6693">
        <w:t>,</w:t>
      </w:r>
      <w:r w:rsidR="00CC7FFA">
        <w:t xml:space="preserve"> México. El material vegetal fue colectado por muestreo dirigido</w:t>
      </w:r>
      <w:r w:rsidR="00062E3C">
        <w:t>: se tomaron</w:t>
      </w:r>
      <w:r w:rsidR="00CC7FFA">
        <w:t xml:space="preserve"> partes con síntomas de infección en hojas, tallos y pecíolos; estos fueron depositados en</w:t>
      </w:r>
      <w:r w:rsidR="00B97AB0">
        <w:t xml:space="preserve"> </w:t>
      </w:r>
      <w:r w:rsidR="006C2F55">
        <w:t>bolsas</w:t>
      </w:r>
      <w:r w:rsidR="00CC7FFA">
        <w:t xml:space="preserve"> de plástico transparente (14 x 20 cm). En el laboratorio las muestras se depositaron en cajas de Petri sobre papel filtro húmedo y se dejaron 24 horas a temperatura ambiente. Fragmentos de 2 cm</w:t>
      </w:r>
      <w:r w:rsidR="00CC7FFA">
        <w:rPr>
          <w:vertAlign w:val="superscript"/>
        </w:rPr>
        <w:t>2</w:t>
      </w:r>
      <w:r w:rsidR="00CC7FFA">
        <w:t xml:space="preserve"> de tejido infectado se sumergieron en etanol a 70</w:t>
      </w:r>
      <w:r w:rsidR="008E0CA5">
        <w:t> </w:t>
      </w:r>
      <w:r w:rsidR="00CC7FFA">
        <w:t>% durante 1 minuto</w:t>
      </w:r>
      <w:r w:rsidR="008B5A30">
        <w:t>,</w:t>
      </w:r>
      <w:r w:rsidR="00CC7FFA">
        <w:t xml:space="preserve"> y en hipoclorito a 3</w:t>
      </w:r>
      <w:r w:rsidR="008B5A30">
        <w:t xml:space="preserve"> </w:t>
      </w:r>
      <w:r w:rsidR="00CC7FFA">
        <w:t>% por 30 segundos</w:t>
      </w:r>
      <w:r w:rsidR="008B5A30">
        <w:t xml:space="preserve">. Los </w:t>
      </w:r>
      <w:r w:rsidR="00CC7FFA">
        <w:t>fragmentos fueron depositados en agar nutritivo e incubados durante 8 días a 25</w:t>
      </w:r>
      <w:r w:rsidR="00F12C39">
        <w:t xml:space="preserve"> </w:t>
      </w:r>
      <w:r w:rsidR="00CC7FFA">
        <w:t xml:space="preserve">°C en la oscuridad (Fernández </w:t>
      </w:r>
      <w:r w:rsidR="00CC7FFA">
        <w:rPr>
          <w:i/>
          <w:iCs/>
        </w:rPr>
        <w:t>et al</w:t>
      </w:r>
      <w:r w:rsidR="00CC7FFA">
        <w:t>., 2005). La identificación y descripción de las características morfológicas se hizo con base en lo recopilado por Erwin y Ribeiro (1996).</w:t>
      </w:r>
    </w:p>
    <w:p w14:paraId="5DBB0372" w14:textId="364A8CCA" w:rsidR="00DC421B" w:rsidRDefault="00CC7FFA" w:rsidP="0075438C">
      <w:pPr>
        <w:spacing w:line="360" w:lineRule="auto"/>
        <w:ind w:firstLine="567"/>
        <w:jc w:val="both"/>
      </w:pPr>
      <w:r>
        <w:t>Para el aislamiento de antagonistas nativos se muestreó una solanácea</w:t>
      </w:r>
      <w:r>
        <w:rPr>
          <w:i/>
        </w:rPr>
        <w:t xml:space="preserve"> </w:t>
      </w:r>
      <w:r>
        <w:t>silvestre cercan</w:t>
      </w:r>
      <w:r w:rsidR="00790764">
        <w:t>a</w:t>
      </w:r>
      <w:r>
        <w:t xml:space="preserve"> a un cultivo de papa en la localidad de </w:t>
      </w:r>
      <w:proofErr w:type="spellStart"/>
      <w:r>
        <w:t>Ixticpac</w:t>
      </w:r>
      <w:proofErr w:type="spellEnd"/>
      <w:r>
        <w:t xml:space="preserve">, Zacapoaxtla, Puebla. La recolección de la muestra (200 g de sustrato) se realizó en el suelo que rodea las raíces a una profundidad de 5-10 cm. El </w:t>
      </w:r>
      <w:r>
        <w:lastRenderedPageBreak/>
        <w:t>sustrato se trasladó en bolsas plásticas a laboratorio y fue guardado a 4</w:t>
      </w:r>
      <w:r w:rsidR="00790764">
        <w:t xml:space="preserve"> </w:t>
      </w:r>
      <w:proofErr w:type="spellStart"/>
      <w:r>
        <w:t>ºC</w:t>
      </w:r>
      <w:proofErr w:type="spellEnd"/>
      <w:r>
        <w:t xml:space="preserve"> hasta su procesamiento.</w:t>
      </w:r>
    </w:p>
    <w:p w14:paraId="5DBB0373" w14:textId="329C2F75" w:rsidR="00DC421B" w:rsidRDefault="00CC7FFA" w:rsidP="0075438C">
      <w:pPr>
        <w:spacing w:line="360" w:lineRule="auto"/>
        <w:ind w:firstLine="567"/>
        <w:jc w:val="both"/>
      </w:pPr>
      <w:r>
        <w:t xml:space="preserve">Para aislar </w:t>
      </w:r>
      <w:proofErr w:type="spellStart"/>
      <w:r>
        <w:rPr>
          <w:i/>
        </w:rPr>
        <w:t>Trichoderma</w:t>
      </w:r>
      <w:proofErr w:type="spellEnd"/>
      <w:r>
        <w:rPr>
          <w:i/>
        </w:rPr>
        <w:t xml:space="preserve"> </w:t>
      </w:r>
      <w:proofErr w:type="spellStart"/>
      <w:r>
        <w:t>sp</w:t>
      </w:r>
      <w:bookmarkStart w:id="0" w:name="_Toc481334388"/>
      <w:bookmarkStart w:id="1" w:name="_Toc482351034"/>
      <w:bookmarkEnd w:id="0"/>
      <w:bookmarkEnd w:id="1"/>
      <w:proofErr w:type="spellEnd"/>
      <w:r>
        <w:t xml:space="preserve">. se empleó el protocolo modificado descrito por Kim </w:t>
      </w:r>
      <w:r w:rsidRPr="00981F47">
        <w:rPr>
          <w:i/>
          <w:iCs/>
        </w:rPr>
        <w:t>et al.</w:t>
      </w:r>
      <w:r>
        <w:t xml:space="preserve"> (2003). El suelo (10</w:t>
      </w:r>
      <w:r w:rsidR="00790764">
        <w:t xml:space="preserve"> </w:t>
      </w:r>
      <w:r>
        <w:t>g) se homogeneizó en 90 ml de agua destilada y esterilizada (retirando fragmentos de raíces, madera y piedras</w:t>
      </w:r>
      <w:r w:rsidR="00790764">
        <w:t xml:space="preserve">); </w:t>
      </w:r>
      <w:r>
        <w:t xml:space="preserve">se colocó en agitación de </w:t>
      </w:r>
      <w:r w:rsidR="001C05A5">
        <w:t xml:space="preserve">tres </w:t>
      </w:r>
      <w:r>
        <w:t xml:space="preserve">a </w:t>
      </w:r>
      <w:r w:rsidR="001C05A5">
        <w:t xml:space="preserve">cinco </w:t>
      </w:r>
      <w:r>
        <w:t>min</w:t>
      </w:r>
      <w:r w:rsidR="00790764">
        <w:t>utos</w:t>
      </w:r>
      <w:r>
        <w:t>. Se realizaron las disoluciones seriadas 10</w:t>
      </w:r>
      <w:r>
        <w:rPr>
          <w:vertAlign w:val="superscript"/>
        </w:rPr>
        <w:t>-</w:t>
      </w:r>
      <w:r>
        <w:t>² y 10</w:t>
      </w:r>
      <w:r>
        <w:rPr>
          <w:vertAlign w:val="superscript"/>
        </w:rPr>
        <w:t>-5</w:t>
      </w:r>
      <w:r>
        <w:t xml:space="preserve"> g/ml y se sembraron en medio papa-dextrosa-agar</w:t>
      </w:r>
      <w:r w:rsidR="001C05A5">
        <w:t xml:space="preserve"> (PDA</w:t>
      </w:r>
      <w:r>
        <w:t>)</w:t>
      </w:r>
      <w:r w:rsidR="001C05A5">
        <w:t>;</w:t>
      </w:r>
      <w:r>
        <w:t xml:space="preserve"> </w:t>
      </w:r>
      <w:r w:rsidR="001C05A5">
        <w:t xml:space="preserve">se incubó </w:t>
      </w:r>
      <w:r>
        <w:t>a 28</w:t>
      </w:r>
      <w:r w:rsidR="001C05A5">
        <w:t xml:space="preserve"> </w:t>
      </w:r>
      <w:proofErr w:type="spellStart"/>
      <w:r>
        <w:t>ºC</w:t>
      </w:r>
      <w:proofErr w:type="spellEnd"/>
      <w:r>
        <w:t xml:space="preserve"> durante 8 días. Para la determinación de las características macroscópicas se hicieron cultivos en placa durante 14 días, se evaluó el color de la colonia (anverso y reverso), la forma y la textura. La identificación y descripción de las características microscópicas se hizo con </w:t>
      </w:r>
      <w:proofErr w:type="spellStart"/>
      <w:r>
        <w:t>microcultivos</w:t>
      </w:r>
      <w:proofErr w:type="spellEnd"/>
      <w:r>
        <w:t xml:space="preserve"> observando conidios (forma, pigmentación y ornamentación), conidióforos (tipo eje central, características de las ramificaciones, formación de pústulas), fiálides (forma agrupación presencia</w:t>
      </w:r>
      <w:r w:rsidRPr="00176DD7">
        <w:t>/</w:t>
      </w:r>
      <w:r>
        <w:t>ausencia fiálides intercalares) y clamidosporas (unicelular</w:t>
      </w:r>
      <w:r w:rsidRPr="00176DD7">
        <w:t>/</w:t>
      </w:r>
      <w:r>
        <w:t xml:space="preserve">multicelulares), con base en una clave taxonómica para </w:t>
      </w:r>
      <w:proofErr w:type="spellStart"/>
      <w:r>
        <w:rPr>
          <w:i/>
          <w:iCs/>
        </w:rPr>
        <w:t>Trichoderma</w:t>
      </w:r>
      <w:proofErr w:type="spellEnd"/>
      <w:r>
        <w:rPr>
          <w:i/>
          <w:iCs/>
        </w:rPr>
        <w:t xml:space="preserve"> </w:t>
      </w:r>
      <w:r>
        <w:t xml:space="preserve">y </w:t>
      </w:r>
      <w:proofErr w:type="spellStart"/>
      <w:r>
        <w:rPr>
          <w:i/>
          <w:iCs/>
        </w:rPr>
        <w:t>Gliocladium</w:t>
      </w:r>
      <w:proofErr w:type="spellEnd"/>
      <w:r>
        <w:rPr>
          <w:i/>
          <w:iCs/>
        </w:rPr>
        <w:t xml:space="preserve"> </w:t>
      </w:r>
      <w:r>
        <w:t>(</w:t>
      </w:r>
      <w:proofErr w:type="spellStart"/>
      <w:r>
        <w:t>Kubicek</w:t>
      </w:r>
      <w:proofErr w:type="spellEnd"/>
      <w:r>
        <w:t xml:space="preserve"> y Harman, 1998). Se utilizó un microscopio óptico marca </w:t>
      </w:r>
      <w:r w:rsidR="00544E10">
        <w:t xml:space="preserve">Zeiss </w:t>
      </w:r>
      <w:r>
        <w:t>con cámara fotográfica integrada.</w:t>
      </w:r>
    </w:p>
    <w:p w14:paraId="5DBB0374" w14:textId="797368B3" w:rsidR="00DC421B" w:rsidRDefault="00CC7FFA" w:rsidP="0075438C">
      <w:pPr>
        <w:spacing w:line="360" w:lineRule="auto"/>
        <w:ind w:firstLine="567"/>
        <w:jc w:val="both"/>
      </w:pPr>
      <w:r>
        <w:t xml:space="preserve">Para aislar e identificar cepas de </w:t>
      </w:r>
      <w:r>
        <w:rPr>
          <w:i/>
        </w:rPr>
        <w:t>Pseudomonas</w:t>
      </w:r>
      <w:r>
        <w:t xml:space="preserve"> se homogeneizaron 10 g de suelo (retirando fragmentos de raíces, madera y piedras) en 90 ml de agua-peptona a 0.1</w:t>
      </w:r>
      <w:r w:rsidR="00E744F8">
        <w:t xml:space="preserve"> </w:t>
      </w:r>
      <w:r>
        <w:t>% estéril</w:t>
      </w:r>
      <w:r w:rsidR="003D43A0">
        <w:t xml:space="preserve">; </w:t>
      </w:r>
      <w:r>
        <w:t xml:space="preserve">se agitó </w:t>
      </w:r>
      <w:r w:rsidR="00B803A8">
        <w:t>entre tres y cinco</w:t>
      </w:r>
      <w:r>
        <w:t xml:space="preserve"> mi</w:t>
      </w:r>
      <w:r w:rsidR="00B803A8">
        <w:t>nutos</w:t>
      </w:r>
      <w:r>
        <w:t>. Se realizaron disoluciones seriadas (10ˉ</w:t>
      </w:r>
      <w:r>
        <w:rPr>
          <w:vertAlign w:val="superscript"/>
        </w:rPr>
        <w:t>2</w:t>
      </w:r>
      <w:r>
        <w:t>-10ˉ</w:t>
      </w:r>
      <w:r>
        <w:rPr>
          <w:vertAlign w:val="superscript"/>
        </w:rPr>
        <w:t xml:space="preserve">5 </w:t>
      </w:r>
      <w:r>
        <w:t>g/ml) y de las dos últimas disoluciones se tomaron 100 µm para sembrarlo por duplicado en agar nutritivo</w:t>
      </w:r>
      <w:r w:rsidR="0035242D">
        <w:t xml:space="preserve">. Los </w:t>
      </w:r>
      <w:r>
        <w:t>cultivos</w:t>
      </w:r>
      <w:r w:rsidR="00AD766F">
        <w:t xml:space="preserve"> </w:t>
      </w:r>
      <w:r>
        <w:t>fueron incubados a 28</w:t>
      </w:r>
      <w:r w:rsidR="0035242D">
        <w:t xml:space="preserve"> </w:t>
      </w:r>
      <w:proofErr w:type="spellStart"/>
      <w:r>
        <w:t>ºC</w:t>
      </w:r>
      <w:proofErr w:type="spellEnd"/>
      <w:r>
        <w:t xml:space="preserve"> durante 24 h</w:t>
      </w:r>
      <w:r w:rsidR="0035242D">
        <w:t>oras</w:t>
      </w:r>
      <w:r>
        <w:t xml:space="preserve">. Para la identificación de las cepas de </w:t>
      </w:r>
      <w:r>
        <w:rPr>
          <w:i/>
        </w:rPr>
        <w:t xml:space="preserve">Pseudomonas </w:t>
      </w:r>
      <w:proofErr w:type="spellStart"/>
      <w:r>
        <w:rPr>
          <w:i/>
          <w:iCs/>
        </w:rPr>
        <w:t>sp</w:t>
      </w:r>
      <w:proofErr w:type="spellEnd"/>
      <w:r>
        <w:t xml:space="preserve">. se utilizó el protocolo propuesto por </w:t>
      </w:r>
      <w:proofErr w:type="spellStart"/>
      <w:r>
        <w:t>Helguero</w:t>
      </w:r>
      <w:proofErr w:type="spellEnd"/>
      <w:r>
        <w:t xml:space="preserve"> (2010) y</w:t>
      </w:r>
      <w:r>
        <w:rPr>
          <w:shd w:val="clear" w:color="auto" w:fill="FFFFFF"/>
        </w:rPr>
        <w:t xml:space="preserve"> </w:t>
      </w:r>
      <w:proofErr w:type="spellStart"/>
      <w:r>
        <w:rPr>
          <w:shd w:val="clear" w:color="auto" w:fill="FFFFFF"/>
        </w:rPr>
        <w:t>Burkholder</w:t>
      </w:r>
      <w:proofErr w:type="spellEnd"/>
      <w:r>
        <w:rPr>
          <w:shd w:val="clear" w:color="auto" w:fill="FFFFFF"/>
        </w:rPr>
        <w:t xml:space="preserve"> (1957).</w:t>
      </w:r>
    </w:p>
    <w:p w14:paraId="5DBB0375" w14:textId="69EA0F08" w:rsidR="00DC421B" w:rsidRDefault="00CC7FFA" w:rsidP="0075438C">
      <w:pPr>
        <w:spacing w:line="360" w:lineRule="auto"/>
        <w:ind w:firstLine="567"/>
        <w:jc w:val="both"/>
      </w:pPr>
      <w:r>
        <w:t xml:space="preserve">El antagonismo </w:t>
      </w:r>
      <w:r>
        <w:rPr>
          <w:i/>
          <w:iCs/>
        </w:rPr>
        <w:t xml:space="preserve">in vitro </w:t>
      </w:r>
      <w:r>
        <w:t xml:space="preserve">de las cepas de </w:t>
      </w:r>
      <w:proofErr w:type="spellStart"/>
      <w:r>
        <w:rPr>
          <w:i/>
          <w:iCs/>
        </w:rPr>
        <w:t>Trichoderma</w:t>
      </w:r>
      <w:proofErr w:type="spellEnd"/>
      <w:r>
        <w:rPr>
          <w:i/>
          <w:iCs/>
        </w:rPr>
        <w:t xml:space="preserve"> </w:t>
      </w:r>
      <w:proofErr w:type="spellStart"/>
      <w:r>
        <w:t>sp</w:t>
      </w:r>
      <w:proofErr w:type="spellEnd"/>
      <w:r>
        <w:t xml:space="preserve">. </w:t>
      </w:r>
      <w:r w:rsidRPr="00981F47">
        <w:rPr>
          <w:iCs/>
        </w:rPr>
        <w:t>versus</w:t>
      </w:r>
      <w:r>
        <w:rPr>
          <w:i/>
        </w:rPr>
        <w:t xml:space="preserve"> </w:t>
      </w:r>
      <w:r w:rsidR="009462A8">
        <w:rPr>
          <w:i/>
        </w:rPr>
        <w:t xml:space="preserve">P. </w:t>
      </w:r>
      <w:proofErr w:type="spellStart"/>
      <w:r>
        <w:rPr>
          <w:i/>
        </w:rPr>
        <w:t>infestans</w:t>
      </w:r>
      <w:proofErr w:type="spellEnd"/>
      <w:r>
        <w:t xml:space="preserve"> se comprobó mediante el método de cultivo dual en medio PDA. En las cajas de Petri se colocaron dos segmentos de cultivo a 70 mm de distancia: en un extremo un disco de 1 cm de diámetro de agar con micelio de </w:t>
      </w:r>
      <w:r>
        <w:rPr>
          <w:i/>
        </w:rPr>
        <w:t xml:space="preserve">P. </w:t>
      </w:r>
      <w:proofErr w:type="spellStart"/>
      <w:r>
        <w:rPr>
          <w:i/>
        </w:rPr>
        <w:t>infestans</w:t>
      </w:r>
      <w:proofErr w:type="spellEnd"/>
      <w:r>
        <w:t xml:space="preserve"> y en el extremo opuesto otro disco del mismo tamaño con micelio de </w:t>
      </w:r>
      <w:proofErr w:type="spellStart"/>
      <w:r w:rsidRPr="00981F47">
        <w:rPr>
          <w:i/>
          <w:iCs/>
        </w:rPr>
        <w:t>T</w:t>
      </w:r>
      <w:r>
        <w:rPr>
          <w:i/>
        </w:rPr>
        <w:t>richoderma</w:t>
      </w:r>
      <w:proofErr w:type="spellEnd"/>
      <w:r>
        <w:rPr>
          <w:i/>
        </w:rPr>
        <w:t xml:space="preserve"> </w:t>
      </w:r>
      <w:proofErr w:type="spellStart"/>
      <w:r>
        <w:t>sp</w:t>
      </w:r>
      <w:proofErr w:type="spellEnd"/>
      <w:r>
        <w:t xml:space="preserve">. Para el testigo solo se añadió un disco de medio con </w:t>
      </w:r>
      <w:r>
        <w:rPr>
          <w:i/>
        </w:rPr>
        <w:t xml:space="preserve">P. </w:t>
      </w:r>
      <w:proofErr w:type="spellStart"/>
      <w:r>
        <w:rPr>
          <w:i/>
        </w:rPr>
        <w:t>infestans</w:t>
      </w:r>
      <w:proofErr w:type="spellEnd"/>
      <w:r>
        <w:t xml:space="preserve"> en un extremo</w:t>
      </w:r>
      <w:r w:rsidR="00482674">
        <w:t xml:space="preserve">. Se </w:t>
      </w:r>
      <w:r>
        <w:t>incubaron a 28</w:t>
      </w:r>
      <w:r w:rsidR="00EB3D05">
        <w:t xml:space="preserve"> </w:t>
      </w:r>
      <w:proofErr w:type="spellStart"/>
      <w:r>
        <w:t>ºC</w:t>
      </w:r>
      <w:proofErr w:type="spellEnd"/>
      <w:r>
        <w:t xml:space="preserve"> y se midió el crecimiento radial del micelio del patógeno</w:t>
      </w:r>
      <w:r>
        <w:rPr>
          <w:i/>
        </w:rPr>
        <w:t xml:space="preserve"> </w:t>
      </w:r>
      <w:r>
        <w:t>cada 24 horas. Con los datos se calculó el porcentaje de inhibición.</w:t>
      </w:r>
    </w:p>
    <w:p w14:paraId="5DBB0376" w14:textId="75D7C25E" w:rsidR="00DC421B" w:rsidRDefault="00CC7FFA" w:rsidP="0075438C">
      <w:pPr>
        <w:spacing w:line="360" w:lineRule="auto"/>
        <w:ind w:firstLine="567"/>
        <w:jc w:val="both"/>
      </w:pPr>
      <w:r>
        <w:t xml:space="preserve">Se evaluó la capacidad antagónica </w:t>
      </w:r>
      <w:r>
        <w:rPr>
          <w:i/>
        </w:rPr>
        <w:t>in vitro</w:t>
      </w:r>
      <w:r>
        <w:t xml:space="preserve"> (con escala del </w:t>
      </w:r>
      <w:r w:rsidR="00D53E45">
        <w:t xml:space="preserve">uno </w:t>
      </w:r>
      <w:r>
        <w:t xml:space="preserve">al </w:t>
      </w:r>
      <w:r w:rsidR="00D53E45">
        <w:t>cinco</w:t>
      </w:r>
      <w:r>
        <w:t xml:space="preserve">) de </w:t>
      </w:r>
      <w:proofErr w:type="spellStart"/>
      <w:r>
        <w:rPr>
          <w:i/>
        </w:rPr>
        <w:t>Trichoderma</w:t>
      </w:r>
      <w:proofErr w:type="spellEnd"/>
      <w:r>
        <w:rPr>
          <w:i/>
        </w:rPr>
        <w:t xml:space="preserve"> </w:t>
      </w:r>
      <w:proofErr w:type="spellStart"/>
      <w:r>
        <w:t>sp</w:t>
      </w:r>
      <w:proofErr w:type="spellEnd"/>
      <w:r>
        <w:rPr>
          <w:i/>
          <w:iCs/>
        </w:rPr>
        <w:t>.</w:t>
      </w:r>
      <w:r>
        <w:t xml:space="preserve"> sobre el patógeno según la extensión del micelio del antagonista con referencia al testigo (Bell</w:t>
      </w:r>
      <w:r>
        <w:rPr>
          <w:i/>
          <w:iCs/>
        </w:rPr>
        <w:t>,</w:t>
      </w:r>
      <w:r w:rsidR="00D53E45" w:rsidRPr="006C2F55">
        <w:t xml:space="preserve"> Wells y </w:t>
      </w:r>
      <w:proofErr w:type="spellStart"/>
      <w:r w:rsidR="00D53E45" w:rsidRPr="006C2F55">
        <w:t>Markaman</w:t>
      </w:r>
      <w:proofErr w:type="spellEnd"/>
      <w:r w:rsidR="00D53E45" w:rsidRPr="006C2F55">
        <w:t>,</w:t>
      </w:r>
      <w:r>
        <w:rPr>
          <w:i/>
          <w:iCs/>
        </w:rPr>
        <w:t xml:space="preserve"> </w:t>
      </w:r>
      <w:r>
        <w:t xml:space="preserve">1982) y la forma de antagonismo (físico, químico, </w:t>
      </w:r>
      <w:proofErr w:type="spellStart"/>
      <w:r>
        <w:t>hiperparasitario</w:t>
      </w:r>
      <w:proofErr w:type="spellEnd"/>
      <w:r>
        <w:t xml:space="preserve"> o físico-</w:t>
      </w:r>
      <w:r>
        <w:lastRenderedPageBreak/>
        <w:t>químico) según la zona de contacto entre los organismos y la intensidad en porcentaje (</w:t>
      </w:r>
      <w:proofErr w:type="spellStart"/>
      <w:r>
        <w:t>Davet</w:t>
      </w:r>
      <w:proofErr w:type="spellEnd"/>
      <w:r>
        <w:rPr>
          <w:iCs/>
        </w:rPr>
        <w:t>,</w:t>
      </w:r>
      <w:r w:rsidR="00D53E45">
        <w:t xml:space="preserve"> Artigues y Martin,</w:t>
      </w:r>
      <w:r>
        <w:rPr>
          <w:i/>
          <w:iCs/>
        </w:rPr>
        <w:t xml:space="preserve"> </w:t>
      </w:r>
      <w:r>
        <w:t xml:space="preserve">1981). Para determinar el tipo de interacción </w:t>
      </w:r>
      <w:proofErr w:type="spellStart"/>
      <w:r>
        <w:t>hifal</w:t>
      </w:r>
      <w:proofErr w:type="spellEnd"/>
      <w:r>
        <w:t xml:space="preserve"> (enrollamiento, penetración, vacuolización o lisis) se utilizaron </w:t>
      </w:r>
      <w:proofErr w:type="spellStart"/>
      <w:r>
        <w:t>microcultivos</w:t>
      </w:r>
      <w:proofErr w:type="spellEnd"/>
      <w:r>
        <w:t xml:space="preserve"> (</w:t>
      </w:r>
      <w:proofErr w:type="spellStart"/>
      <w:r>
        <w:t>Riddell</w:t>
      </w:r>
      <w:proofErr w:type="spellEnd"/>
      <w:r>
        <w:t>, 1950).</w:t>
      </w:r>
    </w:p>
    <w:p w14:paraId="5DBB0377" w14:textId="0184C6D0" w:rsidR="00DC421B" w:rsidRDefault="00CC7FFA" w:rsidP="0075438C">
      <w:pPr>
        <w:spacing w:line="360" w:lineRule="auto"/>
        <w:ind w:firstLine="567"/>
        <w:jc w:val="both"/>
        <w:rPr>
          <w:i/>
          <w:iCs/>
        </w:rPr>
      </w:pPr>
      <w:r>
        <w:t xml:space="preserve">El efecto indirecto de </w:t>
      </w:r>
      <w:proofErr w:type="spellStart"/>
      <w:r>
        <w:rPr>
          <w:i/>
          <w:iCs/>
        </w:rPr>
        <w:t>Trichoderma</w:t>
      </w:r>
      <w:proofErr w:type="spellEnd"/>
      <w:r>
        <w:t xml:space="preserve"> </w:t>
      </w:r>
      <w:proofErr w:type="spellStart"/>
      <w:r>
        <w:t>sp</w:t>
      </w:r>
      <w:proofErr w:type="spellEnd"/>
      <w:r>
        <w:t>. en la inhibición del crecimiento micelial de</w:t>
      </w:r>
      <w:r>
        <w:rPr>
          <w:i/>
          <w:iCs/>
        </w:rPr>
        <w:t xml:space="preserve"> </w:t>
      </w:r>
      <w:r>
        <w:rPr>
          <w:i/>
        </w:rPr>
        <w:t xml:space="preserve">P. </w:t>
      </w:r>
      <w:proofErr w:type="spellStart"/>
      <w:r>
        <w:rPr>
          <w:i/>
        </w:rPr>
        <w:t>infestans</w:t>
      </w:r>
      <w:proofErr w:type="spellEnd"/>
      <w:r>
        <w:t xml:space="preserve"> se realizó con el protocolo descrito por </w:t>
      </w:r>
      <w:bookmarkStart w:id="2" w:name="_Hlk478473861"/>
      <w:r>
        <w:t>Dennis y Webster (1971)</w:t>
      </w:r>
      <w:bookmarkEnd w:id="2"/>
      <w:r>
        <w:t xml:space="preserve">. El proceso consistió en agregar 8 ml de medio PDA en ambas tapas de las cajas de Petri de 90 mm de diámetro. En la tapa superior se colocó un disco de 1 cm de diámetro de agar que contenía el micelio de </w:t>
      </w:r>
      <w:r>
        <w:rPr>
          <w:i/>
        </w:rPr>
        <w:t xml:space="preserve">P. </w:t>
      </w:r>
      <w:proofErr w:type="spellStart"/>
      <w:r>
        <w:rPr>
          <w:i/>
        </w:rPr>
        <w:t>infestans</w:t>
      </w:r>
      <w:proofErr w:type="spellEnd"/>
      <w:r>
        <w:t xml:space="preserve">, y en la tapa inferior se añadió otro disco de agar con micelio de la cepa de </w:t>
      </w:r>
      <w:proofErr w:type="spellStart"/>
      <w:r>
        <w:rPr>
          <w:i/>
          <w:iCs/>
        </w:rPr>
        <w:t>Trichoderma</w:t>
      </w:r>
      <w:proofErr w:type="spellEnd"/>
      <w:r>
        <w:rPr>
          <w:iCs/>
        </w:rPr>
        <w:t xml:space="preserve"> </w:t>
      </w:r>
      <w:proofErr w:type="spellStart"/>
      <w:r>
        <w:rPr>
          <w:iCs/>
        </w:rPr>
        <w:t>sp</w:t>
      </w:r>
      <w:proofErr w:type="spellEnd"/>
      <w:r>
        <w:rPr>
          <w:iCs/>
        </w:rPr>
        <w:t>.</w:t>
      </w:r>
      <w:r>
        <w:t>, posteriormente se colocaron las dos tapas una frente a la otra y se sellaron</w:t>
      </w:r>
      <w:r w:rsidR="00B92C19">
        <w:t xml:space="preserve">; </w:t>
      </w:r>
      <w:r>
        <w:t xml:space="preserve">para el testigo solo se </w:t>
      </w:r>
      <w:r w:rsidR="00B871F9">
        <w:t xml:space="preserve">usó </w:t>
      </w:r>
      <w:r>
        <w:t>un disco de agar sin microorganismos (limpio) en lugar del antagonista. Las placas se incubaron a 28</w:t>
      </w:r>
      <w:r w:rsidR="00EB3D05">
        <w:t xml:space="preserve"> </w:t>
      </w:r>
      <w:proofErr w:type="spellStart"/>
      <w:r>
        <w:t>ºC</w:t>
      </w:r>
      <w:proofErr w:type="spellEnd"/>
      <w:r>
        <w:t xml:space="preserve"> y cada 24 horas se midió el crecimiento del patógeno</w:t>
      </w:r>
      <w:r w:rsidR="00AD766F">
        <w:t xml:space="preserve"> </w:t>
      </w:r>
      <w:r>
        <w:t>en la caja testigo y en el tratamiento</w:t>
      </w:r>
      <w:r w:rsidR="004B717C">
        <w:t xml:space="preserve">. Con </w:t>
      </w:r>
      <w:r>
        <w:t>los datos se calculó el porcentaje de inhibición.</w:t>
      </w:r>
    </w:p>
    <w:p w14:paraId="5DBB0378" w14:textId="1FD41578" w:rsidR="00DC421B" w:rsidRDefault="00CC7FFA" w:rsidP="0075438C">
      <w:pPr>
        <w:spacing w:line="360" w:lineRule="auto"/>
        <w:ind w:firstLine="567"/>
        <w:jc w:val="both"/>
      </w:pPr>
      <w:r>
        <w:t xml:space="preserve">El antagonismo </w:t>
      </w:r>
      <w:r>
        <w:rPr>
          <w:i/>
          <w:iCs/>
        </w:rPr>
        <w:t xml:space="preserve">in vitro </w:t>
      </w:r>
      <w:r>
        <w:t xml:space="preserve">de las cepas de </w:t>
      </w:r>
      <w:r>
        <w:rPr>
          <w:i/>
          <w:iCs/>
        </w:rPr>
        <w:t xml:space="preserve">Pseudomonas </w:t>
      </w:r>
      <w:proofErr w:type="spellStart"/>
      <w:r>
        <w:t>sp</w:t>
      </w:r>
      <w:proofErr w:type="spellEnd"/>
      <w:r>
        <w:t xml:space="preserve">. versus </w:t>
      </w:r>
      <w:r>
        <w:rPr>
          <w:i/>
        </w:rPr>
        <w:t xml:space="preserve">P. </w:t>
      </w:r>
      <w:proofErr w:type="spellStart"/>
      <w:r>
        <w:rPr>
          <w:i/>
        </w:rPr>
        <w:t>infestans</w:t>
      </w:r>
      <w:proofErr w:type="spellEnd"/>
      <w:r>
        <w:t xml:space="preserve"> se comprobó cultivando en agar nutritivo. La bacteria fue sembrada por un estriado sobre toda la caja con la cepa de </w:t>
      </w:r>
      <w:r>
        <w:rPr>
          <w:i/>
        </w:rPr>
        <w:t>Pseudomonas</w:t>
      </w:r>
      <w:r>
        <w:t xml:space="preserve"> </w:t>
      </w:r>
      <w:proofErr w:type="spellStart"/>
      <w:r>
        <w:t>sp</w:t>
      </w:r>
      <w:proofErr w:type="spellEnd"/>
      <w:r>
        <w:t xml:space="preserve">. y en el centro se colocó un disco de 1 cm de diámetro de agar que contenía el micelio de </w:t>
      </w:r>
      <w:r>
        <w:rPr>
          <w:i/>
        </w:rPr>
        <w:t xml:space="preserve">P. </w:t>
      </w:r>
      <w:proofErr w:type="spellStart"/>
      <w:r>
        <w:rPr>
          <w:i/>
        </w:rPr>
        <w:t>infestans</w:t>
      </w:r>
      <w:proofErr w:type="spellEnd"/>
      <w:r>
        <w:t xml:space="preserve">. Para el testigo solo se añadió un disco de agar con micelio de </w:t>
      </w:r>
      <w:r>
        <w:rPr>
          <w:i/>
        </w:rPr>
        <w:t xml:space="preserve">P. </w:t>
      </w:r>
      <w:proofErr w:type="spellStart"/>
      <w:r>
        <w:rPr>
          <w:i/>
        </w:rPr>
        <w:t>infestans</w:t>
      </w:r>
      <w:proofErr w:type="spellEnd"/>
      <w:r>
        <w:t xml:space="preserve"> en ausencia del estriado de </w:t>
      </w:r>
      <w:r>
        <w:rPr>
          <w:i/>
          <w:iCs/>
        </w:rPr>
        <w:t xml:space="preserve">Pseudomonas </w:t>
      </w:r>
      <w:proofErr w:type="spellStart"/>
      <w:r>
        <w:t>sp</w:t>
      </w:r>
      <w:proofErr w:type="spellEnd"/>
      <w:r>
        <w:t xml:space="preserve">. </w:t>
      </w:r>
      <w:r w:rsidR="004B717C">
        <w:t xml:space="preserve">Luego </w:t>
      </w:r>
      <w:r>
        <w:t>los cultivos se incubaron a 28</w:t>
      </w:r>
      <w:r w:rsidR="00EB3D05">
        <w:t xml:space="preserve"> </w:t>
      </w:r>
      <w:proofErr w:type="spellStart"/>
      <w:r>
        <w:t>ºC</w:t>
      </w:r>
      <w:proofErr w:type="spellEnd"/>
      <w:r>
        <w:t xml:space="preserve"> y cada 24 horas se midió el crecimiento radial de </w:t>
      </w:r>
      <w:r>
        <w:rPr>
          <w:i/>
        </w:rPr>
        <w:t xml:space="preserve">P. </w:t>
      </w:r>
      <w:proofErr w:type="spellStart"/>
      <w:r>
        <w:rPr>
          <w:i/>
        </w:rPr>
        <w:t>infestans</w:t>
      </w:r>
      <w:proofErr w:type="spellEnd"/>
      <w:r>
        <w:t xml:space="preserve"> y se comparó con el crecimiento radial del patógeno en las cajas testigo. Conjuntamente se calculó el porcentaje de inhibición de crecimiento radial.</w:t>
      </w:r>
    </w:p>
    <w:p w14:paraId="5DBB0379" w14:textId="264865F3" w:rsidR="00DC421B" w:rsidRDefault="00CC7FFA" w:rsidP="0075438C">
      <w:pPr>
        <w:spacing w:line="360" w:lineRule="auto"/>
        <w:ind w:firstLine="567"/>
        <w:jc w:val="both"/>
      </w:pPr>
      <w:r>
        <w:t xml:space="preserve">Para determinar la inhibición </w:t>
      </w:r>
      <w:r>
        <w:rPr>
          <w:i/>
        </w:rPr>
        <w:t>in vitro</w:t>
      </w:r>
      <w:r>
        <w:t xml:space="preserve"> de </w:t>
      </w:r>
      <w:proofErr w:type="spellStart"/>
      <w:r>
        <w:rPr>
          <w:i/>
          <w:iCs/>
        </w:rPr>
        <w:t>Trichoderma</w:t>
      </w:r>
      <w:proofErr w:type="spellEnd"/>
      <w:r>
        <w:t xml:space="preserve"> </w:t>
      </w:r>
      <w:proofErr w:type="spellStart"/>
      <w:r>
        <w:t>sp</w:t>
      </w:r>
      <w:proofErr w:type="spellEnd"/>
      <w:r>
        <w:rPr>
          <w:i/>
          <w:iCs/>
        </w:rPr>
        <w:t xml:space="preserve">. </w:t>
      </w:r>
      <w:r>
        <w:t xml:space="preserve">en combinación con </w:t>
      </w:r>
      <w:r>
        <w:rPr>
          <w:i/>
        </w:rPr>
        <w:t>Pseudomona</w:t>
      </w:r>
      <w:r>
        <w:t xml:space="preserve"> </w:t>
      </w:r>
      <w:proofErr w:type="spellStart"/>
      <w:r>
        <w:rPr>
          <w:i/>
          <w:iCs/>
        </w:rPr>
        <w:t>sp</w:t>
      </w:r>
      <w:proofErr w:type="spellEnd"/>
      <w:r>
        <w:rPr>
          <w:i/>
          <w:iCs/>
        </w:rPr>
        <w:t xml:space="preserve">. </w:t>
      </w:r>
      <w:r>
        <w:t xml:space="preserve">sobre </w:t>
      </w:r>
      <w:r>
        <w:rPr>
          <w:i/>
        </w:rPr>
        <w:t xml:space="preserve">P. </w:t>
      </w:r>
      <w:proofErr w:type="spellStart"/>
      <w:r>
        <w:rPr>
          <w:i/>
        </w:rPr>
        <w:t>infestans</w:t>
      </w:r>
      <w:proofErr w:type="spellEnd"/>
      <w:r>
        <w:t xml:space="preserve">, se sembró </w:t>
      </w:r>
      <w:r>
        <w:rPr>
          <w:i/>
        </w:rPr>
        <w:t>Pseudomonas</w:t>
      </w:r>
      <w:r>
        <w:t xml:space="preserve"> </w:t>
      </w:r>
      <w:proofErr w:type="spellStart"/>
      <w:r>
        <w:t>sp</w:t>
      </w:r>
      <w:proofErr w:type="spellEnd"/>
      <w:r>
        <w:t xml:space="preserve">. en PDA realizando un estriado sobre toda la superficie, en un extremo se colocó un disco de 1 cm de diámetro de agar con micelio </w:t>
      </w:r>
      <w:proofErr w:type="spellStart"/>
      <w:r>
        <w:rPr>
          <w:i/>
        </w:rPr>
        <w:t>Trichoderma</w:t>
      </w:r>
      <w:proofErr w:type="spellEnd"/>
      <w:r>
        <w:t xml:space="preserve"> </w:t>
      </w:r>
      <w:proofErr w:type="spellStart"/>
      <w:r>
        <w:t>sp</w:t>
      </w:r>
      <w:proofErr w:type="spellEnd"/>
      <w:r>
        <w:t xml:space="preserve">. y en el otro extremo se colocó otro disco con micelio de </w:t>
      </w:r>
      <w:r>
        <w:rPr>
          <w:i/>
        </w:rPr>
        <w:t xml:space="preserve">P. </w:t>
      </w:r>
      <w:proofErr w:type="spellStart"/>
      <w:r>
        <w:rPr>
          <w:i/>
        </w:rPr>
        <w:t>infestans</w:t>
      </w:r>
      <w:proofErr w:type="spellEnd"/>
      <w:r>
        <w:t xml:space="preserve">. Para el testigo solo se añadió un disco de agar con micelio de </w:t>
      </w:r>
      <w:r>
        <w:rPr>
          <w:i/>
        </w:rPr>
        <w:t xml:space="preserve">P. </w:t>
      </w:r>
      <w:proofErr w:type="spellStart"/>
      <w:r>
        <w:rPr>
          <w:i/>
        </w:rPr>
        <w:t>infestans</w:t>
      </w:r>
      <w:proofErr w:type="spellEnd"/>
      <w:r>
        <w:t xml:space="preserve"> en ausencia de los antagonistas. Posteriormente los cultivos se incubaron a 28</w:t>
      </w:r>
      <w:r w:rsidR="00EB3D05">
        <w:t xml:space="preserve"> </w:t>
      </w:r>
      <w:proofErr w:type="spellStart"/>
      <w:r>
        <w:t>ºC</w:t>
      </w:r>
      <w:proofErr w:type="spellEnd"/>
      <w:r>
        <w:t xml:space="preserve"> y cada 24 horas se midió el crecimiento radial de </w:t>
      </w:r>
      <w:r>
        <w:rPr>
          <w:i/>
        </w:rPr>
        <w:t xml:space="preserve">P. </w:t>
      </w:r>
      <w:proofErr w:type="spellStart"/>
      <w:r>
        <w:rPr>
          <w:i/>
        </w:rPr>
        <w:t>infestans</w:t>
      </w:r>
      <w:proofErr w:type="spellEnd"/>
      <w:r>
        <w:t xml:space="preserve"> en el testigo y del tratamiento. Con los datos se calculó el porcentaje de inhibición del patógeno.</w:t>
      </w:r>
    </w:p>
    <w:p w14:paraId="5DBB037A" w14:textId="27777D15" w:rsidR="00DC421B" w:rsidRDefault="00CC7FFA" w:rsidP="0075438C">
      <w:pPr>
        <w:spacing w:line="360" w:lineRule="auto"/>
        <w:ind w:firstLine="567"/>
        <w:jc w:val="both"/>
      </w:pPr>
      <w:r>
        <w:t>En todas las pruebas de antagonismo se obtuvo el porcentaje de inhibición de crecimiento radial (PICR) de acuerdo con Martínez y Solano (1994), utilizando la fórmula PICR = (R1</w:t>
      </w:r>
      <w:r w:rsidR="00A0719B">
        <w:t xml:space="preserve"> - </w:t>
      </w:r>
      <w:r>
        <w:t>R2) /</w:t>
      </w:r>
      <w:r w:rsidR="007445CA">
        <w:t xml:space="preserve"> </w:t>
      </w:r>
      <w:r>
        <w:t xml:space="preserve">R1 x 100, donde </w:t>
      </w:r>
      <w:r w:rsidRPr="00981F47">
        <w:rPr>
          <w:i/>
          <w:iCs/>
        </w:rPr>
        <w:t>R1</w:t>
      </w:r>
      <w:r>
        <w:t xml:space="preserve"> es el radio del patógeno en la caja testigo y </w:t>
      </w:r>
      <w:r w:rsidRPr="00981F47">
        <w:rPr>
          <w:i/>
          <w:iCs/>
        </w:rPr>
        <w:t>R2</w:t>
      </w:r>
      <w:r>
        <w:t xml:space="preserve"> es el radio del patógeno en la </w:t>
      </w:r>
      <w:r>
        <w:lastRenderedPageBreak/>
        <w:t>prueba antagónica en intervalos de 24 horas</w:t>
      </w:r>
      <w:r w:rsidR="009B46B1">
        <w:t>;</w:t>
      </w:r>
      <w:r>
        <w:t xml:space="preserve"> las mediciones</w:t>
      </w:r>
      <w:r w:rsidR="009B46B1">
        <w:t xml:space="preserve"> se detuvieron</w:t>
      </w:r>
      <w:r>
        <w:t xml:space="preserve"> cuando la caja testigo quedó completamente cubierta por el hongo. </w:t>
      </w:r>
    </w:p>
    <w:p w14:paraId="5DBB037B" w14:textId="2E065729" w:rsidR="00DC421B" w:rsidRDefault="00CC7FFA" w:rsidP="0075438C">
      <w:pPr>
        <w:spacing w:line="360" w:lineRule="auto"/>
        <w:ind w:firstLine="567"/>
        <w:jc w:val="both"/>
      </w:pPr>
      <w:r>
        <w:t>Las pruebas se hicieron con tres repeticiones por tratamiento y se comparó el valor final de porcentaje de inhibición para identificar si existieron diferencias significativas entre tratamientos</w:t>
      </w:r>
      <w:r w:rsidR="004C5F93">
        <w:t>. Esto media</w:t>
      </w:r>
      <w:r w:rsidR="005073D9">
        <w:t>nte</w:t>
      </w:r>
      <w:r>
        <w:t xml:space="preserve"> un</w:t>
      </w:r>
      <w:r w:rsidR="004C5F93">
        <w:t xml:space="preserve"> análisis de la varianza</w:t>
      </w:r>
      <w:r>
        <w:t xml:space="preserve"> </w:t>
      </w:r>
      <w:r w:rsidR="004C5F93">
        <w:t>(</w:t>
      </w:r>
      <w:proofErr w:type="spellStart"/>
      <w:r w:rsidR="004C5F93">
        <w:t>Anova</w:t>
      </w:r>
      <w:proofErr w:type="spellEnd"/>
      <w:r w:rsidR="004C5F93">
        <w:t xml:space="preserve">) </w:t>
      </w:r>
      <w:r>
        <w:t>y una comparación de medias por el método de Tukey-Kramer a un α de 0.05, después de haber verificado normalidad de datos.</w:t>
      </w:r>
    </w:p>
    <w:p w14:paraId="3A9E29D7" w14:textId="77777777" w:rsidR="0037780A" w:rsidRDefault="0037780A" w:rsidP="0037780A">
      <w:pPr>
        <w:spacing w:line="360" w:lineRule="auto"/>
        <w:rPr>
          <w:b/>
          <w:sz w:val="32"/>
          <w:szCs w:val="32"/>
        </w:rPr>
      </w:pPr>
    </w:p>
    <w:p w14:paraId="5DBB037C" w14:textId="76DDEB70" w:rsidR="00DC421B" w:rsidRDefault="00CC7FFA" w:rsidP="00981F47">
      <w:pPr>
        <w:spacing w:line="360" w:lineRule="auto"/>
        <w:jc w:val="center"/>
      </w:pPr>
      <w:r>
        <w:rPr>
          <w:b/>
          <w:sz w:val="32"/>
          <w:szCs w:val="32"/>
        </w:rPr>
        <w:t>Resultados y discusión</w:t>
      </w:r>
    </w:p>
    <w:p w14:paraId="5DBB037D" w14:textId="09607E82" w:rsidR="00DC421B" w:rsidRDefault="00CC7FFA" w:rsidP="0075438C">
      <w:pPr>
        <w:spacing w:line="360" w:lineRule="auto"/>
        <w:ind w:firstLine="567"/>
        <w:jc w:val="both"/>
      </w:pPr>
      <w:r>
        <w:t>En la primera fase se aislaron e identificaron los organismos antagónicos nativos y el hongo fitopatógeno. Una vez verificada la identidad de los microorganismos</w:t>
      </w:r>
      <w:r w:rsidR="004C5F93">
        <w:t>,</w:t>
      </w:r>
      <w:r>
        <w:t xml:space="preserve"> se procedió a realizar las distintas pruebas de inhibición.</w:t>
      </w:r>
    </w:p>
    <w:p w14:paraId="4CBFD868" w14:textId="77777777" w:rsidR="0037780A" w:rsidRDefault="0037780A" w:rsidP="0037780A">
      <w:pPr>
        <w:spacing w:line="360" w:lineRule="auto"/>
        <w:rPr>
          <w:b/>
          <w:sz w:val="28"/>
          <w:szCs w:val="28"/>
        </w:rPr>
      </w:pPr>
    </w:p>
    <w:p w14:paraId="5DBB037E" w14:textId="50B86321" w:rsidR="00DC421B" w:rsidRDefault="00CC7FFA" w:rsidP="00981F47">
      <w:pPr>
        <w:spacing w:line="360" w:lineRule="auto"/>
        <w:jc w:val="center"/>
        <w:rPr>
          <w:b/>
          <w:sz w:val="28"/>
          <w:szCs w:val="28"/>
        </w:rPr>
      </w:pPr>
      <w:r>
        <w:rPr>
          <w:b/>
          <w:sz w:val="28"/>
          <w:szCs w:val="28"/>
        </w:rPr>
        <w:t>Aislamiento e identificación de microorganismos</w:t>
      </w:r>
    </w:p>
    <w:p w14:paraId="5DBB037F" w14:textId="7BFB9E59" w:rsidR="00DC421B" w:rsidRDefault="00CC7FFA" w:rsidP="00981F47">
      <w:pPr>
        <w:spacing w:line="360" w:lineRule="auto"/>
        <w:ind w:firstLine="708"/>
        <w:jc w:val="both"/>
      </w:pPr>
      <w:r>
        <w:t>Las características macroscópicas y microscópicas</w:t>
      </w:r>
      <w:r>
        <w:rPr>
          <w:i/>
        </w:rPr>
        <w:t xml:space="preserve"> </w:t>
      </w:r>
      <w:r w:rsidRPr="00981F47">
        <w:rPr>
          <w:iCs/>
        </w:rPr>
        <w:t>de</w:t>
      </w:r>
      <w:r>
        <w:rPr>
          <w:i/>
        </w:rPr>
        <w:t xml:space="preserve"> P. </w:t>
      </w:r>
      <w:proofErr w:type="spellStart"/>
      <w:r>
        <w:rPr>
          <w:i/>
        </w:rPr>
        <w:t>infestans</w:t>
      </w:r>
      <w:proofErr w:type="spellEnd"/>
      <w:r>
        <w:t xml:space="preserve"> aislada de cultivos infectados se muestran en la figura 1</w:t>
      </w:r>
      <w:r w:rsidR="004C5F93">
        <w:t xml:space="preserve">. El </w:t>
      </w:r>
      <w:r>
        <w:t xml:space="preserve">hongo cultivado en agar nutritivo presentó pigmentación cremosa, con zonaciones concéntricas y textura algodonosa. En los </w:t>
      </w:r>
      <w:proofErr w:type="spellStart"/>
      <w:r>
        <w:t>microcultivos</w:t>
      </w:r>
      <w:proofErr w:type="spellEnd"/>
      <w:r>
        <w:t xml:space="preserve"> se observaron características distintivas de la especie: hifas cenocíticas, oogonio, esporangióforo y los esporangios con presencia del pedicelo y la </w:t>
      </w:r>
      <w:proofErr w:type="spellStart"/>
      <w:r>
        <w:t>semipapila</w:t>
      </w:r>
      <w:proofErr w:type="spellEnd"/>
      <w:r>
        <w:t>.</w:t>
      </w:r>
    </w:p>
    <w:p w14:paraId="22C3E86D" w14:textId="77777777" w:rsidR="0037780A" w:rsidRDefault="0037780A" w:rsidP="0075438C">
      <w:pPr>
        <w:spacing w:line="360" w:lineRule="auto"/>
        <w:jc w:val="both"/>
      </w:pPr>
    </w:p>
    <w:p w14:paraId="5DBB0380" w14:textId="243CA20C" w:rsidR="002D1556" w:rsidRDefault="002D1556" w:rsidP="0075438C">
      <w:pPr>
        <w:pStyle w:val="Descripcin"/>
        <w:spacing w:after="0" w:line="360" w:lineRule="auto"/>
        <w:jc w:val="center"/>
      </w:pPr>
      <w:r>
        <w:rPr>
          <w:b/>
          <w:i w:val="0"/>
          <w:color w:val="auto"/>
          <w:sz w:val="24"/>
          <w:szCs w:val="24"/>
        </w:rPr>
        <w:t>Figura 1.</w:t>
      </w:r>
      <w:r>
        <w:rPr>
          <w:i w:val="0"/>
          <w:color w:val="auto"/>
          <w:sz w:val="24"/>
          <w:szCs w:val="24"/>
        </w:rPr>
        <w:t xml:space="preserve"> </w:t>
      </w:r>
      <w:r>
        <w:rPr>
          <w:color w:val="auto"/>
          <w:sz w:val="24"/>
          <w:szCs w:val="24"/>
        </w:rPr>
        <w:t xml:space="preserve">P. </w:t>
      </w:r>
      <w:proofErr w:type="spellStart"/>
      <w:r>
        <w:rPr>
          <w:color w:val="auto"/>
          <w:sz w:val="24"/>
          <w:szCs w:val="24"/>
        </w:rPr>
        <w:t>infestans</w:t>
      </w:r>
      <w:proofErr w:type="spellEnd"/>
      <w:r>
        <w:rPr>
          <w:i w:val="0"/>
          <w:color w:val="auto"/>
          <w:sz w:val="24"/>
          <w:szCs w:val="24"/>
        </w:rPr>
        <w:t xml:space="preserve"> aislado a partir de tejido de plantas de papa infectados cultivado en agar nutritivo (a), y en </w:t>
      </w:r>
      <w:proofErr w:type="spellStart"/>
      <w:r>
        <w:rPr>
          <w:i w:val="0"/>
          <w:color w:val="auto"/>
          <w:sz w:val="24"/>
          <w:szCs w:val="24"/>
        </w:rPr>
        <w:t>microcultivos</w:t>
      </w:r>
      <w:proofErr w:type="spellEnd"/>
      <w:r>
        <w:rPr>
          <w:i w:val="0"/>
          <w:color w:val="auto"/>
          <w:sz w:val="24"/>
          <w:szCs w:val="24"/>
        </w:rPr>
        <w:t xml:space="preserve"> que permiten observar las hifas cenocíticas 10x (b), esporangi</w:t>
      </w:r>
      <w:r w:rsidR="002979A4">
        <w:rPr>
          <w:i w:val="0"/>
          <w:color w:val="auto"/>
          <w:sz w:val="24"/>
          <w:szCs w:val="24"/>
        </w:rPr>
        <w:t>ó</w:t>
      </w:r>
      <w:r>
        <w:rPr>
          <w:i w:val="0"/>
          <w:color w:val="auto"/>
          <w:sz w:val="24"/>
          <w:szCs w:val="24"/>
        </w:rPr>
        <w:t xml:space="preserve">foros 100x (c), y esporangios con pedicelo y </w:t>
      </w:r>
      <w:proofErr w:type="spellStart"/>
      <w:r>
        <w:rPr>
          <w:i w:val="0"/>
          <w:color w:val="auto"/>
          <w:sz w:val="24"/>
          <w:szCs w:val="24"/>
        </w:rPr>
        <w:t>semipapila</w:t>
      </w:r>
      <w:proofErr w:type="spellEnd"/>
      <w:r>
        <w:rPr>
          <w:i w:val="0"/>
          <w:color w:val="auto"/>
          <w:sz w:val="24"/>
          <w:szCs w:val="24"/>
        </w:rPr>
        <w:t xml:space="preserve"> 100x (d).</w:t>
      </w:r>
      <w:r w:rsidR="00AD766F">
        <w:rPr>
          <w:i w:val="0"/>
          <w:color w:val="auto"/>
          <w:sz w:val="24"/>
          <w:szCs w:val="24"/>
        </w:rPr>
        <w:t xml:space="preserve"> </w:t>
      </w:r>
      <w:r>
        <w:rPr>
          <w:i w:val="0"/>
          <w:color w:val="auto"/>
          <w:sz w:val="24"/>
          <w:szCs w:val="24"/>
        </w:rPr>
        <w:t>Las barras corresponden a 10</w:t>
      </w:r>
      <w:r w:rsidR="00AD766F">
        <w:rPr>
          <w:i w:val="0"/>
          <w:color w:val="auto"/>
          <w:sz w:val="24"/>
          <w:szCs w:val="24"/>
        </w:rPr>
        <w:t xml:space="preserve"> </w:t>
      </w:r>
      <w:r>
        <w:rPr>
          <w:i w:val="0"/>
          <w:color w:val="auto"/>
          <w:sz w:val="24"/>
          <w:szCs w:val="24"/>
        </w:rPr>
        <w:t>micrómetros en 100x y 100 micrómetros en 10x</w:t>
      </w:r>
    </w:p>
    <w:p w14:paraId="5DBB0381" w14:textId="77777777" w:rsidR="00DC421B" w:rsidRDefault="00093E78" w:rsidP="0075438C">
      <w:pPr>
        <w:spacing w:line="360" w:lineRule="auto"/>
      </w:pPr>
      <w:r>
        <w:rPr>
          <w:noProof/>
        </w:rPr>
        <w:drawing>
          <wp:inline distT="0" distB="0" distL="0" distR="0" wp14:anchorId="5DBB03FB" wp14:editId="5DBB03FC">
            <wp:extent cx="5971540" cy="1178560"/>
            <wp:effectExtent l="0" t="0" r="0" b="254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 dic.jpg"/>
                    <pic:cNvPicPr/>
                  </pic:nvPicPr>
                  <pic:blipFill>
                    <a:blip r:embed="rId9">
                      <a:extLst>
                        <a:ext uri="{28A0092B-C50C-407E-A947-70E740481C1C}">
                          <a14:useLocalDpi xmlns:a14="http://schemas.microsoft.com/office/drawing/2010/main" val="0"/>
                        </a:ext>
                      </a:extLst>
                    </a:blip>
                    <a:stretch>
                      <a:fillRect/>
                    </a:stretch>
                  </pic:blipFill>
                  <pic:spPr>
                    <a:xfrm>
                      <a:off x="0" y="0"/>
                      <a:ext cx="5971540" cy="1178560"/>
                    </a:xfrm>
                    <a:prstGeom prst="rect">
                      <a:avLst/>
                    </a:prstGeom>
                  </pic:spPr>
                </pic:pic>
              </a:graphicData>
            </a:graphic>
          </wp:inline>
        </w:drawing>
      </w:r>
    </w:p>
    <w:p w14:paraId="5DBB0382" w14:textId="3009842B" w:rsidR="00DC421B" w:rsidRDefault="00CC7FFA" w:rsidP="0075438C">
      <w:pPr>
        <w:pStyle w:val="Descripcin"/>
        <w:spacing w:after="0" w:line="360" w:lineRule="auto"/>
        <w:jc w:val="center"/>
        <w:rPr>
          <w:i w:val="0"/>
          <w:color w:val="auto"/>
          <w:sz w:val="24"/>
          <w:szCs w:val="24"/>
        </w:rPr>
      </w:pPr>
      <w:r>
        <w:rPr>
          <w:i w:val="0"/>
          <w:color w:val="auto"/>
          <w:sz w:val="24"/>
          <w:szCs w:val="24"/>
        </w:rPr>
        <w:t xml:space="preserve">Fuente: </w:t>
      </w:r>
      <w:r w:rsidR="004C5F93">
        <w:rPr>
          <w:i w:val="0"/>
          <w:color w:val="auto"/>
          <w:sz w:val="24"/>
          <w:szCs w:val="24"/>
        </w:rPr>
        <w:t>Elaboración propia</w:t>
      </w:r>
    </w:p>
    <w:p w14:paraId="5DBB0383" w14:textId="77777777" w:rsidR="00DC421B" w:rsidRDefault="00CC7FFA" w:rsidP="0075438C">
      <w:pPr>
        <w:spacing w:line="360" w:lineRule="auto"/>
        <w:ind w:firstLine="708"/>
        <w:jc w:val="both"/>
      </w:pPr>
      <w:r>
        <w:lastRenderedPageBreak/>
        <w:t>Se observó que las características morfológicas macro y microscópicas coinciden con las descripciones de Erwin y Ribeiro (1996).</w:t>
      </w:r>
    </w:p>
    <w:p w14:paraId="5DBB0384" w14:textId="75FFEC8B" w:rsidR="00DC421B" w:rsidRDefault="00CC7FFA" w:rsidP="0075438C">
      <w:pPr>
        <w:spacing w:line="360" w:lineRule="auto"/>
        <w:ind w:firstLine="708"/>
        <w:jc w:val="both"/>
      </w:pPr>
      <w:r>
        <w:t xml:space="preserve">Las características de la cepa nativa de </w:t>
      </w:r>
      <w:proofErr w:type="spellStart"/>
      <w:r w:rsidR="003C6531">
        <w:rPr>
          <w:i/>
        </w:rPr>
        <w:t>Trichoderma</w:t>
      </w:r>
      <w:proofErr w:type="spellEnd"/>
      <w:r w:rsidR="003C6531">
        <w:t xml:space="preserve"> </w:t>
      </w:r>
      <w:proofErr w:type="spellStart"/>
      <w:r>
        <w:t>sp</w:t>
      </w:r>
      <w:proofErr w:type="spellEnd"/>
      <w:r>
        <w:t>. aislada a partir de suelo</w:t>
      </w:r>
      <w:r>
        <w:rPr>
          <w:i/>
        </w:rPr>
        <w:t xml:space="preserve"> </w:t>
      </w:r>
      <w:r>
        <w:t>en</w:t>
      </w:r>
      <w:r>
        <w:rPr>
          <w:i/>
        </w:rPr>
        <w:t xml:space="preserve"> </w:t>
      </w:r>
      <w:r>
        <w:t xml:space="preserve">la </w:t>
      </w:r>
      <w:proofErr w:type="spellStart"/>
      <w:r>
        <w:t>riz</w:t>
      </w:r>
      <w:r w:rsidR="008073F8">
        <w:t>ó</w:t>
      </w:r>
      <w:r>
        <w:t>sfera</w:t>
      </w:r>
      <w:proofErr w:type="spellEnd"/>
      <w:r>
        <w:t xml:space="preserve"> de</w:t>
      </w:r>
      <w:r w:rsidR="004C5F93">
        <w:t xml:space="preserve"> </w:t>
      </w:r>
      <w:r>
        <w:t xml:space="preserve">la solanácea silvestre de la localidad de </w:t>
      </w:r>
      <w:proofErr w:type="spellStart"/>
      <w:r>
        <w:t>Ixticpac</w:t>
      </w:r>
      <w:proofErr w:type="spellEnd"/>
      <w:r>
        <w:t>, Zacapoaxtla</w:t>
      </w:r>
      <w:r w:rsidR="004C5F93">
        <w:t>,</w:t>
      </w:r>
      <w:r>
        <w:t xml:space="preserve"> se muestra en la figura 2</w:t>
      </w:r>
      <w:r w:rsidR="004C5F93">
        <w:t>. L</w:t>
      </w:r>
      <w:r>
        <w:t xml:space="preserve">as colonias presentan color amarillo-verdoso después de 14 días de cultivo </w:t>
      </w:r>
      <w:r>
        <w:rPr>
          <w:i/>
        </w:rPr>
        <w:t>in vitro</w:t>
      </w:r>
      <w:r>
        <w:t>, forma</w:t>
      </w:r>
      <w:r w:rsidR="0092691C">
        <w:t>n</w:t>
      </w:r>
      <w:r>
        <w:t xml:space="preserve"> anillos concéntricos de textura </w:t>
      </w:r>
      <w:proofErr w:type="spellStart"/>
      <w:r>
        <w:t>flocosa</w:t>
      </w:r>
      <w:proofErr w:type="spellEnd"/>
      <w:r>
        <w:t>, con esporulación densa e incolora al anverso del inóculo.</w:t>
      </w:r>
    </w:p>
    <w:p w14:paraId="5B02B7F6" w14:textId="77777777" w:rsidR="0037780A" w:rsidRDefault="0037780A" w:rsidP="0075438C">
      <w:pPr>
        <w:spacing w:line="360" w:lineRule="auto"/>
        <w:ind w:firstLine="708"/>
        <w:jc w:val="both"/>
      </w:pPr>
    </w:p>
    <w:p w14:paraId="5DBB0385" w14:textId="3A6A0249" w:rsidR="002D1556" w:rsidRDefault="002D1556" w:rsidP="0075438C">
      <w:pPr>
        <w:pStyle w:val="Descripcin"/>
        <w:spacing w:after="0" w:line="360" w:lineRule="auto"/>
        <w:jc w:val="center"/>
      </w:pPr>
      <w:r>
        <w:rPr>
          <w:b/>
          <w:i w:val="0"/>
          <w:color w:val="auto"/>
          <w:sz w:val="24"/>
          <w:szCs w:val="24"/>
        </w:rPr>
        <w:t xml:space="preserve">Figura 2. </w:t>
      </w:r>
      <w:proofErr w:type="spellStart"/>
      <w:r>
        <w:rPr>
          <w:color w:val="auto"/>
          <w:sz w:val="24"/>
          <w:szCs w:val="24"/>
        </w:rPr>
        <w:t>Trichoderma</w:t>
      </w:r>
      <w:proofErr w:type="spellEnd"/>
      <w:r>
        <w:rPr>
          <w:color w:val="auto"/>
          <w:sz w:val="24"/>
          <w:szCs w:val="24"/>
        </w:rPr>
        <w:t xml:space="preserve"> </w:t>
      </w:r>
      <w:proofErr w:type="spellStart"/>
      <w:r>
        <w:rPr>
          <w:i w:val="0"/>
          <w:iCs w:val="0"/>
          <w:color w:val="auto"/>
          <w:sz w:val="24"/>
          <w:szCs w:val="24"/>
        </w:rPr>
        <w:t>sp</w:t>
      </w:r>
      <w:proofErr w:type="spellEnd"/>
      <w:r>
        <w:rPr>
          <w:i w:val="0"/>
          <w:color w:val="auto"/>
          <w:sz w:val="24"/>
          <w:szCs w:val="24"/>
        </w:rPr>
        <w:t xml:space="preserve">. aislada a partir de suelo en la </w:t>
      </w:r>
      <w:proofErr w:type="spellStart"/>
      <w:r>
        <w:rPr>
          <w:i w:val="0"/>
          <w:color w:val="auto"/>
          <w:sz w:val="24"/>
          <w:szCs w:val="24"/>
        </w:rPr>
        <w:t>riz</w:t>
      </w:r>
      <w:r w:rsidR="008073F8">
        <w:rPr>
          <w:i w:val="0"/>
          <w:color w:val="auto"/>
          <w:sz w:val="24"/>
          <w:szCs w:val="24"/>
        </w:rPr>
        <w:t>ó</w:t>
      </w:r>
      <w:r>
        <w:rPr>
          <w:i w:val="0"/>
          <w:color w:val="auto"/>
          <w:sz w:val="24"/>
          <w:szCs w:val="24"/>
        </w:rPr>
        <w:t>sfera</w:t>
      </w:r>
      <w:proofErr w:type="spellEnd"/>
      <w:r>
        <w:rPr>
          <w:i w:val="0"/>
          <w:color w:val="auto"/>
          <w:sz w:val="24"/>
          <w:szCs w:val="24"/>
        </w:rPr>
        <w:t xml:space="preserve"> de</w:t>
      </w:r>
      <w:r>
        <w:rPr>
          <w:color w:val="auto"/>
          <w:sz w:val="24"/>
          <w:szCs w:val="24"/>
        </w:rPr>
        <w:t xml:space="preserve"> </w:t>
      </w:r>
      <w:proofErr w:type="spellStart"/>
      <w:r>
        <w:rPr>
          <w:color w:val="auto"/>
          <w:sz w:val="24"/>
          <w:szCs w:val="24"/>
        </w:rPr>
        <w:t>Solanum</w:t>
      </w:r>
      <w:proofErr w:type="spellEnd"/>
      <w:r>
        <w:rPr>
          <w:color w:val="auto"/>
          <w:sz w:val="24"/>
          <w:szCs w:val="24"/>
        </w:rPr>
        <w:t xml:space="preserve"> </w:t>
      </w:r>
      <w:proofErr w:type="spellStart"/>
      <w:r>
        <w:rPr>
          <w:i w:val="0"/>
          <w:iCs w:val="0"/>
          <w:color w:val="auto"/>
          <w:sz w:val="24"/>
          <w:szCs w:val="24"/>
        </w:rPr>
        <w:t>sp</w:t>
      </w:r>
      <w:proofErr w:type="spellEnd"/>
      <w:r>
        <w:rPr>
          <w:i w:val="0"/>
          <w:color w:val="auto"/>
          <w:sz w:val="24"/>
          <w:szCs w:val="24"/>
        </w:rPr>
        <w:t xml:space="preserve">. silvestre de la localidad de </w:t>
      </w:r>
      <w:proofErr w:type="spellStart"/>
      <w:r>
        <w:rPr>
          <w:i w:val="0"/>
          <w:color w:val="auto"/>
          <w:sz w:val="24"/>
          <w:szCs w:val="24"/>
        </w:rPr>
        <w:t>Ixticpac</w:t>
      </w:r>
      <w:proofErr w:type="spellEnd"/>
      <w:r>
        <w:rPr>
          <w:i w:val="0"/>
          <w:color w:val="auto"/>
          <w:sz w:val="24"/>
          <w:szCs w:val="24"/>
        </w:rPr>
        <w:t xml:space="preserve">, Zacapoaxtla, cultivado en PDA (a), los </w:t>
      </w:r>
      <w:proofErr w:type="spellStart"/>
      <w:r>
        <w:rPr>
          <w:i w:val="0"/>
          <w:color w:val="auto"/>
          <w:sz w:val="24"/>
          <w:szCs w:val="24"/>
        </w:rPr>
        <w:t>microcultivos</w:t>
      </w:r>
      <w:proofErr w:type="spellEnd"/>
      <w:r>
        <w:rPr>
          <w:i w:val="0"/>
          <w:color w:val="auto"/>
          <w:sz w:val="24"/>
          <w:szCs w:val="24"/>
        </w:rPr>
        <w:t xml:space="preserve"> que permiten observar los conidióforos y fiálides a </w:t>
      </w:r>
      <w:r w:rsidR="004C5F93">
        <w:rPr>
          <w:i w:val="0"/>
          <w:color w:val="auto"/>
          <w:sz w:val="24"/>
          <w:szCs w:val="24"/>
        </w:rPr>
        <w:t xml:space="preserve">40x </w:t>
      </w:r>
      <w:r>
        <w:rPr>
          <w:i w:val="0"/>
          <w:color w:val="auto"/>
          <w:sz w:val="24"/>
          <w:szCs w:val="24"/>
        </w:rPr>
        <w:t>(b), y a 100x los conidios (c).</w:t>
      </w:r>
      <w:r w:rsidRPr="00093E78">
        <w:rPr>
          <w:i w:val="0"/>
          <w:color w:val="auto"/>
          <w:sz w:val="24"/>
          <w:szCs w:val="24"/>
        </w:rPr>
        <w:t xml:space="preserve"> </w:t>
      </w:r>
      <w:r>
        <w:rPr>
          <w:i w:val="0"/>
          <w:color w:val="auto"/>
          <w:sz w:val="24"/>
          <w:szCs w:val="24"/>
        </w:rPr>
        <w:t>Las barras corresponden a 10</w:t>
      </w:r>
      <w:r w:rsidR="00AD766F">
        <w:rPr>
          <w:i w:val="0"/>
          <w:color w:val="auto"/>
          <w:sz w:val="24"/>
          <w:szCs w:val="24"/>
        </w:rPr>
        <w:t xml:space="preserve"> </w:t>
      </w:r>
      <w:r>
        <w:rPr>
          <w:i w:val="0"/>
          <w:color w:val="auto"/>
          <w:sz w:val="24"/>
          <w:szCs w:val="24"/>
        </w:rPr>
        <w:t>micrómetros en 100x y 40 micrómetros en 40x</w:t>
      </w:r>
    </w:p>
    <w:p w14:paraId="5DBB0386" w14:textId="77777777" w:rsidR="00DC421B" w:rsidRDefault="00A07C4B" w:rsidP="0075438C">
      <w:pPr>
        <w:spacing w:line="360" w:lineRule="auto"/>
      </w:pPr>
      <w:r>
        <w:rPr>
          <w:noProof/>
        </w:rPr>
        <w:drawing>
          <wp:inline distT="0" distB="0" distL="0" distR="0" wp14:anchorId="5DBB03FD" wp14:editId="5DBB03FE">
            <wp:extent cx="5971540" cy="2301240"/>
            <wp:effectExtent l="0" t="0" r="0" b="381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 dic.jpg"/>
                    <pic:cNvPicPr/>
                  </pic:nvPicPr>
                  <pic:blipFill>
                    <a:blip r:embed="rId10">
                      <a:extLst>
                        <a:ext uri="{28A0092B-C50C-407E-A947-70E740481C1C}">
                          <a14:useLocalDpi xmlns:a14="http://schemas.microsoft.com/office/drawing/2010/main" val="0"/>
                        </a:ext>
                      </a:extLst>
                    </a:blip>
                    <a:stretch>
                      <a:fillRect/>
                    </a:stretch>
                  </pic:blipFill>
                  <pic:spPr>
                    <a:xfrm>
                      <a:off x="0" y="0"/>
                      <a:ext cx="5971540" cy="2301240"/>
                    </a:xfrm>
                    <a:prstGeom prst="rect">
                      <a:avLst/>
                    </a:prstGeom>
                  </pic:spPr>
                </pic:pic>
              </a:graphicData>
            </a:graphic>
          </wp:inline>
        </w:drawing>
      </w:r>
    </w:p>
    <w:p w14:paraId="5DBB0387" w14:textId="0FE68DCE" w:rsidR="00DC421B" w:rsidRDefault="00CC7FFA" w:rsidP="0075438C">
      <w:pPr>
        <w:pStyle w:val="Descripcin"/>
        <w:spacing w:after="0" w:line="360" w:lineRule="auto"/>
        <w:ind w:firstLine="708"/>
        <w:jc w:val="center"/>
        <w:rPr>
          <w:i w:val="0"/>
          <w:color w:val="auto"/>
          <w:sz w:val="24"/>
          <w:szCs w:val="24"/>
        </w:rPr>
      </w:pPr>
      <w:r>
        <w:rPr>
          <w:i w:val="0"/>
          <w:color w:val="auto"/>
          <w:sz w:val="24"/>
          <w:szCs w:val="24"/>
        </w:rPr>
        <w:t xml:space="preserve">Fuente: </w:t>
      </w:r>
      <w:r w:rsidR="008073F8">
        <w:rPr>
          <w:i w:val="0"/>
          <w:color w:val="auto"/>
          <w:sz w:val="24"/>
          <w:szCs w:val="24"/>
        </w:rPr>
        <w:t>Elaboración propia</w:t>
      </w:r>
    </w:p>
    <w:p w14:paraId="5DBB0388" w14:textId="44792AF2" w:rsidR="00DC421B" w:rsidRDefault="00CC7FFA" w:rsidP="0075438C">
      <w:pPr>
        <w:spacing w:line="360" w:lineRule="auto"/>
        <w:ind w:firstLine="708"/>
        <w:jc w:val="both"/>
      </w:pPr>
      <w:r>
        <w:t>La cepa aislada presenta hifas hialinas septadas, en los ejes centrales se originan los conidióforos ramificados con fiálides solitarias en forma de botellas alargadas</w:t>
      </w:r>
      <w:r w:rsidR="00375684">
        <w:t>,</w:t>
      </w:r>
      <w:r>
        <w:t xml:space="preserve"> donde se encuentran lo conidios ovoides adheridos en forma de racimos</w:t>
      </w:r>
      <w:r w:rsidR="00375684">
        <w:t xml:space="preserve">. La </w:t>
      </w:r>
      <w:r>
        <w:t xml:space="preserve">disposición de la fiálides es opuesta o </w:t>
      </w:r>
      <w:r w:rsidR="00375684">
        <w:t>intercalada.</w:t>
      </w:r>
    </w:p>
    <w:p w14:paraId="5DBB0389" w14:textId="53D4FC63" w:rsidR="00DC421B" w:rsidRDefault="00CC7FFA" w:rsidP="0075438C">
      <w:pPr>
        <w:spacing w:line="360" w:lineRule="auto"/>
        <w:ind w:firstLine="709"/>
        <w:jc w:val="both"/>
      </w:pPr>
      <w:r>
        <w:t xml:space="preserve">Los cultivos de bacterias aisladas a partir del suelo procedente de la </w:t>
      </w:r>
      <w:proofErr w:type="spellStart"/>
      <w:r>
        <w:t>riz</w:t>
      </w:r>
      <w:r w:rsidR="008073F8">
        <w:t>ó</w:t>
      </w:r>
      <w:r>
        <w:t>sfera</w:t>
      </w:r>
      <w:proofErr w:type="spellEnd"/>
      <w:r>
        <w:t xml:space="preserve"> de</w:t>
      </w:r>
      <w:r>
        <w:rPr>
          <w:i/>
        </w:rPr>
        <w:t xml:space="preserve"> </w:t>
      </w:r>
      <w:r w:rsidRPr="00981F47">
        <w:rPr>
          <w:iCs/>
        </w:rPr>
        <w:t>la</w:t>
      </w:r>
      <w:r>
        <w:rPr>
          <w:i/>
        </w:rPr>
        <w:t xml:space="preserve"> </w:t>
      </w:r>
      <w:r>
        <w:t>solanácea</w:t>
      </w:r>
      <w:r>
        <w:rPr>
          <w:i/>
        </w:rPr>
        <w:t xml:space="preserve"> </w:t>
      </w:r>
      <w:r>
        <w:t xml:space="preserve">silvestre de la localidad de </w:t>
      </w:r>
      <w:proofErr w:type="spellStart"/>
      <w:r>
        <w:t>Ixticpac</w:t>
      </w:r>
      <w:proofErr w:type="spellEnd"/>
      <w:r>
        <w:t>, Zacapoaxtla</w:t>
      </w:r>
      <w:r w:rsidR="00375684">
        <w:t>,</w:t>
      </w:r>
      <w:r>
        <w:t xml:space="preserve"> fueron identificadas como </w:t>
      </w:r>
      <w:r>
        <w:rPr>
          <w:i/>
        </w:rPr>
        <w:t xml:space="preserve">Pseudomona </w:t>
      </w:r>
      <w:proofErr w:type="spellStart"/>
      <w:r>
        <w:rPr>
          <w:i/>
        </w:rPr>
        <w:t>sp</w:t>
      </w:r>
      <w:proofErr w:type="spellEnd"/>
      <w:r>
        <w:t>. de acuerdo con las pruebas bioquímicas (</w:t>
      </w:r>
      <w:r w:rsidR="00375684">
        <w:t xml:space="preserve">tabla </w:t>
      </w:r>
      <w:r>
        <w:t>1) y la tinción de Gram.</w:t>
      </w:r>
    </w:p>
    <w:p w14:paraId="229D00E1" w14:textId="77777777" w:rsidR="0037780A" w:rsidRDefault="0037780A" w:rsidP="0075438C">
      <w:pPr>
        <w:spacing w:line="360" w:lineRule="auto"/>
        <w:ind w:firstLine="709"/>
        <w:jc w:val="both"/>
      </w:pPr>
    </w:p>
    <w:p w14:paraId="5DBB038A" w14:textId="26688944" w:rsidR="00DC421B" w:rsidRDefault="00CC7FFA" w:rsidP="0075438C">
      <w:pPr>
        <w:pStyle w:val="Descripcin"/>
        <w:keepNext/>
        <w:spacing w:after="0" w:line="360" w:lineRule="auto"/>
        <w:jc w:val="center"/>
        <w:rPr>
          <w:i w:val="0"/>
          <w:color w:val="auto"/>
          <w:sz w:val="24"/>
          <w:szCs w:val="24"/>
        </w:rPr>
      </w:pPr>
      <w:bookmarkStart w:id="3" w:name="_Toc482353110"/>
      <w:r>
        <w:rPr>
          <w:b/>
          <w:i w:val="0"/>
          <w:color w:val="auto"/>
          <w:sz w:val="24"/>
          <w:szCs w:val="24"/>
        </w:rPr>
        <w:lastRenderedPageBreak/>
        <w:t xml:space="preserve">Tabla 1. </w:t>
      </w:r>
      <w:r>
        <w:rPr>
          <w:i w:val="0"/>
          <w:color w:val="auto"/>
          <w:sz w:val="24"/>
          <w:szCs w:val="24"/>
        </w:rPr>
        <w:t>Pruebas bioquímicas</w:t>
      </w:r>
      <w:bookmarkEnd w:id="3"/>
      <w:r>
        <w:rPr>
          <w:i w:val="0"/>
          <w:color w:val="auto"/>
          <w:sz w:val="24"/>
          <w:szCs w:val="24"/>
        </w:rPr>
        <w:t xml:space="preserve"> a </w:t>
      </w:r>
      <w:r>
        <w:rPr>
          <w:color w:val="auto"/>
          <w:sz w:val="24"/>
          <w:szCs w:val="24"/>
        </w:rPr>
        <w:t xml:space="preserve">Pseudomona </w:t>
      </w:r>
      <w:proofErr w:type="spellStart"/>
      <w:r>
        <w:rPr>
          <w:color w:val="auto"/>
          <w:sz w:val="24"/>
          <w:szCs w:val="24"/>
        </w:rPr>
        <w:t>sp</w:t>
      </w:r>
      <w:proofErr w:type="spellEnd"/>
      <w:r>
        <w:rPr>
          <w:i w:val="0"/>
          <w:color w:val="auto"/>
          <w:sz w:val="24"/>
          <w:szCs w:val="24"/>
        </w:rPr>
        <w:t xml:space="preserve">. aisladas a partir del suelo procedente de la </w:t>
      </w:r>
      <w:proofErr w:type="spellStart"/>
      <w:r>
        <w:rPr>
          <w:i w:val="0"/>
          <w:color w:val="auto"/>
          <w:sz w:val="24"/>
          <w:szCs w:val="24"/>
        </w:rPr>
        <w:t>riz</w:t>
      </w:r>
      <w:r w:rsidR="008073F8">
        <w:rPr>
          <w:i w:val="0"/>
          <w:color w:val="auto"/>
          <w:sz w:val="24"/>
          <w:szCs w:val="24"/>
        </w:rPr>
        <w:t>ó</w:t>
      </w:r>
      <w:r>
        <w:rPr>
          <w:i w:val="0"/>
          <w:color w:val="auto"/>
          <w:sz w:val="24"/>
          <w:szCs w:val="24"/>
        </w:rPr>
        <w:t>sfera</w:t>
      </w:r>
      <w:proofErr w:type="spellEnd"/>
      <w:r>
        <w:rPr>
          <w:i w:val="0"/>
          <w:color w:val="auto"/>
          <w:sz w:val="24"/>
          <w:szCs w:val="24"/>
        </w:rPr>
        <w:t xml:space="preserve"> de una solanácea</w:t>
      </w:r>
      <w:r>
        <w:rPr>
          <w:color w:val="auto"/>
          <w:sz w:val="24"/>
          <w:szCs w:val="24"/>
        </w:rPr>
        <w:t xml:space="preserve"> </w:t>
      </w:r>
      <w:r>
        <w:rPr>
          <w:i w:val="0"/>
          <w:color w:val="auto"/>
          <w:sz w:val="24"/>
          <w:szCs w:val="24"/>
        </w:rPr>
        <w:t xml:space="preserve">silvestre de la localidad de </w:t>
      </w:r>
      <w:proofErr w:type="spellStart"/>
      <w:r>
        <w:rPr>
          <w:i w:val="0"/>
          <w:color w:val="auto"/>
          <w:sz w:val="24"/>
          <w:szCs w:val="24"/>
        </w:rPr>
        <w:t>Ixticpac</w:t>
      </w:r>
      <w:proofErr w:type="spellEnd"/>
      <w:r>
        <w:rPr>
          <w:i w:val="0"/>
          <w:color w:val="auto"/>
          <w:sz w:val="24"/>
          <w:szCs w:val="24"/>
        </w:rPr>
        <w:t>, Zacapoaxtla</w:t>
      </w:r>
    </w:p>
    <w:tbl>
      <w:tblPr>
        <w:tblStyle w:val="Tablaconcuadrcula"/>
        <w:tblW w:w="4283" w:type="dxa"/>
        <w:jc w:val="center"/>
        <w:tblLook w:val="04A0" w:firstRow="1" w:lastRow="0" w:firstColumn="1" w:lastColumn="0" w:noHBand="0" w:noVBand="1"/>
      </w:tblPr>
      <w:tblGrid>
        <w:gridCol w:w="3180"/>
        <w:gridCol w:w="1103"/>
      </w:tblGrid>
      <w:tr w:rsidR="00DC421B" w14:paraId="5DBB038D" w14:textId="77777777" w:rsidTr="00981F47">
        <w:trPr>
          <w:trHeight w:val="107"/>
          <w:jc w:val="center"/>
        </w:trPr>
        <w:tc>
          <w:tcPr>
            <w:tcW w:w="3180" w:type="dxa"/>
          </w:tcPr>
          <w:p w14:paraId="5DBB038B" w14:textId="77777777" w:rsidR="00DC421B" w:rsidRPr="00981F47" w:rsidRDefault="00CC7FFA" w:rsidP="0075438C">
            <w:pPr>
              <w:spacing w:line="360" w:lineRule="auto"/>
              <w:jc w:val="both"/>
              <w:rPr>
                <w:b/>
                <w:bCs/>
              </w:rPr>
            </w:pPr>
            <w:r w:rsidRPr="00981F47">
              <w:rPr>
                <w:b/>
                <w:bCs/>
              </w:rPr>
              <w:t>Prueba</w:t>
            </w:r>
          </w:p>
        </w:tc>
        <w:tc>
          <w:tcPr>
            <w:tcW w:w="1103" w:type="dxa"/>
          </w:tcPr>
          <w:p w14:paraId="5DBB038C" w14:textId="77777777" w:rsidR="00DC421B" w:rsidRPr="00981F47" w:rsidRDefault="00CC7FFA" w:rsidP="0075438C">
            <w:pPr>
              <w:spacing w:line="360" w:lineRule="auto"/>
              <w:jc w:val="both"/>
              <w:rPr>
                <w:b/>
                <w:bCs/>
              </w:rPr>
            </w:pPr>
            <w:r w:rsidRPr="00981F47">
              <w:rPr>
                <w:b/>
                <w:bCs/>
              </w:rPr>
              <w:t>Código</w:t>
            </w:r>
          </w:p>
        </w:tc>
      </w:tr>
      <w:tr w:rsidR="00DC421B" w14:paraId="5DBB0390" w14:textId="77777777" w:rsidTr="00981F47">
        <w:trPr>
          <w:trHeight w:val="102"/>
          <w:jc w:val="center"/>
        </w:trPr>
        <w:tc>
          <w:tcPr>
            <w:tcW w:w="3180" w:type="dxa"/>
          </w:tcPr>
          <w:p w14:paraId="5DBB038E" w14:textId="77777777" w:rsidR="00DC421B" w:rsidRDefault="00CC7FFA" w:rsidP="0075438C">
            <w:pPr>
              <w:spacing w:line="360" w:lineRule="auto"/>
              <w:jc w:val="both"/>
              <w:rPr>
                <w:b/>
              </w:rPr>
            </w:pPr>
            <w:r>
              <w:t>Tinción de Gram</w:t>
            </w:r>
          </w:p>
        </w:tc>
        <w:tc>
          <w:tcPr>
            <w:tcW w:w="1103" w:type="dxa"/>
          </w:tcPr>
          <w:p w14:paraId="5DBB038F" w14:textId="77777777" w:rsidR="00DC421B" w:rsidRDefault="00CC7FFA" w:rsidP="0075438C">
            <w:pPr>
              <w:spacing w:line="360" w:lineRule="auto"/>
              <w:jc w:val="both"/>
            </w:pPr>
            <w:r>
              <w:t>-</w:t>
            </w:r>
          </w:p>
        </w:tc>
      </w:tr>
      <w:tr w:rsidR="00DC421B" w14:paraId="5DBB0393" w14:textId="77777777" w:rsidTr="00981F47">
        <w:trPr>
          <w:trHeight w:val="63"/>
          <w:jc w:val="center"/>
        </w:trPr>
        <w:tc>
          <w:tcPr>
            <w:tcW w:w="3180" w:type="dxa"/>
          </w:tcPr>
          <w:p w14:paraId="5DBB0391" w14:textId="77777777" w:rsidR="00DC421B" w:rsidRDefault="00CC7FFA" w:rsidP="0075438C">
            <w:pPr>
              <w:spacing w:line="360" w:lineRule="auto"/>
              <w:jc w:val="both"/>
              <w:rPr>
                <w:b/>
              </w:rPr>
            </w:pPr>
            <w:r>
              <w:t>Crecimiento a 42 °C</w:t>
            </w:r>
          </w:p>
        </w:tc>
        <w:tc>
          <w:tcPr>
            <w:tcW w:w="1103" w:type="dxa"/>
          </w:tcPr>
          <w:p w14:paraId="5DBB0392" w14:textId="77777777" w:rsidR="00DC421B" w:rsidRDefault="00CC7FFA" w:rsidP="0075438C">
            <w:pPr>
              <w:spacing w:line="360" w:lineRule="auto"/>
              <w:jc w:val="both"/>
            </w:pPr>
            <w:r>
              <w:t>-</w:t>
            </w:r>
          </w:p>
        </w:tc>
      </w:tr>
      <w:tr w:rsidR="00DC421B" w14:paraId="5DBB0396" w14:textId="77777777" w:rsidTr="00981F47">
        <w:trPr>
          <w:trHeight w:val="51"/>
          <w:jc w:val="center"/>
        </w:trPr>
        <w:tc>
          <w:tcPr>
            <w:tcW w:w="3180" w:type="dxa"/>
          </w:tcPr>
          <w:p w14:paraId="5DBB0394" w14:textId="1366BCD0" w:rsidR="00DC421B" w:rsidRDefault="00CC7FFA" w:rsidP="0075438C">
            <w:pPr>
              <w:spacing w:line="360" w:lineRule="auto"/>
              <w:jc w:val="both"/>
              <w:rPr>
                <w:b/>
              </w:rPr>
            </w:pPr>
            <w:r>
              <w:t>Crecimiento a NaCl 6.5</w:t>
            </w:r>
            <w:r w:rsidR="00AD766F">
              <w:rPr>
                <w:b/>
              </w:rPr>
              <w:t xml:space="preserve"> </w:t>
            </w:r>
            <w:r>
              <w:t>%</w:t>
            </w:r>
          </w:p>
        </w:tc>
        <w:tc>
          <w:tcPr>
            <w:tcW w:w="1103" w:type="dxa"/>
          </w:tcPr>
          <w:p w14:paraId="5DBB0395" w14:textId="77777777" w:rsidR="00DC421B" w:rsidRDefault="00CC7FFA" w:rsidP="0075438C">
            <w:pPr>
              <w:spacing w:line="360" w:lineRule="auto"/>
              <w:jc w:val="both"/>
            </w:pPr>
            <w:r>
              <w:t>-</w:t>
            </w:r>
          </w:p>
        </w:tc>
      </w:tr>
      <w:tr w:rsidR="00DC421B" w14:paraId="5DBB0399" w14:textId="77777777" w:rsidTr="00981F47">
        <w:trPr>
          <w:trHeight w:val="81"/>
          <w:jc w:val="center"/>
        </w:trPr>
        <w:tc>
          <w:tcPr>
            <w:tcW w:w="3180" w:type="dxa"/>
          </w:tcPr>
          <w:p w14:paraId="5DBB0397" w14:textId="77777777" w:rsidR="00DC421B" w:rsidRDefault="00CC7FFA" w:rsidP="0075438C">
            <w:pPr>
              <w:spacing w:line="360" w:lineRule="auto"/>
              <w:jc w:val="both"/>
              <w:rPr>
                <w:b/>
              </w:rPr>
            </w:pPr>
            <w:r>
              <w:t>Catalasa</w:t>
            </w:r>
          </w:p>
        </w:tc>
        <w:tc>
          <w:tcPr>
            <w:tcW w:w="1103" w:type="dxa"/>
          </w:tcPr>
          <w:p w14:paraId="5DBB0398" w14:textId="77777777" w:rsidR="00DC421B" w:rsidRDefault="00CC7FFA" w:rsidP="0075438C">
            <w:pPr>
              <w:spacing w:line="360" w:lineRule="auto"/>
              <w:jc w:val="both"/>
            </w:pPr>
            <w:r>
              <w:t>+</w:t>
            </w:r>
          </w:p>
        </w:tc>
      </w:tr>
      <w:tr w:rsidR="00DC421B" w14:paraId="5DBB039C" w14:textId="77777777" w:rsidTr="00981F47">
        <w:trPr>
          <w:trHeight w:val="85"/>
          <w:jc w:val="center"/>
        </w:trPr>
        <w:tc>
          <w:tcPr>
            <w:tcW w:w="3180" w:type="dxa"/>
          </w:tcPr>
          <w:p w14:paraId="5DBB039A" w14:textId="77777777" w:rsidR="00DC421B" w:rsidRDefault="00CC7FFA" w:rsidP="0075438C">
            <w:pPr>
              <w:spacing w:line="360" w:lineRule="auto"/>
              <w:jc w:val="both"/>
              <w:rPr>
                <w:b/>
              </w:rPr>
            </w:pPr>
            <w:r>
              <w:t>Movilidad</w:t>
            </w:r>
          </w:p>
        </w:tc>
        <w:tc>
          <w:tcPr>
            <w:tcW w:w="1103" w:type="dxa"/>
          </w:tcPr>
          <w:p w14:paraId="5DBB039B" w14:textId="77777777" w:rsidR="00DC421B" w:rsidRDefault="00CC7FFA" w:rsidP="0075438C">
            <w:pPr>
              <w:spacing w:line="360" w:lineRule="auto"/>
              <w:jc w:val="both"/>
            </w:pPr>
            <w:r>
              <w:t>+</w:t>
            </w:r>
          </w:p>
        </w:tc>
      </w:tr>
      <w:tr w:rsidR="00DC421B" w14:paraId="5DBB039F" w14:textId="77777777" w:rsidTr="00981F47">
        <w:trPr>
          <w:trHeight w:val="68"/>
          <w:jc w:val="center"/>
        </w:trPr>
        <w:tc>
          <w:tcPr>
            <w:tcW w:w="3180" w:type="dxa"/>
          </w:tcPr>
          <w:p w14:paraId="5DBB039D" w14:textId="77777777" w:rsidR="00DC421B" w:rsidRDefault="00CC7FFA" w:rsidP="0075438C">
            <w:pPr>
              <w:spacing w:line="360" w:lineRule="auto"/>
              <w:jc w:val="both"/>
              <w:rPr>
                <w:b/>
              </w:rPr>
            </w:pPr>
            <w:r>
              <w:t>Glucosa oxidasa</w:t>
            </w:r>
          </w:p>
        </w:tc>
        <w:tc>
          <w:tcPr>
            <w:tcW w:w="1103" w:type="dxa"/>
          </w:tcPr>
          <w:p w14:paraId="5DBB039E" w14:textId="77777777" w:rsidR="00DC421B" w:rsidRDefault="00CC7FFA" w:rsidP="0075438C">
            <w:pPr>
              <w:spacing w:line="360" w:lineRule="auto"/>
              <w:jc w:val="both"/>
            </w:pPr>
            <w:r>
              <w:t>+</w:t>
            </w:r>
          </w:p>
        </w:tc>
      </w:tr>
      <w:tr w:rsidR="00DC421B" w14:paraId="5DBB03A2" w14:textId="77777777" w:rsidTr="00981F47">
        <w:trPr>
          <w:trHeight w:val="81"/>
          <w:jc w:val="center"/>
        </w:trPr>
        <w:tc>
          <w:tcPr>
            <w:tcW w:w="3180" w:type="dxa"/>
          </w:tcPr>
          <w:p w14:paraId="5DBB03A0" w14:textId="77777777" w:rsidR="00DC421B" w:rsidRDefault="00CC7FFA" w:rsidP="0075438C">
            <w:pPr>
              <w:spacing w:line="360" w:lineRule="auto"/>
              <w:jc w:val="both"/>
              <w:rPr>
                <w:b/>
              </w:rPr>
            </w:pPr>
            <w:r>
              <w:t>Lactosa-sacarosa-glucosa</w:t>
            </w:r>
          </w:p>
        </w:tc>
        <w:tc>
          <w:tcPr>
            <w:tcW w:w="1103" w:type="dxa"/>
          </w:tcPr>
          <w:p w14:paraId="5DBB03A1" w14:textId="77777777" w:rsidR="00DC421B" w:rsidRDefault="00CC7FFA" w:rsidP="0075438C">
            <w:pPr>
              <w:spacing w:line="360" w:lineRule="auto"/>
              <w:jc w:val="both"/>
            </w:pPr>
            <w:r>
              <w:t>+</w:t>
            </w:r>
          </w:p>
        </w:tc>
      </w:tr>
    </w:tbl>
    <w:p w14:paraId="5DBB03A3" w14:textId="6766397F" w:rsidR="002D1556" w:rsidRDefault="002D1556" w:rsidP="00981F47">
      <w:pPr>
        <w:pStyle w:val="Descripcin"/>
        <w:spacing w:after="0" w:line="360" w:lineRule="auto"/>
        <w:jc w:val="center"/>
        <w:rPr>
          <w:i w:val="0"/>
          <w:color w:val="auto"/>
          <w:sz w:val="24"/>
          <w:szCs w:val="24"/>
        </w:rPr>
      </w:pPr>
      <w:r>
        <w:rPr>
          <w:i w:val="0"/>
          <w:color w:val="auto"/>
          <w:sz w:val="24"/>
          <w:szCs w:val="24"/>
        </w:rPr>
        <w:t xml:space="preserve">Fuente: </w:t>
      </w:r>
      <w:r w:rsidR="004C5F93">
        <w:rPr>
          <w:i w:val="0"/>
          <w:color w:val="auto"/>
          <w:sz w:val="24"/>
          <w:szCs w:val="24"/>
        </w:rPr>
        <w:t>Elaboración propia</w:t>
      </w:r>
    </w:p>
    <w:p w14:paraId="5DBB03A4" w14:textId="57B8B758" w:rsidR="00DC421B" w:rsidRDefault="00CC7FFA" w:rsidP="0075438C">
      <w:pPr>
        <w:spacing w:line="360" w:lineRule="auto"/>
        <w:ind w:firstLine="709"/>
        <w:jc w:val="both"/>
      </w:pPr>
      <w:r>
        <w:t>Cabe resaltar que las diferencias en cuanto a la localidad de donde fueron obtenidos los microorganismo antagonistas y los patógenos se debe a que en los campo</w:t>
      </w:r>
      <w:r w:rsidR="006E2812">
        <w:t>s</w:t>
      </w:r>
      <w:r>
        <w:t xml:space="preserve"> de cultivo de papa en los que se detectó la presencia de tizón tardío no se localizaron solanáceas silvestres, y viceversa</w:t>
      </w:r>
      <w:r w:rsidR="006E2812">
        <w:t xml:space="preserve">: </w:t>
      </w:r>
      <w:r>
        <w:t xml:space="preserve">no se observó presencia de </w:t>
      </w:r>
      <w:r>
        <w:rPr>
          <w:i/>
        </w:rPr>
        <w:t xml:space="preserve">P. </w:t>
      </w:r>
      <w:proofErr w:type="spellStart"/>
      <w:r>
        <w:rPr>
          <w:i/>
        </w:rPr>
        <w:t>infestans</w:t>
      </w:r>
      <w:proofErr w:type="spellEnd"/>
      <w:r>
        <w:t xml:space="preserve"> en los campos donde las solanáceas silvestres rodeaban el campo de cultivo.</w:t>
      </w:r>
    </w:p>
    <w:p w14:paraId="3A970214" w14:textId="77777777" w:rsidR="0037780A" w:rsidRDefault="0037780A" w:rsidP="0037780A">
      <w:pPr>
        <w:spacing w:line="360" w:lineRule="auto"/>
        <w:rPr>
          <w:b/>
          <w:sz w:val="28"/>
          <w:szCs w:val="28"/>
        </w:rPr>
      </w:pPr>
    </w:p>
    <w:p w14:paraId="5DBB03A5" w14:textId="79B1F1D2" w:rsidR="00DC421B" w:rsidRDefault="00CC7FFA" w:rsidP="00981F47">
      <w:pPr>
        <w:spacing w:line="360" w:lineRule="auto"/>
        <w:jc w:val="center"/>
        <w:rPr>
          <w:b/>
          <w:sz w:val="28"/>
          <w:szCs w:val="28"/>
        </w:rPr>
      </w:pPr>
      <w:r>
        <w:rPr>
          <w:b/>
          <w:sz w:val="28"/>
          <w:szCs w:val="28"/>
        </w:rPr>
        <w:t>Pruebas de antagonismo</w:t>
      </w:r>
    </w:p>
    <w:p w14:paraId="5DBB03A6" w14:textId="126E0955" w:rsidR="00DC421B" w:rsidRDefault="00CC7FFA" w:rsidP="0075438C">
      <w:pPr>
        <w:spacing w:line="360" w:lineRule="auto"/>
        <w:ind w:firstLine="709"/>
        <w:jc w:val="both"/>
      </w:pPr>
      <w:r>
        <w:rPr>
          <w:bCs/>
          <w:iCs/>
        </w:rPr>
        <w:t xml:space="preserve">Se observó antagonismo </w:t>
      </w:r>
      <w:r>
        <w:rPr>
          <w:bCs/>
          <w:i/>
          <w:iCs/>
        </w:rPr>
        <w:t xml:space="preserve">in vitro </w:t>
      </w:r>
      <w:r>
        <w:rPr>
          <w:bCs/>
          <w:iCs/>
        </w:rPr>
        <w:t xml:space="preserve">de </w:t>
      </w:r>
      <w:proofErr w:type="spellStart"/>
      <w:r>
        <w:rPr>
          <w:bCs/>
          <w:i/>
          <w:iCs/>
        </w:rPr>
        <w:t>Trichoderma</w:t>
      </w:r>
      <w:proofErr w:type="spellEnd"/>
      <w:r>
        <w:rPr>
          <w:bCs/>
          <w:iCs/>
        </w:rPr>
        <w:t xml:space="preserve"> </w:t>
      </w:r>
      <w:proofErr w:type="spellStart"/>
      <w:r>
        <w:rPr>
          <w:bCs/>
          <w:iCs/>
        </w:rPr>
        <w:t>sp</w:t>
      </w:r>
      <w:proofErr w:type="spellEnd"/>
      <w:r>
        <w:rPr>
          <w:bCs/>
          <w:iCs/>
        </w:rPr>
        <w:t>.</w:t>
      </w:r>
      <w:r w:rsidRPr="006C2F55">
        <w:rPr>
          <w:bCs/>
          <w:iCs/>
        </w:rPr>
        <w:t xml:space="preserve"> </w:t>
      </w:r>
      <w:r w:rsidRPr="006C2F55">
        <w:rPr>
          <w:bCs/>
        </w:rPr>
        <w:t>versus</w:t>
      </w:r>
      <w:r w:rsidRPr="006C2F55">
        <w:rPr>
          <w:bCs/>
          <w:i/>
          <w:iCs/>
        </w:rPr>
        <w:t xml:space="preserve"> P. </w:t>
      </w:r>
      <w:proofErr w:type="spellStart"/>
      <w:r w:rsidRPr="006C2F55">
        <w:rPr>
          <w:bCs/>
          <w:i/>
          <w:iCs/>
        </w:rPr>
        <w:t>infestan</w:t>
      </w:r>
      <w:r w:rsidRPr="006C2F55">
        <w:rPr>
          <w:bCs/>
          <w:iCs/>
        </w:rPr>
        <w:t>s</w:t>
      </w:r>
      <w:proofErr w:type="spellEnd"/>
      <w:r w:rsidRPr="006C2F55">
        <w:rPr>
          <w:bCs/>
          <w:iCs/>
        </w:rPr>
        <w:t xml:space="preserve">. </w:t>
      </w:r>
      <w:r>
        <w:rPr>
          <w:bCs/>
          <w:iCs/>
        </w:rPr>
        <w:t xml:space="preserve">Las </w:t>
      </w:r>
      <w:r>
        <w:t xml:space="preserve">pruebas duales demuestran que </w:t>
      </w:r>
      <w:proofErr w:type="spellStart"/>
      <w:r>
        <w:rPr>
          <w:i/>
        </w:rPr>
        <w:t>Trichoderma</w:t>
      </w:r>
      <w:proofErr w:type="spellEnd"/>
      <w:r>
        <w:rPr>
          <w:i/>
        </w:rPr>
        <w:t xml:space="preserve"> </w:t>
      </w:r>
      <w:r>
        <w:t xml:space="preserve">inhibe el crecimiento de </w:t>
      </w:r>
      <w:r>
        <w:rPr>
          <w:i/>
        </w:rPr>
        <w:t xml:space="preserve">P. </w:t>
      </w:r>
      <w:proofErr w:type="spellStart"/>
      <w:r>
        <w:rPr>
          <w:i/>
        </w:rPr>
        <w:t>infestans</w:t>
      </w:r>
      <w:proofErr w:type="spellEnd"/>
      <w:r>
        <w:t xml:space="preserve"> más de </w:t>
      </w:r>
      <w:r w:rsidR="008E0CA5">
        <w:t>70 </w:t>
      </w:r>
      <w:r>
        <w:t xml:space="preserve">% después de 250 horas (figura 3). </w:t>
      </w:r>
    </w:p>
    <w:p w14:paraId="4410901F" w14:textId="06A94098" w:rsidR="0037780A" w:rsidRDefault="0037780A" w:rsidP="0075438C">
      <w:pPr>
        <w:pStyle w:val="Descripcin"/>
        <w:spacing w:after="0" w:line="360" w:lineRule="auto"/>
        <w:jc w:val="center"/>
        <w:rPr>
          <w:b/>
          <w:i w:val="0"/>
          <w:color w:val="auto"/>
          <w:sz w:val="24"/>
          <w:szCs w:val="24"/>
        </w:rPr>
      </w:pPr>
    </w:p>
    <w:p w14:paraId="261FC483" w14:textId="2BC29F65" w:rsidR="008D7280" w:rsidRDefault="008D7280" w:rsidP="008D7280"/>
    <w:p w14:paraId="6469BC4E" w14:textId="4769FBA4" w:rsidR="008D7280" w:rsidRDefault="008D7280" w:rsidP="008D7280"/>
    <w:p w14:paraId="47E78D5B" w14:textId="1926C08A" w:rsidR="008D7280" w:rsidRDefault="008D7280" w:rsidP="008D7280"/>
    <w:p w14:paraId="7EB537DC" w14:textId="092CE8F0" w:rsidR="008D7280" w:rsidRDefault="008D7280" w:rsidP="008D7280"/>
    <w:p w14:paraId="1AF0F5F6" w14:textId="2918AFBE" w:rsidR="008D7280" w:rsidRDefault="008D7280" w:rsidP="008D7280"/>
    <w:p w14:paraId="331AC98A" w14:textId="25B291D8" w:rsidR="008D7280" w:rsidRDefault="008D7280" w:rsidP="008D7280"/>
    <w:p w14:paraId="4E91D5B9" w14:textId="4BC0F445" w:rsidR="008D7280" w:rsidRDefault="008D7280" w:rsidP="008D7280"/>
    <w:p w14:paraId="4467E1A5" w14:textId="1CEDE959" w:rsidR="008D7280" w:rsidRDefault="008D7280" w:rsidP="008D7280"/>
    <w:p w14:paraId="6E1DAE5B" w14:textId="77777777" w:rsidR="00B71B38" w:rsidRDefault="00B71B38" w:rsidP="008D7280"/>
    <w:p w14:paraId="4F645071" w14:textId="77777777" w:rsidR="008D7280" w:rsidRPr="008D7280" w:rsidRDefault="008D7280" w:rsidP="008D7280"/>
    <w:p w14:paraId="5DBB03A7" w14:textId="6621CF9A" w:rsidR="002D1556" w:rsidRDefault="002D1556" w:rsidP="0075438C">
      <w:pPr>
        <w:pStyle w:val="Descripcin"/>
        <w:spacing w:after="0" w:line="360" w:lineRule="auto"/>
        <w:jc w:val="center"/>
      </w:pPr>
      <w:r>
        <w:rPr>
          <w:b/>
          <w:i w:val="0"/>
          <w:color w:val="auto"/>
          <w:sz w:val="24"/>
          <w:szCs w:val="24"/>
        </w:rPr>
        <w:lastRenderedPageBreak/>
        <w:t>Figura 3</w:t>
      </w:r>
      <w:r>
        <w:rPr>
          <w:i w:val="0"/>
          <w:color w:val="auto"/>
          <w:sz w:val="24"/>
          <w:szCs w:val="24"/>
        </w:rPr>
        <w:t xml:space="preserve">. Inhibición </w:t>
      </w:r>
      <w:r w:rsidRPr="00981F47">
        <w:rPr>
          <w:iCs w:val="0"/>
          <w:color w:val="auto"/>
          <w:sz w:val="24"/>
          <w:szCs w:val="24"/>
        </w:rPr>
        <w:t>i</w:t>
      </w:r>
      <w:r>
        <w:rPr>
          <w:color w:val="auto"/>
          <w:sz w:val="24"/>
          <w:szCs w:val="24"/>
        </w:rPr>
        <w:t>n vitro</w:t>
      </w:r>
      <w:r>
        <w:rPr>
          <w:i w:val="0"/>
          <w:color w:val="auto"/>
          <w:sz w:val="24"/>
          <w:szCs w:val="24"/>
        </w:rPr>
        <w:t xml:space="preserve"> de </w:t>
      </w:r>
      <w:proofErr w:type="spellStart"/>
      <w:r>
        <w:rPr>
          <w:color w:val="auto"/>
          <w:sz w:val="24"/>
          <w:szCs w:val="24"/>
        </w:rPr>
        <w:t>Trichoderma</w:t>
      </w:r>
      <w:proofErr w:type="spellEnd"/>
      <w:r>
        <w:rPr>
          <w:i w:val="0"/>
          <w:color w:val="auto"/>
          <w:sz w:val="24"/>
          <w:szCs w:val="24"/>
        </w:rPr>
        <w:t xml:space="preserve"> </w:t>
      </w:r>
      <w:proofErr w:type="spellStart"/>
      <w:r>
        <w:rPr>
          <w:color w:val="auto"/>
          <w:sz w:val="24"/>
          <w:szCs w:val="24"/>
        </w:rPr>
        <w:t>sp</w:t>
      </w:r>
      <w:proofErr w:type="spellEnd"/>
      <w:r>
        <w:rPr>
          <w:i w:val="0"/>
          <w:color w:val="auto"/>
          <w:sz w:val="24"/>
          <w:szCs w:val="24"/>
        </w:rPr>
        <w:t xml:space="preserve">. sobre </w:t>
      </w:r>
      <w:r>
        <w:rPr>
          <w:color w:val="auto"/>
          <w:sz w:val="24"/>
          <w:szCs w:val="24"/>
        </w:rPr>
        <w:t xml:space="preserve">P. </w:t>
      </w:r>
      <w:proofErr w:type="spellStart"/>
      <w:r>
        <w:rPr>
          <w:color w:val="auto"/>
          <w:sz w:val="24"/>
          <w:szCs w:val="24"/>
        </w:rPr>
        <w:t>infestans</w:t>
      </w:r>
      <w:proofErr w:type="spellEnd"/>
      <w:r>
        <w:rPr>
          <w:i w:val="0"/>
          <w:color w:val="auto"/>
          <w:sz w:val="24"/>
          <w:szCs w:val="24"/>
        </w:rPr>
        <w:t xml:space="preserve"> vista del reverso (a) comparado con el testigo vista del anverso (b) cultivado en PDA, y monitoreando el porcentaje de inhibición durante 260 horas (c) a 28</w:t>
      </w:r>
      <w:r w:rsidR="004C5F93">
        <w:rPr>
          <w:i w:val="0"/>
          <w:color w:val="auto"/>
          <w:sz w:val="24"/>
          <w:szCs w:val="24"/>
        </w:rPr>
        <w:t xml:space="preserve"> </w:t>
      </w:r>
      <w:r>
        <w:rPr>
          <w:i w:val="0"/>
          <w:color w:val="auto"/>
          <w:sz w:val="24"/>
          <w:szCs w:val="24"/>
        </w:rPr>
        <w:t>°C en la oscuridad</w:t>
      </w:r>
    </w:p>
    <w:p w14:paraId="5DBB03A8" w14:textId="77777777" w:rsidR="00DC421B" w:rsidRDefault="00CC7FFA" w:rsidP="0075438C">
      <w:pPr>
        <w:pStyle w:val="Descripcin"/>
        <w:spacing w:after="0" w:line="360" w:lineRule="auto"/>
        <w:jc w:val="center"/>
      </w:pPr>
      <w:r>
        <w:rPr>
          <w:noProof/>
        </w:rPr>
        <w:drawing>
          <wp:inline distT="0" distB="0" distL="0" distR="0" wp14:anchorId="5DBB03FF" wp14:editId="5DBB0400">
            <wp:extent cx="5971540" cy="1996440"/>
            <wp:effectExtent l="0" t="0" r="0" b="3810"/>
            <wp:docPr id="6"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pic:cNvPicPr>
                      <a:picLocks noChangeAspect="1" noChangeArrowheads="1"/>
                    </pic:cNvPicPr>
                  </pic:nvPicPr>
                  <pic:blipFill>
                    <a:blip r:embed="rId11"/>
                    <a:stretch>
                      <a:fillRect/>
                    </a:stretch>
                  </pic:blipFill>
                  <pic:spPr bwMode="auto">
                    <a:xfrm>
                      <a:off x="0" y="0"/>
                      <a:ext cx="5971540" cy="1996440"/>
                    </a:xfrm>
                    <a:prstGeom prst="rect">
                      <a:avLst/>
                    </a:prstGeom>
                  </pic:spPr>
                </pic:pic>
              </a:graphicData>
            </a:graphic>
          </wp:inline>
        </w:drawing>
      </w:r>
    </w:p>
    <w:p w14:paraId="5DBB03A9" w14:textId="3A263BE9" w:rsidR="00DC421B" w:rsidRDefault="00CC7FFA" w:rsidP="0075438C">
      <w:pPr>
        <w:pStyle w:val="Descripcin"/>
        <w:spacing w:after="0" w:line="360" w:lineRule="auto"/>
        <w:jc w:val="center"/>
      </w:pPr>
      <w:r>
        <w:rPr>
          <w:i w:val="0"/>
          <w:color w:val="auto"/>
          <w:sz w:val="24"/>
          <w:szCs w:val="24"/>
        </w:rPr>
        <w:t xml:space="preserve">Fuente: </w:t>
      </w:r>
      <w:r w:rsidR="008073F8">
        <w:rPr>
          <w:i w:val="0"/>
          <w:color w:val="auto"/>
          <w:sz w:val="24"/>
          <w:szCs w:val="24"/>
        </w:rPr>
        <w:t>Elaboración propia</w:t>
      </w:r>
    </w:p>
    <w:p w14:paraId="5DBB03AA" w14:textId="23720B77" w:rsidR="00DC421B" w:rsidRDefault="00CC7FFA" w:rsidP="0075438C">
      <w:pPr>
        <w:pStyle w:val="Descripcin"/>
        <w:spacing w:after="0" w:line="360" w:lineRule="auto"/>
        <w:ind w:firstLine="567"/>
        <w:jc w:val="both"/>
      </w:pPr>
      <w:r>
        <w:rPr>
          <w:i w:val="0"/>
          <w:color w:val="auto"/>
          <w:sz w:val="24"/>
          <w:szCs w:val="24"/>
        </w:rPr>
        <w:t xml:space="preserve">De acuerdo con Bell </w:t>
      </w:r>
      <w:r>
        <w:rPr>
          <w:color w:val="auto"/>
          <w:sz w:val="24"/>
          <w:szCs w:val="24"/>
        </w:rPr>
        <w:t>et al.</w:t>
      </w:r>
      <w:r>
        <w:rPr>
          <w:i w:val="0"/>
          <w:color w:val="auto"/>
          <w:sz w:val="24"/>
          <w:szCs w:val="24"/>
        </w:rPr>
        <w:t xml:space="preserve"> (1982</w:t>
      </w:r>
      <w:r w:rsidR="00BB013A">
        <w:rPr>
          <w:i w:val="0"/>
          <w:color w:val="auto"/>
          <w:sz w:val="24"/>
          <w:szCs w:val="24"/>
        </w:rPr>
        <w:t xml:space="preserve">, </w:t>
      </w:r>
      <w:r>
        <w:rPr>
          <w:i w:val="0"/>
          <w:color w:val="auto"/>
          <w:sz w:val="24"/>
          <w:szCs w:val="24"/>
        </w:rPr>
        <w:t xml:space="preserve">citado </w:t>
      </w:r>
      <w:r w:rsidR="00BB013A">
        <w:rPr>
          <w:i w:val="0"/>
          <w:color w:val="auto"/>
          <w:sz w:val="24"/>
          <w:szCs w:val="24"/>
        </w:rPr>
        <w:t xml:space="preserve">en </w:t>
      </w:r>
      <w:r>
        <w:rPr>
          <w:i w:val="0"/>
          <w:color w:val="auto"/>
          <w:sz w:val="24"/>
          <w:szCs w:val="24"/>
        </w:rPr>
        <w:t>Suárez y Cabrales</w:t>
      </w:r>
      <w:r w:rsidR="00BB013A">
        <w:rPr>
          <w:i w:val="0"/>
          <w:color w:val="auto"/>
          <w:sz w:val="24"/>
          <w:szCs w:val="24"/>
        </w:rPr>
        <w:t xml:space="preserve">, </w:t>
      </w:r>
      <w:r>
        <w:rPr>
          <w:i w:val="0"/>
          <w:color w:val="auto"/>
          <w:sz w:val="24"/>
          <w:szCs w:val="24"/>
        </w:rPr>
        <w:t xml:space="preserve">2008), la capacidad antagónica de </w:t>
      </w:r>
      <w:proofErr w:type="spellStart"/>
      <w:r>
        <w:rPr>
          <w:color w:val="auto"/>
          <w:sz w:val="24"/>
          <w:szCs w:val="24"/>
        </w:rPr>
        <w:t>Trichoderma</w:t>
      </w:r>
      <w:proofErr w:type="spellEnd"/>
      <w:r>
        <w:rPr>
          <w:i w:val="0"/>
          <w:color w:val="auto"/>
          <w:sz w:val="24"/>
          <w:szCs w:val="24"/>
        </w:rPr>
        <w:t xml:space="preserve"> </w:t>
      </w:r>
      <w:proofErr w:type="spellStart"/>
      <w:r>
        <w:rPr>
          <w:i w:val="0"/>
          <w:color w:val="auto"/>
          <w:sz w:val="24"/>
          <w:szCs w:val="24"/>
        </w:rPr>
        <w:t>sp</w:t>
      </w:r>
      <w:proofErr w:type="spellEnd"/>
      <w:r>
        <w:rPr>
          <w:i w:val="0"/>
          <w:color w:val="auto"/>
          <w:sz w:val="24"/>
          <w:szCs w:val="24"/>
        </w:rPr>
        <w:t xml:space="preserve">. fue de grado </w:t>
      </w:r>
      <w:r w:rsidR="00BB013A">
        <w:rPr>
          <w:i w:val="0"/>
          <w:color w:val="auto"/>
          <w:sz w:val="24"/>
          <w:szCs w:val="24"/>
        </w:rPr>
        <w:t>tres</w:t>
      </w:r>
      <w:r>
        <w:rPr>
          <w:i w:val="0"/>
          <w:color w:val="auto"/>
          <w:sz w:val="24"/>
          <w:szCs w:val="24"/>
        </w:rPr>
        <w:t xml:space="preserve"> debido a que, después de 250 horas de incubación, el antagonista cubrió más de</w:t>
      </w:r>
      <w:r w:rsidR="00BB013A">
        <w:rPr>
          <w:i w:val="0"/>
          <w:color w:val="auto"/>
          <w:sz w:val="24"/>
          <w:szCs w:val="24"/>
        </w:rPr>
        <w:t xml:space="preserve"> </w:t>
      </w:r>
      <w:r>
        <w:rPr>
          <w:i w:val="0"/>
          <w:color w:val="auto"/>
          <w:sz w:val="24"/>
          <w:szCs w:val="24"/>
        </w:rPr>
        <w:t xml:space="preserve">50 % de la superficie de la caja en presencia del patógeno. Se presentó una intensidad antagónica elevada puesto que </w:t>
      </w:r>
      <w:r>
        <w:rPr>
          <w:color w:val="auto"/>
          <w:sz w:val="24"/>
          <w:szCs w:val="24"/>
        </w:rPr>
        <w:t xml:space="preserve">P. </w:t>
      </w:r>
      <w:proofErr w:type="spellStart"/>
      <w:r>
        <w:rPr>
          <w:color w:val="auto"/>
          <w:sz w:val="24"/>
          <w:szCs w:val="24"/>
        </w:rPr>
        <w:t>infestans</w:t>
      </w:r>
      <w:proofErr w:type="spellEnd"/>
      <w:r>
        <w:rPr>
          <w:i w:val="0"/>
          <w:color w:val="auto"/>
          <w:sz w:val="24"/>
          <w:szCs w:val="24"/>
        </w:rPr>
        <w:t xml:space="preserve"> se inhibió más de 50</w:t>
      </w:r>
      <w:r w:rsidR="008E0CA5">
        <w:rPr>
          <w:i w:val="0"/>
          <w:color w:val="auto"/>
          <w:sz w:val="24"/>
          <w:szCs w:val="24"/>
        </w:rPr>
        <w:t> </w:t>
      </w:r>
      <w:r>
        <w:rPr>
          <w:i w:val="0"/>
          <w:color w:val="auto"/>
          <w:sz w:val="24"/>
          <w:szCs w:val="24"/>
        </w:rPr>
        <w:t xml:space="preserve">%. La forma de antagonismo es </w:t>
      </w:r>
      <w:proofErr w:type="spellStart"/>
      <w:r>
        <w:rPr>
          <w:i w:val="0"/>
          <w:color w:val="auto"/>
          <w:sz w:val="24"/>
          <w:szCs w:val="24"/>
        </w:rPr>
        <w:t>hiperparasitario</w:t>
      </w:r>
      <w:proofErr w:type="spellEnd"/>
      <w:r w:rsidR="00BB013A">
        <w:rPr>
          <w:i w:val="0"/>
          <w:color w:val="auto"/>
          <w:sz w:val="24"/>
          <w:szCs w:val="24"/>
        </w:rPr>
        <w:t>,</w:t>
      </w:r>
      <w:r>
        <w:rPr>
          <w:i w:val="0"/>
          <w:color w:val="auto"/>
          <w:sz w:val="24"/>
          <w:szCs w:val="24"/>
        </w:rPr>
        <w:t xml:space="preserve"> ya que existe un traslape de micelios, y el hongo antagonista cubre parte del parásito entrelaz</w:t>
      </w:r>
      <w:r w:rsidR="002979A4">
        <w:rPr>
          <w:i w:val="0"/>
          <w:color w:val="auto"/>
          <w:sz w:val="24"/>
          <w:szCs w:val="24"/>
        </w:rPr>
        <w:t>á</w:t>
      </w:r>
      <w:r>
        <w:rPr>
          <w:i w:val="0"/>
          <w:color w:val="auto"/>
          <w:sz w:val="24"/>
          <w:szCs w:val="24"/>
        </w:rPr>
        <w:t xml:space="preserve">ndolo. La interacción </w:t>
      </w:r>
      <w:proofErr w:type="spellStart"/>
      <w:r>
        <w:rPr>
          <w:i w:val="0"/>
          <w:color w:val="auto"/>
          <w:sz w:val="24"/>
          <w:szCs w:val="24"/>
        </w:rPr>
        <w:t>hifal</w:t>
      </w:r>
      <w:proofErr w:type="spellEnd"/>
      <w:r>
        <w:rPr>
          <w:i w:val="0"/>
          <w:color w:val="auto"/>
          <w:sz w:val="24"/>
          <w:szCs w:val="24"/>
        </w:rPr>
        <w:t xml:space="preserve"> es por enrollamiento (figura 4).</w:t>
      </w:r>
    </w:p>
    <w:p w14:paraId="49485A2D" w14:textId="03B6CDA7" w:rsidR="008D7280" w:rsidRDefault="008D7280" w:rsidP="008D7280">
      <w:bookmarkStart w:id="4" w:name="_Toc4823523931"/>
    </w:p>
    <w:p w14:paraId="16FC250F" w14:textId="62267C6D" w:rsidR="00B71B38" w:rsidRDefault="00B71B38" w:rsidP="008D7280"/>
    <w:p w14:paraId="7980427A" w14:textId="48833D34" w:rsidR="00B71B38" w:rsidRDefault="00B71B38" w:rsidP="008D7280"/>
    <w:p w14:paraId="6DCFC988" w14:textId="577357D9" w:rsidR="00B71B38" w:rsidRDefault="00B71B38" w:rsidP="008D7280"/>
    <w:p w14:paraId="7EFDF9F8" w14:textId="706B8CA3" w:rsidR="00B71B38" w:rsidRDefault="00B71B38" w:rsidP="008D7280"/>
    <w:p w14:paraId="68FF38A2" w14:textId="222C7C97" w:rsidR="00B71B38" w:rsidRDefault="00B71B38" w:rsidP="008D7280"/>
    <w:p w14:paraId="1FB46940" w14:textId="67367F29" w:rsidR="00B71B38" w:rsidRDefault="00B71B38" w:rsidP="008D7280"/>
    <w:p w14:paraId="30B9299A" w14:textId="4A7DCD64" w:rsidR="00B71B38" w:rsidRDefault="00B71B38" w:rsidP="008D7280"/>
    <w:p w14:paraId="573D4400" w14:textId="6466A990" w:rsidR="00B71B38" w:rsidRDefault="00B71B38" w:rsidP="008D7280"/>
    <w:p w14:paraId="5183D2ED" w14:textId="493FB13A" w:rsidR="00B71B38" w:rsidRDefault="00B71B38" w:rsidP="008D7280"/>
    <w:p w14:paraId="2B7EE3D3" w14:textId="3DF6E2C1" w:rsidR="00B71B38" w:rsidRDefault="00B71B38" w:rsidP="008D7280"/>
    <w:p w14:paraId="4365DC6E" w14:textId="35C64B64" w:rsidR="00B71B38" w:rsidRDefault="00B71B38" w:rsidP="008D7280"/>
    <w:p w14:paraId="13471698" w14:textId="293A81D6" w:rsidR="00B71B38" w:rsidRDefault="00B71B38" w:rsidP="008D7280"/>
    <w:p w14:paraId="4493C68F" w14:textId="7435314A" w:rsidR="00B71B38" w:rsidRDefault="00B71B38" w:rsidP="008D7280"/>
    <w:p w14:paraId="37B0DFD1" w14:textId="77777777" w:rsidR="00B71B38" w:rsidRPr="008D7280" w:rsidRDefault="00B71B38" w:rsidP="008D7280"/>
    <w:p w14:paraId="5DBB03AC" w14:textId="49C51006" w:rsidR="00DC421B" w:rsidRDefault="002D1556">
      <w:pPr>
        <w:pStyle w:val="Descripcin"/>
        <w:spacing w:after="0" w:line="360" w:lineRule="auto"/>
        <w:jc w:val="center"/>
        <w:rPr>
          <w:i w:val="0"/>
          <w:color w:val="auto"/>
          <w:sz w:val="24"/>
          <w:szCs w:val="24"/>
        </w:rPr>
      </w:pPr>
      <w:r>
        <w:rPr>
          <w:b/>
          <w:i w:val="0"/>
          <w:color w:val="auto"/>
          <w:sz w:val="24"/>
          <w:szCs w:val="24"/>
        </w:rPr>
        <w:lastRenderedPageBreak/>
        <w:t>Figura 4.</w:t>
      </w:r>
      <w:r>
        <w:rPr>
          <w:i w:val="0"/>
          <w:color w:val="auto"/>
          <w:sz w:val="24"/>
          <w:szCs w:val="24"/>
        </w:rPr>
        <w:t xml:space="preserve"> </w:t>
      </w:r>
      <w:proofErr w:type="spellStart"/>
      <w:r>
        <w:rPr>
          <w:i w:val="0"/>
          <w:color w:val="auto"/>
          <w:sz w:val="24"/>
          <w:szCs w:val="24"/>
        </w:rPr>
        <w:t>Microcultivo</w:t>
      </w:r>
      <w:proofErr w:type="spellEnd"/>
      <w:r>
        <w:rPr>
          <w:i w:val="0"/>
          <w:color w:val="auto"/>
          <w:sz w:val="24"/>
          <w:szCs w:val="24"/>
        </w:rPr>
        <w:t xml:space="preserve"> para evaluar el tipo de interacción antagonista entre </w:t>
      </w:r>
      <w:proofErr w:type="spellStart"/>
      <w:r>
        <w:rPr>
          <w:color w:val="auto"/>
          <w:sz w:val="24"/>
          <w:szCs w:val="24"/>
        </w:rPr>
        <w:t>Trichoderma</w:t>
      </w:r>
      <w:proofErr w:type="spellEnd"/>
      <w:r>
        <w:rPr>
          <w:color w:val="auto"/>
          <w:sz w:val="24"/>
          <w:szCs w:val="24"/>
        </w:rPr>
        <w:t xml:space="preserve"> </w:t>
      </w:r>
      <w:proofErr w:type="spellStart"/>
      <w:r>
        <w:rPr>
          <w:i w:val="0"/>
          <w:iCs w:val="0"/>
          <w:color w:val="auto"/>
          <w:sz w:val="24"/>
          <w:szCs w:val="24"/>
        </w:rPr>
        <w:t>sp</w:t>
      </w:r>
      <w:proofErr w:type="spellEnd"/>
      <w:r>
        <w:rPr>
          <w:color w:val="auto"/>
          <w:sz w:val="24"/>
          <w:szCs w:val="24"/>
        </w:rPr>
        <w:t>.</w:t>
      </w:r>
      <w:r>
        <w:rPr>
          <w:i w:val="0"/>
          <w:color w:val="auto"/>
          <w:sz w:val="24"/>
          <w:szCs w:val="24"/>
        </w:rPr>
        <w:t xml:space="preserve"> y </w:t>
      </w:r>
      <w:r>
        <w:rPr>
          <w:color w:val="auto"/>
          <w:sz w:val="24"/>
          <w:szCs w:val="24"/>
        </w:rPr>
        <w:t xml:space="preserve">P. </w:t>
      </w:r>
      <w:proofErr w:type="spellStart"/>
      <w:r>
        <w:rPr>
          <w:color w:val="auto"/>
          <w:sz w:val="24"/>
          <w:szCs w:val="24"/>
        </w:rPr>
        <w:t>infestans</w:t>
      </w:r>
      <w:proofErr w:type="spellEnd"/>
      <w:r>
        <w:rPr>
          <w:color w:val="auto"/>
          <w:sz w:val="24"/>
          <w:szCs w:val="24"/>
        </w:rPr>
        <w:t xml:space="preserve"> </w:t>
      </w:r>
      <w:r>
        <w:rPr>
          <w:i w:val="0"/>
          <w:color w:val="auto"/>
          <w:sz w:val="24"/>
          <w:szCs w:val="24"/>
        </w:rPr>
        <w:t>cultivado en PDA durante 96 h</w:t>
      </w:r>
      <w:r w:rsidR="00BB013A">
        <w:rPr>
          <w:i w:val="0"/>
          <w:color w:val="auto"/>
          <w:sz w:val="24"/>
          <w:szCs w:val="24"/>
        </w:rPr>
        <w:t>oras</w:t>
      </w:r>
      <w:r>
        <w:rPr>
          <w:i w:val="0"/>
          <w:color w:val="auto"/>
          <w:sz w:val="24"/>
          <w:szCs w:val="24"/>
        </w:rPr>
        <w:t xml:space="preserve"> a 28 °C en la oscuridad, observadas </w:t>
      </w:r>
      <w:r w:rsidR="00407466">
        <w:rPr>
          <w:i w:val="0"/>
          <w:color w:val="auto"/>
          <w:sz w:val="24"/>
          <w:szCs w:val="24"/>
        </w:rPr>
        <w:t xml:space="preserve">en el </w:t>
      </w:r>
      <w:r>
        <w:rPr>
          <w:i w:val="0"/>
          <w:color w:val="auto"/>
          <w:sz w:val="24"/>
          <w:szCs w:val="24"/>
        </w:rPr>
        <w:t>microscopio óptico a 10x (a) y 100x</w:t>
      </w:r>
      <w:bookmarkEnd w:id="4"/>
      <w:r>
        <w:rPr>
          <w:i w:val="0"/>
          <w:color w:val="auto"/>
          <w:sz w:val="24"/>
          <w:szCs w:val="24"/>
        </w:rPr>
        <w:t xml:space="preserve"> (b)</w:t>
      </w:r>
    </w:p>
    <w:p w14:paraId="5DBB03AD" w14:textId="77777777" w:rsidR="00DC421B" w:rsidRDefault="00A07C4B" w:rsidP="0075438C">
      <w:pPr>
        <w:spacing w:line="360" w:lineRule="auto"/>
      </w:pPr>
      <w:r>
        <w:rPr>
          <w:noProof/>
        </w:rPr>
        <w:drawing>
          <wp:inline distT="0" distB="0" distL="0" distR="0" wp14:anchorId="5DBB0401" wp14:editId="5DBB0402">
            <wp:extent cx="5971540" cy="2160905"/>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 dic.jpg"/>
                    <pic:cNvPicPr/>
                  </pic:nvPicPr>
                  <pic:blipFill>
                    <a:blip r:embed="rId12">
                      <a:extLst>
                        <a:ext uri="{28A0092B-C50C-407E-A947-70E740481C1C}">
                          <a14:useLocalDpi xmlns:a14="http://schemas.microsoft.com/office/drawing/2010/main" val="0"/>
                        </a:ext>
                      </a:extLst>
                    </a:blip>
                    <a:stretch>
                      <a:fillRect/>
                    </a:stretch>
                  </pic:blipFill>
                  <pic:spPr>
                    <a:xfrm>
                      <a:off x="0" y="0"/>
                      <a:ext cx="5971540" cy="2160905"/>
                    </a:xfrm>
                    <a:prstGeom prst="rect">
                      <a:avLst/>
                    </a:prstGeom>
                  </pic:spPr>
                </pic:pic>
              </a:graphicData>
            </a:graphic>
          </wp:inline>
        </w:drawing>
      </w:r>
    </w:p>
    <w:p w14:paraId="5DBB03AE" w14:textId="28049FD5" w:rsidR="00DC421B" w:rsidRDefault="00CC7FFA" w:rsidP="0075438C">
      <w:pPr>
        <w:pStyle w:val="Descripcin"/>
        <w:spacing w:after="0" w:line="360" w:lineRule="auto"/>
        <w:jc w:val="center"/>
      </w:pPr>
      <w:r>
        <w:rPr>
          <w:i w:val="0"/>
          <w:color w:val="auto"/>
          <w:sz w:val="24"/>
          <w:szCs w:val="24"/>
        </w:rPr>
        <w:t xml:space="preserve">Fuente: </w:t>
      </w:r>
      <w:r w:rsidR="008073F8">
        <w:rPr>
          <w:i w:val="0"/>
          <w:color w:val="auto"/>
          <w:sz w:val="24"/>
          <w:szCs w:val="24"/>
        </w:rPr>
        <w:t>Elaboración propia</w:t>
      </w:r>
    </w:p>
    <w:p w14:paraId="5DBB03B0" w14:textId="2672C625" w:rsidR="00DC421B" w:rsidRDefault="00CC7FFA" w:rsidP="0075438C">
      <w:pPr>
        <w:spacing w:line="360" w:lineRule="auto"/>
        <w:ind w:firstLine="708"/>
        <w:jc w:val="both"/>
      </w:pPr>
      <w:r>
        <w:t xml:space="preserve">En la prueba para evaluar el efecto indirecto ocasionado por </w:t>
      </w:r>
      <w:proofErr w:type="spellStart"/>
      <w:r>
        <w:rPr>
          <w:i/>
        </w:rPr>
        <w:t>Trichoderma</w:t>
      </w:r>
      <w:proofErr w:type="spellEnd"/>
      <w:r>
        <w:rPr>
          <w:i/>
        </w:rPr>
        <w:t xml:space="preserve"> </w:t>
      </w:r>
      <w:proofErr w:type="spellStart"/>
      <w:r>
        <w:t>sp</w:t>
      </w:r>
      <w:proofErr w:type="spellEnd"/>
      <w:r>
        <w:t>. sobre el crecimiento</w:t>
      </w:r>
      <w:r w:rsidR="00AD766F">
        <w:t xml:space="preserve"> </w:t>
      </w:r>
      <w:r>
        <w:t xml:space="preserve">de </w:t>
      </w:r>
      <w:r>
        <w:rPr>
          <w:i/>
        </w:rPr>
        <w:t xml:space="preserve">P. </w:t>
      </w:r>
      <w:proofErr w:type="spellStart"/>
      <w:r>
        <w:rPr>
          <w:i/>
        </w:rPr>
        <w:t>infestans</w:t>
      </w:r>
      <w:proofErr w:type="spellEnd"/>
      <w:r>
        <w:t xml:space="preserve"> se observó que existe inhibición desde el primer monitoreo a las 24 horas, y los valores oscilan entre 25</w:t>
      </w:r>
      <w:r w:rsidR="00590A87">
        <w:t xml:space="preserve"> %</w:t>
      </w:r>
      <w:r>
        <w:t xml:space="preserve"> y 50 % durante todo el tiempo que duró el experimento</w:t>
      </w:r>
      <w:r w:rsidR="00590A87">
        <w:t xml:space="preserve">; </w:t>
      </w:r>
      <w:r>
        <w:t xml:space="preserve">a las 120 horas el fitopatógeno se inhibe 40 % aproximadamente (figura 5). </w:t>
      </w:r>
    </w:p>
    <w:p w14:paraId="2AD602FC" w14:textId="77777777" w:rsidR="0037780A" w:rsidRDefault="0037780A" w:rsidP="0075438C">
      <w:pPr>
        <w:pStyle w:val="Descripcin"/>
        <w:spacing w:after="0" w:line="360" w:lineRule="auto"/>
        <w:jc w:val="center"/>
        <w:rPr>
          <w:b/>
          <w:i w:val="0"/>
          <w:color w:val="auto"/>
          <w:sz w:val="24"/>
          <w:szCs w:val="24"/>
        </w:rPr>
      </w:pPr>
    </w:p>
    <w:p w14:paraId="5DBB03B1" w14:textId="0A9F49FD" w:rsidR="00DC421B" w:rsidRDefault="002D1556">
      <w:pPr>
        <w:pStyle w:val="Descripcin"/>
        <w:spacing w:after="0" w:line="360" w:lineRule="auto"/>
        <w:jc w:val="center"/>
      </w:pPr>
      <w:r>
        <w:rPr>
          <w:b/>
          <w:i w:val="0"/>
          <w:color w:val="auto"/>
          <w:sz w:val="24"/>
          <w:szCs w:val="24"/>
        </w:rPr>
        <w:t>Figura 5.</w:t>
      </w:r>
      <w:r>
        <w:rPr>
          <w:i w:val="0"/>
          <w:color w:val="auto"/>
          <w:sz w:val="24"/>
          <w:szCs w:val="24"/>
        </w:rPr>
        <w:t xml:space="preserve"> Inhibición indirecta </w:t>
      </w:r>
      <w:r>
        <w:rPr>
          <w:color w:val="auto"/>
          <w:sz w:val="24"/>
          <w:szCs w:val="24"/>
        </w:rPr>
        <w:t>in vitro</w:t>
      </w:r>
      <w:r>
        <w:rPr>
          <w:i w:val="0"/>
          <w:color w:val="auto"/>
          <w:sz w:val="24"/>
          <w:szCs w:val="24"/>
        </w:rPr>
        <w:t xml:space="preserve"> ocasionada por </w:t>
      </w:r>
      <w:proofErr w:type="spellStart"/>
      <w:r>
        <w:rPr>
          <w:color w:val="auto"/>
          <w:sz w:val="24"/>
          <w:szCs w:val="24"/>
        </w:rPr>
        <w:t>Trichoderma</w:t>
      </w:r>
      <w:proofErr w:type="spellEnd"/>
      <w:r>
        <w:rPr>
          <w:i w:val="0"/>
          <w:color w:val="auto"/>
          <w:sz w:val="24"/>
          <w:szCs w:val="24"/>
        </w:rPr>
        <w:t xml:space="preserve"> </w:t>
      </w:r>
      <w:proofErr w:type="spellStart"/>
      <w:r>
        <w:rPr>
          <w:i w:val="0"/>
          <w:color w:val="auto"/>
          <w:sz w:val="24"/>
          <w:szCs w:val="24"/>
        </w:rPr>
        <w:t>sp</w:t>
      </w:r>
      <w:proofErr w:type="spellEnd"/>
      <w:r>
        <w:rPr>
          <w:i w:val="0"/>
          <w:color w:val="auto"/>
          <w:sz w:val="24"/>
          <w:szCs w:val="24"/>
        </w:rPr>
        <w:t xml:space="preserve">. sobre </w:t>
      </w:r>
      <w:r>
        <w:rPr>
          <w:color w:val="auto"/>
          <w:sz w:val="24"/>
          <w:szCs w:val="24"/>
        </w:rPr>
        <w:t xml:space="preserve">P. </w:t>
      </w:r>
      <w:proofErr w:type="spellStart"/>
      <w:r>
        <w:rPr>
          <w:color w:val="auto"/>
          <w:sz w:val="24"/>
          <w:szCs w:val="24"/>
        </w:rPr>
        <w:t>infestans</w:t>
      </w:r>
      <w:proofErr w:type="spellEnd"/>
      <w:r w:rsidR="00590A87">
        <w:rPr>
          <w:color w:val="auto"/>
          <w:sz w:val="24"/>
          <w:szCs w:val="24"/>
        </w:rPr>
        <w:t xml:space="preserve"> </w:t>
      </w:r>
      <w:r>
        <w:rPr>
          <w:i w:val="0"/>
          <w:color w:val="auto"/>
          <w:sz w:val="24"/>
          <w:szCs w:val="24"/>
        </w:rPr>
        <w:t>comparado (a) con el testigo cultivados en PDA (b) y monitoreando del porcentaje de inhibición durante 120 horas (c) a 28</w:t>
      </w:r>
      <w:r w:rsidR="00590A87">
        <w:rPr>
          <w:i w:val="0"/>
          <w:color w:val="auto"/>
          <w:sz w:val="24"/>
          <w:szCs w:val="24"/>
        </w:rPr>
        <w:t xml:space="preserve"> </w:t>
      </w:r>
      <w:r>
        <w:rPr>
          <w:i w:val="0"/>
          <w:color w:val="auto"/>
          <w:sz w:val="24"/>
          <w:szCs w:val="24"/>
        </w:rPr>
        <w:t>°C en la oscuridad. El microorganismo con coloración blanquecina corresponde al antagonista</w:t>
      </w:r>
      <w:r w:rsidR="00CC7FFA">
        <w:rPr>
          <w:noProof/>
        </w:rPr>
        <w:drawing>
          <wp:inline distT="0" distB="0" distL="0" distR="0" wp14:anchorId="5DBB0403" wp14:editId="5DBB0404">
            <wp:extent cx="5971540" cy="1640840"/>
            <wp:effectExtent l="0" t="0" r="0" b="0"/>
            <wp:docPr id="8"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4"/>
                    <pic:cNvPicPr>
                      <a:picLocks noChangeAspect="1" noChangeArrowheads="1"/>
                    </pic:cNvPicPr>
                  </pic:nvPicPr>
                  <pic:blipFill>
                    <a:blip r:embed="rId13"/>
                    <a:stretch>
                      <a:fillRect/>
                    </a:stretch>
                  </pic:blipFill>
                  <pic:spPr bwMode="auto">
                    <a:xfrm>
                      <a:off x="0" y="0"/>
                      <a:ext cx="5971540" cy="1640840"/>
                    </a:xfrm>
                    <a:prstGeom prst="rect">
                      <a:avLst/>
                    </a:prstGeom>
                  </pic:spPr>
                </pic:pic>
              </a:graphicData>
            </a:graphic>
          </wp:inline>
        </w:drawing>
      </w:r>
    </w:p>
    <w:p w14:paraId="5DBB03B2" w14:textId="1BE627C9" w:rsidR="00DC421B" w:rsidRDefault="00CC7FFA" w:rsidP="0075438C">
      <w:pPr>
        <w:pStyle w:val="Descripcin"/>
        <w:spacing w:after="0" w:line="360" w:lineRule="auto"/>
        <w:jc w:val="center"/>
      </w:pPr>
      <w:r>
        <w:rPr>
          <w:i w:val="0"/>
          <w:color w:val="auto"/>
          <w:sz w:val="24"/>
          <w:szCs w:val="24"/>
        </w:rPr>
        <w:t xml:space="preserve">Fuente: </w:t>
      </w:r>
      <w:r w:rsidR="008073F8">
        <w:rPr>
          <w:i w:val="0"/>
          <w:color w:val="auto"/>
          <w:sz w:val="24"/>
          <w:szCs w:val="24"/>
        </w:rPr>
        <w:t>Elaboración propia</w:t>
      </w:r>
    </w:p>
    <w:p w14:paraId="54DCB1D1" w14:textId="77777777" w:rsidR="0037780A" w:rsidRDefault="0037780A" w:rsidP="0075438C">
      <w:pPr>
        <w:spacing w:line="360" w:lineRule="auto"/>
        <w:ind w:firstLine="708"/>
        <w:jc w:val="both"/>
      </w:pPr>
    </w:p>
    <w:p w14:paraId="5DBB03B3" w14:textId="76E46708" w:rsidR="00DC421B" w:rsidRDefault="00CC7FFA" w:rsidP="0075438C">
      <w:pPr>
        <w:spacing w:line="360" w:lineRule="auto"/>
        <w:ind w:firstLine="708"/>
        <w:jc w:val="both"/>
      </w:pPr>
      <w:r>
        <w:lastRenderedPageBreak/>
        <w:t xml:space="preserve">La capacidad antagónica es de </w:t>
      </w:r>
      <w:r w:rsidR="008073F8">
        <w:t xml:space="preserve">tres, </w:t>
      </w:r>
      <w:r>
        <w:t xml:space="preserve">ya que desde la primera evaluación (a las 24 horas) la inhibición es mayor a 50 %. Kumar </w:t>
      </w:r>
      <w:r w:rsidRPr="00981F47">
        <w:rPr>
          <w:i/>
          <w:iCs/>
        </w:rPr>
        <w:t>et al.</w:t>
      </w:r>
      <w:r>
        <w:t xml:space="preserve"> (2015) evaluaron </w:t>
      </w:r>
      <w:r>
        <w:rPr>
          <w:i/>
        </w:rPr>
        <w:t>in vitro</w:t>
      </w:r>
      <w:r>
        <w:t xml:space="preserve"> siete especies de </w:t>
      </w:r>
      <w:proofErr w:type="spellStart"/>
      <w:r>
        <w:rPr>
          <w:i/>
        </w:rPr>
        <w:t>Trichoderma</w:t>
      </w:r>
      <w:proofErr w:type="spellEnd"/>
      <w:r>
        <w:t xml:space="preserve"> (ai</w:t>
      </w:r>
      <w:r w:rsidR="009D11BC">
        <w:t>s</w:t>
      </w:r>
      <w:r>
        <w:t>ladas de diferentes localidades de Uttar Pradesh</w:t>
      </w:r>
      <w:r w:rsidR="0053140C">
        <w:t>,</w:t>
      </w:r>
      <w:r>
        <w:t xml:space="preserve"> al norte de la India) señaladas como silvestres por </w:t>
      </w:r>
      <w:proofErr w:type="spellStart"/>
      <w:r>
        <w:t>lo</w:t>
      </w:r>
      <w:proofErr w:type="spellEnd"/>
      <w:r>
        <w:t xml:space="preserve"> propios autores y obtenidas directamente del suelo</w:t>
      </w:r>
      <w:r w:rsidR="0053140C">
        <w:t xml:space="preserve">; </w:t>
      </w:r>
      <w:r>
        <w:t>encontraron que todas son efectivas como antagonistas de diferentes fitopatógenos</w:t>
      </w:r>
      <w:r w:rsidR="00407466">
        <w:t>,</w:t>
      </w:r>
      <w:r>
        <w:t xml:space="preserve"> pero el porcentaje de inhibición es diferente</w:t>
      </w:r>
      <w:r w:rsidR="008D3118">
        <w:t xml:space="preserve">: </w:t>
      </w:r>
      <w:proofErr w:type="spellStart"/>
      <w:r>
        <w:rPr>
          <w:i/>
        </w:rPr>
        <w:t>Trichoderma</w:t>
      </w:r>
      <w:proofErr w:type="spellEnd"/>
      <w:r>
        <w:t xml:space="preserve"> </w:t>
      </w:r>
      <w:proofErr w:type="spellStart"/>
      <w:r>
        <w:rPr>
          <w:i/>
        </w:rPr>
        <w:t>reesei</w:t>
      </w:r>
      <w:proofErr w:type="spellEnd"/>
      <w:r>
        <w:t xml:space="preserve"> inhibe más de 60</w:t>
      </w:r>
      <w:r w:rsidR="008D3118">
        <w:t xml:space="preserve"> </w:t>
      </w:r>
      <w:r>
        <w:t xml:space="preserve">% a especies fitopatógenas de los géneros </w:t>
      </w:r>
      <w:r>
        <w:rPr>
          <w:i/>
        </w:rPr>
        <w:t>Alternaria</w:t>
      </w:r>
      <w:r>
        <w:t xml:space="preserve"> </w:t>
      </w:r>
      <w:proofErr w:type="spellStart"/>
      <w:r>
        <w:rPr>
          <w:i/>
        </w:rPr>
        <w:t>Sclerotium</w:t>
      </w:r>
      <w:proofErr w:type="spellEnd"/>
      <w:r>
        <w:t xml:space="preserve"> y </w:t>
      </w:r>
      <w:proofErr w:type="spellStart"/>
      <w:r>
        <w:rPr>
          <w:i/>
        </w:rPr>
        <w:t>Bipolaris</w:t>
      </w:r>
      <w:proofErr w:type="spellEnd"/>
      <w:r>
        <w:t xml:space="preserve">, mientras que </w:t>
      </w:r>
      <w:proofErr w:type="spellStart"/>
      <w:r w:rsidR="00AE6B72">
        <w:rPr>
          <w:i/>
        </w:rPr>
        <w:t>Trichoderma</w:t>
      </w:r>
      <w:proofErr w:type="spellEnd"/>
      <w:r>
        <w:t xml:space="preserve"> </w:t>
      </w:r>
      <w:proofErr w:type="spellStart"/>
      <w:r>
        <w:rPr>
          <w:i/>
        </w:rPr>
        <w:t>viride</w:t>
      </w:r>
      <w:proofErr w:type="spellEnd"/>
      <w:r>
        <w:t xml:space="preserve"> inhibe más de 80</w:t>
      </w:r>
      <w:r w:rsidR="008E0CA5">
        <w:t> </w:t>
      </w:r>
      <w:r>
        <w:t xml:space="preserve">% a </w:t>
      </w:r>
      <w:r>
        <w:rPr>
          <w:i/>
        </w:rPr>
        <w:t>P.</w:t>
      </w:r>
      <w:r>
        <w:t xml:space="preserve"> </w:t>
      </w:r>
      <w:proofErr w:type="spellStart"/>
      <w:r>
        <w:rPr>
          <w:i/>
        </w:rPr>
        <w:t>infestans</w:t>
      </w:r>
      <w:proofErr w:type="spellEnd"/>
      <w:r>
        <w:t>. Lo encontrado en este trabajo se acerca a los valores antes mencionados</w:t>
      </w:r>
      <w:r w:rsidR="00AE6B72">
        <w:t>,</w:t>
      </w:r>
      <w:r>
        <w:t xml:space="preserve"> ya que el hongo antagonista inhibe al fitopatógeno hasta 70</w:t>
      </w:r>
      <w:r w:rsidR="00AE6B72">
        <w:t xml:space="preserve"> </w:t>
      </w:r>
      <w:r>
        <w:t xml:space="preserve">% a las 260 horas de cultivo. La presencia de </w:t>
      </w:r>
      <w:r>
        <w:rPr>
          <w:i/>
        </w:rPr>
        <w:t>Pseudomona</w:t>
      </w:r>
      <w:r>
        <w:t xml:space="preserve"> </w:t>
      </w:r>
      <w:proofErr w:type="spellStart"/>
      <w:r>
        <w:t>sp</w:t>
      </w:r>
      <w:proofErr w:type="spellEnd"/>
      <w:r>
        <w:t xml:space="preserve">. en el mismo sistema de cultivo disminuye el crecimiento de </w:t>
      </w:r>
      <w:r>
        <w:rPr>
          <w:i/>
        </w:rPr>
        <w:t xml:space="preserve">P. </w:t>
      </w:r>
      <w:proofErr w:type="spellStart"/>
      <w:r>
        <w:rPr>
          <w:i/>
        </w:rPr>
        <w:t>infestans</w:t>
      </w:r>
      <w:proofErr w:type="spellEnd"/>
      <w:r>
        <w:t xml:space="preserve"> (figura 6). </w:t>
      </w:r>
    </w:p>
    <w:p w14:paraId="2D668F6E" w14:textId="77777777" w:rsidR="0037780A" w:rsidRDefault="0037780A" w:rsidP="0075438C">
      <w:pPr>
        <w:pStyle w:val="Descripcin"/>
        <w:spacing w:after="0" w:line="360" w:lineRule="auto"/>
        <w:jc w:val="center"/>
        <w:rPr>
          <w:b/>
          <w:i w:val="0"/>
          <w:color w:val="auto"/>
          <w:sz w:val="24"/>
          <w:szCs w:val="24"/>
        </w:rPr>
      </w:pPr>
    </w:p>
    <w:p w14:paraId="5DBB03B4" w14:textId="6E688E19" w:rsidR="00DC421B" w:rsidRDefault="002D1556">
      <w:pPr>
        <w:pStyle w:val="Descripcin"/>
        <w:spacing w:after="0" w:line="360" w:lineRule="auto"/>
        <w:jc w:val="center"/>
      </w:pPr>
      <w:r>
        <w:rPr>
          <w:b/>
          <w:i w:val="0"/>
          <w:color w:val="auto"/>
          <w:sz w:val="24"/>
          <w:szCs w:val="24"/>
        </w:rPr>
        <w:t xml:space="preserve">Figura 6. </w:t>
      </w:r>
      <w:r>
        <w:rPr>
          <w:i w:val="0"/>
          <w:color w:val="auto"/>
          <w:sz w:val="24"/>
          <w:szCs w:val="24"/>
        </w:rPr>
        <w:t xml:space="preserve">Inhibición </w:t>
      </w:r>
      <w:r>
        <w:rPr>
          <w:color w:val="auto"/>
          <w:sz w:val="24"/>
          <w:szCs w:val="24"/>
        </w:rPr>
        <w:t>in vitro</w:t>
      </w:r>
      <w:r>
        <w:rPr>
          <w:i w:val="0"/>
          <w:color w:val="auto"/>
          <w:sz w:val="24"/>
          <w:szCs w:val="24"/>
        </w:rPr>
        <w:t xml:space="preserve"> de </w:t>
      </w:r>
      <w:r>
        <w:rPr>
          <w:color w:val="auto"/>
          <w:sz w:val="24"/>
          <w:szCs w:val="24"/>
        </w:rPr>
        <w:t>Pseudomona</w:t>
      </w:r>
      <w:r>
        <w:rPr>
          <w:i w:val="0"/>
          <w:color w:val="auto"/>
          <w:sz w:val="24"/>
          <w:szCs w:val="24"/>
        </w:rPr>
        <w:t xml:space="preserve"> </w:t>
      </w:r>
      <w:proofErr w:type="spellStart"/>
      <w:r>
        <w:rPr>
          <w:i w:val="0"/>
          <w:color w:val="auto"/>
          <w:sz w:val="24"/>
          <w:szCs w:val="24"/>
        </w:rPr>
        <w:t>sp</w:t>
      </w:r>
      <w:proofErr w:type="spellEnd"/>
      <w:r>
        <w:rPr>
          <w:i w:val="0"/>
          <w:color w:val="auto"/>
          <w:sz w:val="24"/>
          <w:szCs w:val="24"/>
        </w:rPr>
        <w:t xml:space="preserve">. sobre </w:t>
      </w:r>
      <w:r>
        <w:rPr>
          <w:color w:val="auto"/>
          <w:sz w:val="24"/>
          <w:szCs w:val="24"/>
        </w:rPr>
        <w:t xml:space="preserve">P. </w:t>
      </w:r>
      <w:proofErr w:type="spellStart"/>
      <w:r>
        <w:rPr>
          <w:color w:val="auto"/>
          <w:sz w:val="24"/>
          <w:szCs w:val="24"/>
        </w:rPr>
        <w:t>infestans</w:t>
      </w:r>
      <w:proofErr w:type="spellEnd"/>
      <w:r>
        <w:rPr>
          <w:i w:val="0"/>
          <w:color w:val="auto"/>
          <w:sz w:val="24"/>
          <w:szCs w:val="24"/>
        </w:rPr>
        <w:t xml:space="preserve"> (a</w:t>
      </w:r>
      <w:r w:rsidR="00AE6B72">
        <w:rPr>
          <w:i w:val="0"/>
          <w:color w:val="auto"/>
          <w:sz w:val="24"/>
          <w:szCs w:val="24"/>
        </w:rPr>
        <w:t xml:space="preserve">) </w:t>
      </w:r>
      <w:r>
        <w:rPr>
          <w:i w:val="0"/>
          <w:color w:val="auto"/>
          <w:sz w:val="24"/>
          <w:szCs w:val="24"/>
        </w:rPr>
        <w:t>comparado con el testigo cultivado en PDA (b) y monitoreando el porcentaje de inhibición durante 120 horas (c) a 28</w:t>
      </w:r>
      <w:r w:rsidR="00AE6B72">
        <w:rPr>
          <w:i w:val="0"/>
          <w:color w:val="auto"/>
          <w:sz w:val="24"/>
          <w:szCs w:val="24"/>
        </w:rPr>
        <w:t xml:space="preserve"> </w:t>
      </w:r>
      <w:r>
        <w:rPr>
          <w:i w:val="0"/>
          <w:color w:val="auto"/>
          <w:sz w:val="24"/>
          <w:szCs w:val="24"/>
        </w:rPr>
        <w:t>°C en la oscuridad. El estriado blanquecino es el antagonista</w:t>
      </w:r>
      <w:r w:rsidR="00CC7FFA">
        <w:rPr>
          <w:noProof/>
        </w:rPr>
        <w:drawing>
          <wp:inline distT="0" distB="0" distL="0" distR="0" wp14:anchorId="5DBB0405" wp14:editId="5DBB0406">
            <wp:extent cx="5971540" cy="1668145"/>
            <wp:effectExtent l="0" t="0" r="0" b="0"/>
            <wp:docPr id="9"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5"/>
                    <pic:cNvPicPr>
                      <a:picLocks noChangeAspect="1" noChangeArrowheads="1"/>
                    </pic:cNvPicPr>
                  </pic:nvPicPr>
                  <pic:blipFill>
                    <a:blip r:embed="rId14"/>
                    <a:stretch>
                      <a:fillRect/>
                    </a:stretch>
                  </pic:blipFill>
                  <pic:spPr bwMode="auto">
                    <a:xfrm>
                      <a:off x="0" y="0"/>
                      <a:ext cx="5971540" cy="1668145"/>
                    </a:xfrm>
                    <a:prstGeom prst="rect">
                      <a:avLst/>
                    </a:prstGeom>
                  </pic:spPr>
                </pic:pic>
              </a:graphicData>
            </a:graphic>
          </wp:inline>
        </w:drawing>
      </w:r>
    </w:p>
    <w:p w14:paraId="5DBB03B5" w14:textId="77777777" w:rsidR="00DC421B" w:rsidRDefault="00CC7FFA" w:rsidP="0075438C">
      <w:pPr>
        <w:pStyle w:val="Descripcin"/>
        <w:spacing w:after="0" w:line="360" w:lineRule="auto"/>
        <w:jc w:val="center"/>
      </w:pPr>
      <w:r>
        <w:rPr>
          <w:i w:val="0"/>
          <w:color w:val="auto"/>
          <w:sz w:val="24"/>
          <w:szCs w:val="24"/>
        </w:rPr>
        <w:t>Fuente: original de los autores.</w:t>
      </w:r>
    </w:p>
    <w:p w14:paraId="5DBB03B6" w14:textId="66F4CFCE" w:rsidR="00DC421B" w:rsidRDefault="00CC7FFA" w:rsidP="0075438C">
      <w:pPr>
        <w:spacing w:line="360" w:lineRule="auto"/>
        <w:ind w:firstLine="709"/>
        <w:jc w:val="both"/>
      </w:pPr>
      <w:r>
        <w:rPr>
          <w:color w:val="000000" w:themeColor="text1"/>
        </w:rPr>
        <w:t xml:space="preserve">En la figura 7 se muestran los resultados de la evaluación </w:t>
      </w:r>
      <w:r>
        <w:rPr>
          <w:i/>
          <w:color w:val="000000" w:themeColor="text1"/>
        </w:rPr>
        <w:t>in vitro</w:t>
      </w:r>
      <w:r>
        <w:rPr>
          <w:color w:val="000000" w:themeColor="text1"/>
        </w:rPr>
        <w:t xml:space="preserve"> del efecto inhibitorio de </w:t>
      </w:r>
      <w:r>
        <w:rPr>
          <w:i/>
          <w:color w:val="000000" w:themeColor="text1"/>
        </w:rPr>
        <w:t xml:space="preserve">Pseudomona </w:t>
      </w:r>
      <w:proofErr w:type="spellStart"/>
      <w:r>
        <w:rPr>
          <w:color w:val="000000" w:themeColor="text1"/>
        </w:rPr>
        <w:t>sp</w:t>
      </w:r>
      <w:proofErr w:type="spellEnd"/>
      <w:r>
        <w:rPr>
          <w:color w:val="000000" w:themeColor="text1"/>
        </w:rPr>
        <w:t xml:space="preserve">. y </w:t>
      </w:r>
      <w:proofErr w:type="spellStart"/>
      <w:r>
        <w:rPr>
          <w:i/>
          <w:color w:val="000000" w:themeColor="text1"/>
        </w:rPr>
        <w:t>Trichoderma</w:t>
      </w:r>
      <w:proofErr w:type="spellEnd"/>
      <w:r>
        <w:rPr>
          <w:i/>
          <w:color w:val="000000" w:themeColor="text1"/>
        </w:rPr>
        <w:t xml:space="preserve"> </w:t>
      </w:r>
      <w:proofErr w:type="spellStart"/>
      <w:r>
        <w:rPr>
          <w:color w:val="000000" w:themeColor="text1"/>
        </w:rPr>
        <w:t>sp</w:t>
      </w:r>
      <w:proofErr w:type="spellEnd"/>
      <w:r>
        <w:rPr>
          <w:color w:val="000000" w:themeColor="text1"/>
        </w:rPr>
        <w:t>.</w:t>
      </w:r>
      <w:r>
        <w:rPr>
          <w:i/>
          <w:color w:val="000000" w:themeColor="text1"/>
        </w:rPr>
        <w:t xml:space="preserve"> </w:t>
      </w:r>
      <w:r>
        <w:rPr>
          <w:color w:val="000000" w:themeColor="text1"/>
        </w:rPr>
        <w:t xml:space="preserve">sobre el crecimiento de </w:t>
      </w:r>
      <w:r>
        <w:rPr>
          <w:i/>
        </w:rPr>
        <w:t xml:space="preserve">P. </w:t>
      </w:r>
      <w:proofErr w:type="spellStart"/>
      <w:r>
        <w:rPr>
          <w:i/>
        </w:rPr>
        <w:t>infestans</w:t>
      </w:r>
      <w:proofErr w:type="spellEnd"/>
      <w:r>
        <w:t xml:space="preserve"> durante 168 h</w:t>
      </w:r>
      <w:r w:rsidR="00AE6B72">
        <w:t>oras</w:t>
      </w:r>
      <w:r>
        <w:t xml:space="preserve">. La presencia de la bacteria inhibe a los dos hongos sembrados, aparentemente </w:t>
      </w:r>
      <w:proofErr w:type="spellStart"/>
      <w:r>
        <w:rPr>
          <w:i/>
        </w:rPr>
        <w:t>Trichoderma</w:t>
      </w:r>
      <w:proofErr w:type="spellEnd"/>
      <w:r>
        <w:t xml:space="preserve"> no presentó crecimiento micelial, y la presencia de ambos antagonistas ocasiona que </w:t>
      </w:r>
      <w:r>
        <w:rPr>
          <w:i/>
        </w:rPr>
        <w:t xml:space="preserve">P. </w:t>
      </w:r>
      <w:proofErr w:type="spellStart"/>
      <w:r>
        <w:rPr>
          <w:i/>
        </w:rPr>
        <w:t>infestans</w:t>
      </w:r>
      <w:proofErr w:type="spellEnd"/>
      <w:r>
        <w:t xml:space="preserve"> se inhiba</w:t>
      </w:r>
      <w:r w:rsidR="00AD766F">
        <w:t xml:space="preserve"> </w:t>
      </w:r>
      <w:r>
        <w:t>más de 80 % a partir de las 120 h</w:t>
      </w:r>
      <w:r w:rsidR="00AE6B72">
        <w:t>oras</w:t>
      </w:r>
      <w:r>
        <w:t>, por lo que</w:t>
      </w:r>
      <w:r w:rsidR="00AD766F">
        <w:t xml:space="preserve"> </w:t>
      </w:r>
      <w:r>
        <w:t xml:space="preserve">la capacidad antagónica es considerada </w:t>
      </w:r>
      <w:r w:rsidR="00AE6B72">
        <w:t xml:space="preserve">de </w:t>
      </w:r>
      <w:r>
        <w:t xml:space="preserve">nivel </w:t>
      </w:r>
      <w:r w:rsidR="00AE6B72">
        <w:t>cuatro</w:t>
      </w:r>
      <w:r>
        <w:t>.</w:t>
      </w:r>
    </w:p>
    <w:p w14:paraId="0C662EE3" w14:textId="17871930" w:rsidR="0037780A" w:rsidRDefault="0037780A" w:rsidP="0075438C">
      <w:pPr>
        <w:pStyle w:val="Descripcin"/>
        <w:spacing w:after="0" w:line="360" w:lineRule="auto"/>
        <w:jc w:val="center"/>
        <w:rPr>
          <w:b/>
          <w:i w:val="0"/>
          <w:color w:val="auto"/>
          <w:sz w:val="24"/>
          <w:szCs w:val="24"/>
        </w:rPr>
      </w:pPr>
    </w:p>
    <w:p w14:paraId="34DE0C1F" w14:textId="77777777" w:rsidR="00B71B38" w:rsidRPr="00B71B38" w:rsidRDefault="00B71B38" w:rsidP="00B71B38"/>
    <w:p w14:paraId="5DBB03B7" w14:textId="00488417" w:rsidR="00DC421B" w:rsidRDefault="00CC7FFA" w:rsidP="0075438C">
      <w:pPr>
        <w:pStyle w:val="Descripcin"/>
        <w:spacing w:after="0" w:line="360" w:lineRule="auto"/>
        <w:jc w:val="center"/>
        <w:rPr>
          <w:i w:val="0"/>
          <w:color w:val="auto"/>
          <w:sz w:val="24"/>
          <w:szCs w:val="24"/>
        </w:rPr>
      </w:pPr>
      <w:r>
        <w:rPr>
          <w:b/>
          <w:i w:val="0"/>
          <w:color w:val="auto"/>
          <w:sz w:val="24"/>
          <w:szCs w:val="24"/>
        </w:rPr>
        <w:lastRenderedPageBreak/>
        <w:t>Figura 7</w:t>
      </w:r>
      <w:r>
        <w:rPr>
          <w:i w:val="0"/>
          <w:color w:val="auto"/>
          <w:sz w:val="24"/>
          <w:szCs w:val="24"/>
        </w:rPr>
        <w:t>.</w:t>
      </w:r>
      <w:r>
        <w:rPr>
          <w:b/>
          <w:i w:val="0"/>
          <w:color w:val="auto"/>
          <w:sz w:val="24"/>
          <w:szCs w:val="24"/>
        </w:rPr>
        <w:t xml:space="preserve"> </w:t>
      </w:r>
      <w:r>
        <w:rPr>
          <w:i w:val="0"/>
          <w:color w:val="auto"/>
          <w:sz w:val="24"/>
          <w:szCs w:val="24"/>
        </w:rPr>
        <w:t xml:space="preserve">Inhibición </w:t>
      </w:r>
      <w:r>
        <w:rPr>
          <w:color w:val="auto"/>
          <w:sz w:val="24"/>
          <w:szCs w:val="24"/>
        </w:rPr>
        <w:t>in vitro</w:t>
      </w:r>
      <w:r>
        <w:rPr>
          <w:i w:val="0"/>
          <w:color w:val="auto"/>
          <w:sz w:val="24"/>
          <w:szCs w:val="24"/>
        </w:rPr>
        <w:t xml:space="preserve"> de </w:t>
      </w:r>
      <w:r>
        <w:rPr>
          <w:color w:val="auto"/>
          <w:sz w:val="24"/>
          <w:szCs w:val="24"/>
        </w:rPr>
        <w:t>Pseudomona</w:t>
      </w:r>
      <w:r>
        <w:rPr>
          <w:i w:val="0"/>
          <w:color w:val="auto"/>
          <w:sz w:val="24"/>
          <w:szCs w:val="24"/>
        </w:rPr>
        <w:t xml:space="preserve"> </w:t>
      </w:r>
      <w:proofErr w:type="spellStart"/>
      <w:r>
        <w:rPr>
          <w:i w:val="0"/>
          <w:color w:val="auto"/>
          <w:sz w:val="24"/>
          <w:szCs w:val="24"/>
        </w:rPr>
        <w:t>sp</w:t>
      </w:r>
      <w:proofErr w:type="spellEnd"/>
      <w:r>
        <w:rPr>
          <w:i w:val="0"/>
          <w:color w:val="auto"/>
          <w:sz w:val="24"/>
          <w:szCs w:val="24"/>
        </w:rPr>
        <w:t xml:space="preserve">. y </w:t>
      </w:r>
      <w:proofErr w:type="spellStart"/>
      <w:r>
        <w:rPr>
          <w:color w:val="auto"/>
          <w:sz w:val="24"/>
          <w:szCs w:val="24"/>
        </w:rPr>
        <w:t>Trichoderma</w:t>
      </w:r>
      <w:proofErr w:type="spellEnd"/>
      <w:r>
        <w:rPr>
          <w:b/>
          <w:color w:val="auto"/>
          <w:sz w:val="24"/>
          <w:szCs w:val="24"/>
        </w:rPr>
        <w:t xml:space="preserve"> </w:t>
      </w:r>
      <w:proofErr w:type="spellStart"/>
      <w:r>
        <w:rPr>
          <w:i w:val="0"/>
          <w:color w:val="auto"/>
          <w:sz w:val="24"/>
          <w:szCs w:val="24"/>
        </w:rPr>
        <w:t>sp</w:t>
      </w:r>
      <w:proofErr w:type="spellEnd"/>
      <w:r>
        <w:rPr>
          <w:i w:val="0"/>
          <w:color w:val="auto"/>
          <w:sz w:val="24"/>
          <w:szCs w:val="24"/>
        </w:rPr>
        <w:t xml:space="preserve">. sobre </w:t>
      </w:r>
      <w:r>
        <w:rPr>
          <w:color w:val="auto"/>
          <w:sz w:val="24"/>
          <w:szCs w:val="24"/>
        </w:rPr>
        <w:t xml:space="preserve">P. </w:t>
      </w:r>
      <w:proofErr w:type="spellStart"/>
      <w:r>
        <w:rPr>
          <w:color w:val="auto"/>
          <w:sz w:val="24"/>
          <w:szCs w:val="24"/>
        </w:rPr>
        <w:t>infestans</w:t>
      </w:r>
      <w:proofErr w:type="spellEnd"/>
      <w:r>
        <w:rPr>
          <w:color w:val="auto"/>
          <w:sz w:val="24"/>
          <w:szCs w:val="24"/>
        </w:rPr>
        <w:t xml:space="preserve"> </w:t>
      </w:r>
      <w:r>
        <w:rPr>
          <w:i w:val="0"/>
          <w:color w:val="auto"/>
          <w:sz w:val="24"/>
          <w:szCs w:val="24"/>
        </w:rPr>
        <w:t>(a) comparado con el testigo (b) cultivado en PDA y monitoreando el porcentaje de inhibición durante 168 horas (c) a 28</w:t>
      </w:r>
      <w:r w:rsidR="00CD700F">
        <w:rPr>
          <w:i w:val="0"/>
          <w:color w:val="auto"/>
          <w:sz w:val="24"/>
          <w:szCs w:val="24"/>
        </w:rPr>
        <w:t xml:space="preserve"> </w:t>
      </w:r>
      <w:r>
        <w:rPr>
          <w:i w:val="0"/>
          <w:color w:val="auto"/>
          <w:sz w:val="24"/>
          <w:szCs w:val="24"/>
        </w:rPr>
        <w:t>°C en la oscuridad. El microorganismo estriado blanquecino es la bacteria</w:t>
      </w:r>
    </w:p>
    <w:p w14:paraId="5DBB03B8" w14:textId="77777777" w:rsidR="00DC421B" w:rsidRDefault="00CC7FFA" w:rsidP="0075438C">
      <w:pPr>
        <w:pStyle w:val="Descripcin"/>
        <w:spacing w:after="0" w:line="360" w:lineRule="auto"/>
        <w:jc w:val="center"/>
        <w:rPr>
          <w:i w:val="0"/>
          <w:color w:val="auto"/>
          <w:sz w:val="24"/>
          <w:szCs w:val="24"/>
        </w:rPr>
      </w:pPr>
      <w:r>
        <w:rPr>
          <w:noProof/>
        </w:rPr>
        <w:drawing>
          <wp:inline distT="0" distB="0" distL="0" distR="0" wp14:anchorId="5DBB0407" wp14:editId="5DBB0408">
            <wp:extent cx="5971540" cy="1645920"/>
            <wp:effectExtent l="0" t="0" r="0" b="0"/>
            <wp:docPr id="10"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6"/>
                    <pic:cNvPicPr>
                      <a:picLocks noChangeAspect="1" noChangeArrowheads="1"/>
                    </pic:cNvPicPr>
                  </pic:nvPicPr>
                  <pic:blipFill>
                    <a:blip r:embed="rId15"/>
                    <a:stretch>
                      <a:fillRect/>
                    </a:stretch>
                  </pic:blipFill>
                  <pic:spPr bwMode="auto">
                    <a:xfrm>
                      <a:off x="0" y="0"/>
                      <a:ext cx="5971540" cy="1645920"/>
                    </a:xfrm>
                    <a:prstGeom prst="rect">
                      <a:avLst/>
                    </a:prstGeom>
                  </pic:spPr>
                </pic:pic>
              </a:graphicData>
            </a:graphic>
          </wp:inline>
        </w:drawing>
      </w:r>
      <w:r>
        <w:rPr>
          <w:i w:val="0"/>
          <w:color w:val="auto"/>
          <w:sz w:val="24"/>
          <w:szCs w:val="24"/>
        </w:rPr>
        <w:t>Fuente: Elaboración propia</w:t>
      </w:r>
    </w:p>
    <w:p w14:paraId="5DBB03B9" w14:textId="3914824B" w:rsidR="00DC421B" w:rsidRDefault="00CC7FFA" w:rsidP="0075438C">
      <w:pPr>
        <w:pStyle w:val="Sinespaciado"/>
        <w:spacing w:line="360" w:lineRule="auto"/>
        <w:ind w:firstLine="709"/>
        <w:jc w:val="both"/>
        <w:rPr>
          <w:rFonts w:ascii="Times New Roman" w:hAnsi="Times New Roman" w:cs="Times New Roman"/>
          <w:color w:val="000000" w:themeColor="text1"/>
          <w:szCs w:val="24"/>
        </w:rPr>
      </w:pPr>
      <w:r>
        <w:rPr>
          <w:rFonts w:ascii="Times New Roman" w:hAnsi="Times New Roman" w:cs="Times New Roman"/>
          <w:color w:val="000000" w:themeColor="text1"/>
          <w:szCs w:val="24"/>
          <w:lang w:val="es-MX"/>
        </w:rPr>
        <w:t xml:space="preserve">La presencia de </w:t>
      </w:r>
      <w:r>
        <w:rPr>
          <w:rFonts w:ascii="Times New Roman" w:hAnsi="Times New Roman" w:cs="Times New Roman"/>
          <w:i/>
          <w:color w:val="000000" w:themeColor="text1"/>
          <w:szCs w:val="24"/>
          <w:lang w:val="es-MX"/>
        </w:rPr>
        <w:t>Pseudomona</w:t>
      </w:r>
      <w:r>
        <w:rPr>
          <w:rFonts w:ascii="Times New Roman" w:hAnsi="Times New Roman" w:cs="Times New Roman"/>
          <w:color w:val="000000" w:themeColor="text1"/>
          <w:szCs w:val="24"/>
          <w:lang w:val="es-MX"/>
        </w:rPr>
        <w:t xml:space="preserve"> </w:t>
      </w:r>
      <w:proofErr w:type="spellStart"/>
      <w:r>
        <w:rPr>
          <w:rFonts w:ascii="Times New Roman" w:hAnsi="Times New Roman" w:cs="Times New Roman"/>
          <w:color w:val="000000" w:themeColor="text1"/>
          <w:szCs w:val="24"/>
          <w:lang w:val="es-MX"/>
        </w:rPr>
        <w:t>sp</w:t>
      </w:r>
      <w:proofErr w:type="spellEnd"/>
      <w:r>
        <w:rPr>
          <w:rFonts w:ascii="Times New Roman" w:hAnsi="Times New Roman" w:cs="Times New Roman"/>
          <w:color w:val="000000" w:themeColor="text1"/>
          <w:szCs w:val="24"/>
          <w:lang w:val="es-MX"/>
        </w:rPr>
        <w:t xml:space="preserve">. en combinación con </w:t>
      </w:r>
      <w:proofErr w:type="spellStart"/>
      <w:r>
        <w:rPr>
          <w:rFonts w:ascii="Times New Roman" w:hAnsi="Times New Roman" w:cs="Times New Roman"/>
          <w:i/>
          <w:color w:val="000000" w:themeColor="text1"/>
          <w:szCs w:val="24"/>
          <w:lang w:val="es-MX"/>
        </w:rPr>
        <w:t>Trichoderma</w:t>
      </w:r>
      <w:proofErr w:type="spellEnd"/>
      <w:r>
        <w:rPr>
          <w:rFonts w:ascii="Times New Roman" w:hAnsi="Times New Roman" w:cs="Times New Roman"/>
          <w:color w:val="000000" w:themeColor="text1"/>
          <w:szCs w:val="24"/>
          <w:lang w:val="es-MX"/>
        </w:rPr>
        <w:t xml:space="preserve"> </w:t>
      </w:r>
      <w:proofErr w:type="spellStart"/>
      <w:r>
        <w:rPr>
          <w:rFonts w:ascii="Times New Roman" w:hAnsi="Times New Roman" w:cs="Times New Roman"/>
          <w:color w:val="000000" w:themeColor="text1"/>
          <w:szCs w:val="24"/>
          <w:lang w:val="es-MX"/>
        </w:rPr>
        <w:t>sp</w:t>
      </w:r>
      <w:proofErr w:type="spellEnd"/>
      <w:r>
        <w:rPr>
          <w:rFonts w:ascii="Times New Roman" w:hAnsi="Times New Roman" w:cs="Times New Roman"/>
          <w:color w:val="000000" w:themeColor="text1"/>
          <w:szCs w:val="24"/>
          <w:lang w:val="es-MX"/>
        </w:rPr>
        <w:t>. hace</w:t>
      </w:r>
      <w:r>
        <w:rPr>
          <w:rFonts w:ascii="Times New Roman" w:hAnsi="Times New Roman" w:cs="Times New Roman"/>
          <w:color w:val="000000" w:themeColor="text1"/>
          <w:szCs w:val="24"/>
        </w:rPr>
        <w:t xml:space="preserve"> más eficiente la inhibición de </w:t>
      </w:r>
      <w:r>
        <w:rPr>
          <w:rFonts w:ascii="Times New Roman" w:hAnsi="Times New Roman" w:cs="Times New Roman"/>
          <w:i/>
          <w:color w:val="000000" w:themeColor="text1"/>
          <w:szCs w:val="24"/>
        </w:rPr>
        <w:t>P.</w:t>
      </w:r>
      <w:r>
        <w:rPr>
          <w:rFonts w:ascii="Times New Roman" w:hAnsi="Times New Roman" w:cs="Times New Roman"/>
          <w:color w:val="000000" w:themeColor="text1"/>
          <w:szCs w:val="24"/>
        </w:rPr>
        <w:t xml:space="preserve"> </w:t>
      </w:r>
      <w:proofErr w:type="spellStart"/>
      <w:r>
        <w:rPr>
          <w:rFonts w:ascii="Times New Roman" w:hAnsi="Times New Roman" w:cs="Times New Roman"/>
          <w:i/>
          <w:color w:val="000000" w:themeColor="text1"/>
          <w:szCs w:val="24"/>
        </w:rPr>
        <w:t>infestans</w:t>
      </w:r>
      <w:proofErr w:type="spellEnd"/>
      <w:r>
        <w:rPr>
          <w:rFonts w:ascii="Times New Roman" w:hAnsi="Times New Roman" w:cs="Times New Roman"/>
          <w:color w:val="000000" w:themeColor="text1"/>
          <w:szCs w:val="24"/>
        </w:rPr>
        <w:t xml:space="preserve"> que lo observado cuando está presente únicamente uno de los antagonistas (</w:t>
      </w:r>
      <w:r w:rsidR="00CD700F">
        <w:rPr>
          <w:rFonts w:ascii="Times New Roman" w:hAnsi="Times New Roman" w:cs="Times New Roman"/>
          <w:color w:val="000000" w:themeColor="text1"/>
          <w:szCs w:val="24"/>
        </w:rPr>
        <w:t xml:space="preserve">tabla </w:t>
      </w:r>
      <w:r>
        <w:rPr>
          <w:rFonts w:ascii="Times New Roman" w:hAnsi="Times New Roman" w:cs="Times New Roman"/>
          <w:color w:val="000000" w:themeColor="text1"/>
          <w:szCs w:val="24"/>
        </w:rPr>
        <w:t xml:space="preserve">2), considerando que en 120 horas se inhibe 80 % (valor que no se obtuvo en las otras pruebas); cuando los antagonistas nativos se encuentran en el sistema de cultivo de manera independiente se obtienen valores similares (alrededor de 55 %). No obstante, las cepas de </w:t>
      </w:r>
      <w:r>
        <w:rPr>
          <w:rFonts w:ascii="Times New Roman" w:hAnsi="Times New Roman" w:cs="Times New Roman"/>
          <w:i/>
          <w:color w:val="000000" w:themeColor="text1"/>
          <w:szCs w:val="24"/>
        </w:rPr>
        <w:t>Pseudomonas</w:t>
      </w:r>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sp</w:t>
      </w:r>
      <w:proofErr w:type="spellEnd"/>
      <w:r>
        <w:rPr>
          <w:rFonts w:ascii="Times New Roman" w:hAnsi="Times New Roman" w:cs="Times New Roman"/>
          <w:color w:val="000000" w:themeColor="text1"/>
          <w:szCs w:val="24"/>
        </w:rPr>
        <w:t xml:space="preserve">. no solamente contrarrestaron el crecimiento de </w:t>
      </w:r>
      <w:r>
        <w:rPr>
          <w:rFonts w:ascii="Times New Roman" w:hAnsi="Times New Roman" w:cs="Times New Roman"/>
          <w:i/>
          <w:color w:val="000000" w:themeColor="text1"/>
          <w:szCs w:val="24"/>
        </w:rPr>
        <w:t xml:space="preserve">P. </w:t>
      </w:r>
      <w:proofErr w:type="spellStart"/>
      <w:r>
        <w:rPr>
          <w:rFonts w:ascii="Times New Roman" w:hAnsi="Times New Roman" w:cs="Times New Roman"/>
          <w:i/>
          <w:color w:val="000000" w:themeColor="text1"/>
          <w:szCs w:val="24"/>
        </w:rPr>
        <w:t>infestans</w:t>
      </w:r>
      <w:proofErr w:type="spellEnd"/>
      <w:r>
        <w:rPr>
          <w:rFonts w:ascii="Times New Roman" w:hAnsi="Times New Roman" w:cs="Times New Roman"/>
          <w:color w:val="000000" w:themeColor="text1"/>
          <w:szCs w:val="24"/>
        </w:rPr>
        <w:t xml:space="preserve">, también detuvieron el de </w:t>
      </w:r>
      <w:proofErr w:type="spellStart"/>
      <w:r>
        <w:rPr>
          <w:rFonts w:ascii="Times New Roman" w:hAnsi="Times New Roman" w:cs="Times New Roman"/>
          <w:i/>
          <w:color w:val="000000" w:themeColor="text1"/>
          <w:szCs w:val="24"/>
        </w:rPr>
        <w:t>Trichoderma</w:t>
      </w:r>
      <w:proofErr w:type="spellEnd"/>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sp</w:t>
      </w:r>
      <w:proofErr w:type="spellEnd"/>
      <w:r>
        <w:rPr>
          <w:rFonts w:ascii="Times New Roman" w:hAnsi="Times New Roman" w:cs="Times New Roman"/>
          <w:color w:val="000000" w:themeColor="text1"/>
          <w:szCs w:val="24"/>
        </w:rPr>
        <w:t xml:space="preserve">. </w:t>
      </w:r>
      <w:r w:rsidR="00CD700F">
        <w:rPr>
          <w:rFonts w:ascii="Times New Roman" w:hAnsi="Times New Roman" w:cs="Times New Roman"/>
          <w:color w:val="000000" w:themeColor="text1"/>
          <w:szCs w:val="24"/>
        </w:rPr>
        <w:t xml:space="preserve">Probablemente </w:t>
      </w:r>
      <w:r>
        <w:rPr>
          <w:rFonts w:ascii="Times New Roman" w:hAnsi="Times New Roman" w:cs="Times New Roman"/>
          <w:color w:val="000000" w:themeColor="text1"/>
          <w:szCs w:val="24"/>
        </w:rPr>
        <w:t>se deba a la baja especificidad de los compuestos producidos por las bacterias</w:t>
      </w:r>
      <w:r w:rsidR="00CD700F">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por ejemplo, se han detectado compuesto antifúngicos producidos por </w:t>
      </w:r>
      <w:r>
        <w:rPr>
          <w:rFonts w:ascii="Times New Roman" w:hAnsi="Times New Roman" w:cs="Times New Roman"/>
          <w:i/>
          <w:color w:val="000000" w:themeColor="text1"/>
          <w:szCs w:val="24"/>
        </w:rPr>
        <w:t xml:space="preserve">Pseudomona </w:t>
      </w:r>
      <w:proofErr w:type="spellStart"/>
      <w:r>
        <w:rPr>
          <w:rFonts w:ascii="Times New Roman" w:hAnsi="Times New Roman" w:cs="Times New Roman"/>
          <w:i/>
          <w:color w:val="000000" w:themeColor="text1"/>
          <w:szCs w:val="24"/>
        </w:rPr>
        <w:t>fluorescens</w:t>
      </w:r>
      <w:proofErr w:type="spellEnd"/>
      <w:r>
        <w:rPr>
          <w:rFonts w:ascii="Times New Roman" w:hAnsi="Times New Roman" w:cs="Times New Roman"/>
          <w:color w:val="000000" w:themeColor="text1"/>
          <w:szCs w:val="24"/>
        </w:rPr>
        <w:t xml:space="preserve"> que inhiben varias especies de </w:t>
      </w:r>
      <w:proofErr w:type="spellStart"/>
      <w:r>
        <w:rPr>
          <w:rFonts w:ascii="Times New Roman" w:hAnsi="Times New Roman" w:cs="Times New Roman"/>
          <w:i/>
          <w:color w:val="000000" w:themeColor="text1"/>
          <w:szCs w:val="24"/>
        </w:rPr>
        <w:t>Phytopht</w:t>
      </w:r>
      <w:r w:rsidR="003E1FC3">
        <w:rPr>
          <w:rFonts w:ascii="Times New Roman" w:hAnsi="Times New Roman" w:cs="Times New Roman"/>
          <w:i/>
          <w:color w:val="000000" w:themeColor="text1"/>
          <w:szCs w:val="24"/>
        </w:rPr>
        <w:t>h</w:t>
      </w:r>
      <w:r>
        <w:rPr>
          <w:rFonts w:ascii="Times New Roman" w:hAnsi="Times New Roman" w:cs="Times New Roman"/>
          <w:i/>
          <w:color w:val="000000" w:themeColor="text1"/>
          <w:szCs w:val="24"/>
        </w:rPr>
        <w:t>ora</w:t>
      </w:r>
      <w:proofErr w:type="spellEnd"/>
      <w:r>
        <w:rPr>
          <w:rFonts w:ascii="Times New Roman" w:hAnsi="Times New Roman" w:cs="Times New Roman"/>
          <w:color w:val="000000" w:themeColor="text1"/>
          <w:szCs w:val="24"/>
        </w:rPr>
        <w:t xml:space="preserve">, </w:t>
      </w:r>
      <w:proofErr w:type="spellStart"/>
      <w:r>
        <w:rPr>
          <w:rFonts w:ascii="Times New Roman" w:hAnsi="Times New Roman" w:cs="Times New Roman"/>
          <w:i/>
          <w:color w:val="000000" w:themeColor="text1"/>
          <w:szCs w:val="24"/>
        </w:rPr>
        <w:t>Rhizoctonia</w:t>
      </w:r>
      <w:proofErr w:type="spellEnd"/>
      <w:r>
        <w:rPr>
          <w:rFonts w:ascii="Times New Roman" w:hAnsi="Times New Roman" w:cs="Times New Roman"/>
          <w:color w:val="000000" w:themeColor="text1"/>
          <w:szCs w:val="24"/>
        </w:rPr>
        <w:t xml:space="preserve"> y </w:t>
      </w:r>
      <w:r>
        <w:rPr>
          <w:rFonts w:ascii="Times New Roman" w:hAnsi="Times New Roman" w:cs="Times New Roman"/>
          <w:i/>
          <w:color w:val="000000" w:themeColor="text1"/>
          <w:szCs w:val="24"/>
        </w:rPr>
        <w:t>Fusarium</w:t>
      </w:r>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Koche</w:t>
      </w:r>
      <w:proofErr w:type="spellEnd"/>
      <w:r w:rsidR="0037663A">
        <w:rPr>
          <w:rFonts w:ascii="Times New Roman" w:hAnsi="Times New Roman" w:cs="Times New Roman"/>
          <w:color w:val="000000" w:themeColor="text1"/>
          <w:szCs w:val="24"/>
        </w:rPr>
        <w:t xml:space="preserve">, </w:t>
      </w:r>
      <w:proofErr w:type="spellStart"/>
      <w:r w:rsidR="0037663A" w:rsidRPr="0037663A">
        <w:rPr>
          <w:rFonts w:ascii="Times New Roman" w:hAnsi="Times New Roman" w:cs="Times New Roman"/>
          <w:color w:val="000000" w:themeColor="text1"/>
          <w:szCs w:val="24"/>
        </w:rPr>
        <w:t>Gade</w:t>
      </w:r>
      <w:proofErr w:type="spellEnd"/>
      <w:r w:rsidR="0037663A" w:rsidRPr="0037663A">
        <w:rPr>
          <w:rFonts w:ascii="Times New Roman" w:hAnsi="Times New Roman" w:cs="Times New Roman"/>
          <w:color w:val="000000" w:themeColor="text1"/>
          <w:szCs w:val="24"/>
        </w:rPr>
        <w:t xml:space="preserve"> y </w:t>
      </w:r>
      <w:proofErr w:type="spellStart"/>
      <w:r w:rsidR="0037663A" w:rsidRPr="0037663A">
        <w:rPr>
          <w:rFonts w:ascii="Times New Roman" w:hAnsi="Times New Roman" w:cs="Times New Roman"/>
          <w:color w:val="000000" w:themeColor="text1"/>
          <w:szCs w:val="24"/>
        </w:rPr>
        <w:t>Deshmukh</w:t>
      </w:r>
      <w:proofErr w:type="spellEnd"/>
      <w:r w:rsidR="0037663A">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2013).</w:t>
      </w:r>
    </w:p>
    <w:p w14:paraId="7AF51AD7" w14:textId="77B856C6" w:rsidR="0037663A" w:rsidRDefault="0037663A" w:rsidP="00981F47">
      <w:pPr>
        <w:pStyle w:val="Sinespaciado"/>
        <w:spacing w:line="360" w:lineRule="auto"/>
        <w:ind w:firstLine="709"/>
        <w:jc w:val="center"/>
      </w:pPr>
    </w:p>
    <w:p w14:paraId="75E5CF61" w14:textId="0C51BA59" w:rsidR="008D7280" w:rsidRDefault="008D7280" w:rsidP="00981F47">
      <w:pPr>
        <w:pStyle w:val="Sinespaciado"/>
        <w:spacing w:line="360" w:lineRule="auto"/>
        <w:ind w:firstLine="709"/>
        <w:jc w:val="center"/>
      </w:pPr>
    </w:p>
    <w:p w14:paraId="3666906B" w14:textId="17BF3988" w:rsidR="008D7280" w:rsidRDefault="008D7280" w:rsidP="00981F47">
      <w:pPr>
        <w:pStyle w:val="Sinespaciado"/>
        <w:spacing w:line="360" w:lineRule="auto"/>
        <w:ind w:firstLine="709"/>
        <w:jc w:val="center"/>
      </w:pPr>
    </w:p>
    <w:p w14:paraId="1E0ED606" w14:textId="3A355FD3" w:rsidR="008D7280" w:rsidRDefault="008D7280" w:rsidP="00981F47">
      <w:pPr>
        <w:pStyle w:val="Sinespaciado"/>
        <w:spacing w:line="360" w:lineRule="auto"/>
        <w:ind w:firstLine="709"/>
        <w:jc w:val="center"/>
      </w:pPr>
    </w:p>
    <w:p w14:paraId="2CA9EB9C" w14:textId="0DC07DDE" w:rsidR="008D7280" w:rsidRDefault="008D7280" w:rsidP="00981F47">
      <w:pPr>
        <w:pStyle w:val="Sinespaciado"/>
        <w:spacing w:line="360" w:lineRule="auto"/>
        <w:ind w:firstLine="709"/>
        <w:jc w:val="center"/>
      </w:pPr>
    </w:p>
    <w:p w14:paraId="2CA957FC" w14:textId="77A12A12" w:rsidR="008D7280" w:rsidRDefault="008D7280" w:rsidP="00981F47">
      <w:pPr>
        <w:pStyle w:val="Sinespaciado"/>
        <w:spacing w:line="360" w:lineRule="auto"/>
        <w:ind w:firstLine="709"/>
        <w:jc w:val="center"/>
      </w:pPr>
    </w:p>
    <w:p w14:paraId="7CD7F856" w14:textId="045EE891" w:rsidR="008D7280" w:rsidRDefault="008D7280" w:rsidP="00981F47">
      <w:pPr>
        <w:pStyle w:val="Sinespaciado"/>
        <w:spacing w:line="360" w:lineRule="auto"/>
        <w:ind w:firstLine="709"/>
        <w:jc w:val="center"/>
      </w:pPr>
    </w:p>
    <w:p w14:paraId="480CB6C0" w14:textId="77777777" w:rsidR="008D7280" w:rsidRDefault="008D7280" w:rsidP="00981F47">
      <w:pPr>
        <w:pStyle w:val="Sinespaciado"/>
        <w:spacing w:line="360" w:lineRule="auto"/>
        <w:ind w:firstLine="709"/>
        <w:jc w:val="center"/>
      </w:pPr>
    </w:p>
    <w:p w14:paraId="569DB0AE" w14:textId="473EA72A" w:rsidR="0037663A" w:rsidRPr="00981F47" w:rsidRDefault="00CC7FFA" w:rsidP="00981F47">
      <w:pPr>
        <w:pStyle w:val="Sinespaciado"/>
        <w:spacing w:line="360" w:lineRule="auto"/>
        <w:jc w:val="center"/>
        <w:rPr>
          <w:rFonts w:ascii="Times New Roman" w:hAnsi="Times New Roman" w:cs="Times New Roman"/>
          <w:color w:val="000000" w:themeColor="text1"/>
          <w:szCs w:val="24"/>
          <w:lang w:val="es-MX"/>
        </w:rPr>
      </w:pPr>
      <w:r>
        <w:rPr>
          <w:rFonts w:ascii="Times New Roman" w:hAnsi="Times New Roman" w:cs="Times New Roman"/>
          <w:b/>
          <w:color w:val="000000" w:themeColor="text1"/>
          <w:szCs w:val="24"/>
        </w:rPr>
        <w:lastRenderedPageBreak/>
        <w:t>Tabla 2.</w:t>
      </w:r>
      <w:r>
        <w:rPr>
          <w:rFonts w:ascii="Times New Roman" w:hAnsi="Times New Roman" w:cs="Times New Roman"/>
          <w:color w:val="000000" w:themeColor="text1"/>
          <w:szCs w:val="24"/>
        </w:rPr>
        <w:t xml:space="preserve"> Porcentaje de inhibición al final de cada una de las pruebas en las que se evaluó el antagonismo de </w:t>
      </w:r>
      <w:proofErr w:type="spellStart"/>
      <w:r>
        <w:rPr>
          <w:rFonts w:ascii="Times New Roman" w:hAnsi="Times New Roman" w:cs="Times New Roman"/>
          <w:i/>
          <w:color w:val="000000" w:themeColor="text1"/>
          <w:szCs w:val="24"/>
        </w:rPr>
        <w:t>Trichoderma</w:t>
      </w:r>
      <w:proofErr w:type="spellEnd"/>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sp</w:t>
      </w:r>
      <w:proofErr w:type="spellEnd"/>
      <w:r>
        <w:rPr>
          <w:rFonts w:ascii="Times New Roman" w:hAnsi="Times New Roman" w:cs="Times New Roman"/>
          <w:color w:val="000000" w:themeColor="text1"/>
          <w:szCs w:val="24"/>
        </w:rPr>
        <w:t xml:space="preserve">. (en contacto directo e interacción indirecta), </w:t>
      </w:r>
      <w:r>
        <w:rPr>
          <w:rFonts w:ascii="Times New Roman" w:hAnsi="Times New Roman" w:cs="Times New Roman"/>
          <w:i/>
          <w:color w:val="000000" w:themeColor="text1"/>
          <w:szCs w:val="24"/>
        </w:rPr>
        <w:t>Pseudomona</w:t>
      </w:r>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sp</w:t>
      </w:r>
      <w:proofErr w:type="spellEnd"/>
      <w:r>
        <w:rPr>
          <w:rFonts w:ascii="Times New Roman" w:hAnsi="Times New Roman" w:cs="Times New Roman"/>
          <w:color w:val="000000" w:themeColor="text1"/>
          <w:szCs w:val="24"/>
        </w:rPr>
        <w:t xml:space="preserve">. y la combinación </w:t>
      </w:r>
      <w:proofErr w:type="spellStart"/>
      <w:r>
        <w:rPr>
          <w:rFonts w:ascii="Times New Roman" w:hAnsi="Times New Roman" w:cs="Times New Roman"/>
          <w:i/>
          <w:color w:val="000000" w:themeColor="text1"/>
          <w:szCs w:val="24"/>
          <w:lang w:val="es-MX"/>
        </w:rPr>
        <w:t>Trichoderma</w:t>
      </w:r>
      <w:proofErr w:type="spellEnd"/>
      <w:r>
        <w:rPr>
          <w:rFonts w:ascii="Times New Roman" w:hAnsi="Times New Roman" w:cs="Times New Roman"/>
          <w:i/>
          <w:color w:val="000000" w:themeColor="text1"/>
          <w:szCs w:val="24"/>
          <w:lang w:val="es-MX"/>
        </w:rPr>
        <w:t>-Pseudomona</w:t>
      </w:r>
      <w:r>
        <w:rPr>
          <w:rFonts w:ascii="Times New Roman" w:hAnsi="Times New Roman" w:cs="Times New Roman"/>
          <w:color w:val="000000" w:themeColor="text1"/>
          <w:szCs w:val="24"/>
          <w:lang w:val="es-MX"/>
        </w:rPr>
        <w:t xml:space="preserve"> (silvestres) sobre </w:t>
      </w:r>
      <w:r>
        <w:rPr>
          <w:rFonts w:ascii="Times New Roman" w:hAnsi="Times New Roman" w:cs="Times New Roman"/>
          <w:i/>
          <w:color w:val="000000" w:themeColor="text1"/>
          <w:szCs w:val="24"/>
          <w:lang w:val="es-MX"/>
        </w:rPr>
        <w:t xml:space="preserve">P. </w:t>
      </w:r>
      <w:proofErr w:type="spellStart"/>
      <w:r>
        <w:rPr>
          <w:rFonts w:ascii="Times New Roman" w:hAnsi="Times New Roman" w:cs="Times New Roman"/>
          <w:i/>
          <w:color w:val="000000" w:themeColor="text1"/>
          <w:szCs w:val="24"/>
          <w:lang w:val="es-MX"/>
        </w:rPr>
        <w:t>infestans</w:t>
      </w:r>
      <w:proofErr w:type="spellEnd"/>
      <w:r>
        <w:rPr>
          <w:rFonts w:ascii="Times New Roman" w:hAnsi="Times New Roman" w:cs="Times New Roman"/>
          <w:color w:val="000000" w:themeColor="text1"/>
          <w:szCs w:val="24"/>
          <w:lang w:val="es-MX"/>
        </w:rPr>
        <w:t xml:space="preserve">. Las letras representan diferencias significativa (α = 0.05) entre promedios del porcentaje de inhibición con </w:t>
      </w:r>
      <w:r w:rsidR="0037663A">
        <w:rPr>
          <w:rFonts w:ascii="Times New Roman" w:hAnsi="Times New Roman" w:cs="Times New Roman"/>
          <w:color w:val="000000" w:themeColor="text1"/>
          <w:szCs w:val="24"/>
          <w:lang w:val="es-MX"/>
        </w:rPr>
        <w:t xml:space="preserve">tres </w:t>
      </w:r>
      <w:r>
        <w:rPr>
          <w:rFonts w:ascii="Times New Roman" w:hAnsi="Times New Roman" w:cs="Times New Roman"/>
          <w:color w:val="000000" w:themeColor="text1"/>
          <w:szCs w:val="24"/>
          <w:lang w:val="es-MX"/>
        </w:rPr>
        <w:t xml:space="preserve">repeticiones, de acuerdo con un </w:t>
      </w:r>
      <w:proofErr w:type="spellStart"/>
      <w:r w:rsidR="0037663A">
        <w:rPr>
          <w:rFonts w:ascii="Times New Roman" w:hAnsi="Times New Roman" w:cs="Times New Roman"/>
          <w:color w:val="000000" w:themeColor="text1"/>
          <w:szCs w:val="24"/>
          <w:lang w:val="es-MX"/>
        </w:rPr>
        <w:t>Anova</w:t>
      </w:r>
      <w:proofErr w:type="spellEnd"/>
      <w:r w:rsidR="0037663A">
        <w:rPr>
          <w:rFonts w:ascii="Times New Roman" w:hAnsi="Times New Roman" w:cs="Times New Roman"/>
          <w:color w:val="000000" w:themeColor="text1"/>
          <w:szCs w:val="24"/>
          <w:lang w:val="es-MX"/>
        </w:rPr>
        <w:t xml:space="preserve"> </w:t>
      </w:r>
      <w:r>
        <w:rPr>
          <w:rFonts w:ascii="Times New Roman" w:hAnsi="Times New Roman" w:cs="Times New Roman"/>
          <w:color w:val="000000" w:themeColor="text1"/>
          <w:szCs w:val="24"/>
          <w:lang w:val="es-MX"/>
        </w:rPr>
        <w:t>y una comparación de medias por Tukey-Kramer</w:t>
      </w:r>
    </w:p>
    <w:tbl>
      <w:tblPr>
        <w:tblStyle w:val="Tablaconcuadrcula"/>
        <w:tblW w:w="9615" w:type="dxa"/>
        <w:tblLook w:val="04A0" w:firstRow="1" w:lastRow="0" w:firstColumn="1" w:lastColumn="0" w:noHBand="0" w:noVBand="1"/>
      </w:tblPr>
      <w:tblGrid>
        <w:gridCol w:w="5385"/>
        <w:gridCol w:w="2040"/>
        <w:gridCol w:w="2190"/>
      </w:tblGrid>
      <w:tr w:rsidR="00DC421B" w14:paraId="5DBB03BE" w14:textId="77777777" w:rsidTr="00981F47">
        <w:tc>
          <w:tcPr>
            <w:tcW w:w="5385" w:type="dxa"/>
          </w:tcPr>
          <w:p w14:paraId="5DBB03BB" w14:textId="77777777" w:rsidR="00DC421B" w:rsidRPr="00981F47" w:rsidRDefault="00CC7FFA" w:rsidP="0075438C">
            <w:pPr>
              <w:pStyle w:val="Sinespaciado"/>
              <w:spacing w:line="360" w:lineRule="auto"/>
              <w:jc w:val="both"/>
              <w:rPr>
                <w:rFonts w:ascii="Times New Roman" w:hAnsi="Times New Roman" w:cs="Times New Roman"/>
                <w:b/>
                <w:bCs/>
                <w:color w:val="000000" w:themeColor="text1"/>
                <w:szCs w:val="24"/>
              </w:rPr>
            </w:pPr>
            <w:r w:rsidRPr="00981F47">
              <w:rPr>
                <w:rFonts w:ascii="Times New Roman" w:hAnsi="Times New Roman" w:cs="Times New Roman"/>
                <w:b/>
                <w:bCs/>
                <w:color w:val="000000" w:themeColor="text1"/>
                <w:szCs w:val="24"/>
              </w:rPr>
              <w:t>Tratamiento</w:t>
            </w:r>
          </w:p>
        </w:tc>
        <w:tc>
          <w:tcPr>
            <w:tcW w:w="2040" w:type="dxa"/>
          </w:tcPr>
          <w:p w14:paraId="5DBB03BC" w14:textId="77777777" w:rsidR="00DC421B" w:rsidRPr="00981F47" w:rsidRDefault="00CC7FFA" w:rsidP="0075438C">
            <w:pPr>
              <w:pStyle w:val="Sinespaciado"/>
              <w:spacing w:line="360" w:lineRule="auto"/>
              <w:jc w:val="center"/>
              <w:rPr>
                <w:rFonts w:ascii="Times New Roman" w:hAnsi="Times New Roman" w:cs="Times New Roman"/>
                <w:b/>
                <w:bCs/>
                <w:color w:val="000000" w:themeColor="text1"/>
                <w:szCs w:val="24"/>
              </w:rPr>
            </w:pPr>
            <w:r w:rsidRPr="00981F47">
              <w:rPr>
                <w:rFonts w:ascii="Times New Roman" w:hAnsi="Times New Roman" w:cs="Times New Roman"/>
                <w:b/>
                <w:bCs/>
                <w:color w:val="000000" w:themeColor="text1"/>
                <w:szCs w:val="24"/>
              </w:rPr>
              <w:t>Inhibición (%)</w:t>
            </w:r>
          </w:p>
        </w:tc>
        <w:tc>
          <w:tcPr>
            <w:tcW w:w="2190" w:type="dxa"/>
          </w:tcPr>
          <w:p w14:paraId="5DBB03BD" w14:textId="2A5F29D8" w:rsidR="00DC421B" w:rsidRPr="00981F47" w:rsidRDefault="00CC7FFA" w:rsidP="0075438C">
            <w:pPr>
              <w:pStyle w:val="Sinespaciado"/>
              <w:spacing w:line="360" w:lineRule="auto"/>
              <w:jc w:val="center"/>
              <w:rPr>
                <w:rFonts w:ascii="Times New Roman" w:hAnsi="Times New Roman" w:cs="Times New Roman"/>
                <w:b/>
                <w:bCs/>
                <w:color w:val="000000" w:themeColor="text1"/>
                <w:szCs w:val="24"/>
              </w:rPr>
            </w:pPr>
            <w:r w:rsidRPr="00981F47">
              <w:rPr>
                <w:rFonts w:ascii="Times New Roman" w:hAnsi="Times New Roman" w:cs="Times New Roman"/>
                <w:b/>
                <w:bCs/>
                <w:color w:val="000000" w:themeColor="text1"/>
                <w:szCs w:val="24"/>
              </w:rPr>
              <w:t>Tiempo (h</w:t>
            </w:r>
            <w:r w:rsidR="0037663A">
              <w:rPr>
                <w:rFonts w:ascii="Times New Roman" w:hAnsi="Times New Roman" w:cs="Times New Roman"/>
                <w:b/>
                <w:bCs/>
                <w:color w:val="000000" w:themeColor="text1"/>
                <w:szCs w:val="24"/>
              </w:rPr>
              <w:t>oras</w:t>
            </w:r>
            <w:r w:rsidRPr="00981F47">
              <w:rPr>
                <w:rFonts w:ascii="Times New Roman" w:hAnsi="Times New Roman" w:cs="Times New Roman"/>
                <w:b/>
                <w:bCs/>
                <w:color w:val="000000" w:themeColor="text1"/>
                <w:szCs w:val="24"/>
              </w:rPr>
              <w:t>)</w:t>
            </w:r>
          </w:p>
        </w:tc>
      </w:tr>
      <w:tr w:rsidR="00DC421B" w14:paraId="5DBB03C2" w14:textId="77777777" w:rsidTr="00981F47">
        <w:tc>
          <w:tcPr>
            <w:tcW w:w="5385" w:type="dxa"/>
          </w:tcPr>
          <w:p w14:paraId="5DBB03BF" w14:textId="77777777" w:rsidR="00DC421B" w:rsidRDefault="00CC7FFA" w:rsidP="0075438C">
            <w:pPr>
              <w:pStyle w:val="Sinespaciado"/>
              <w:spacing w:line="360" w:lineRule="auto"/>
              <w:jc w:val="both"/>
              <w:rPr>
                <w:rFonts w:ascii="Times New Roman" w:hAnsi="Times New Roman" w:cs="Times New Roman"/>
                <w:b/>
                <w:color w:val="000000" w:themeColor="text1"/>
                <w:szCs w:val="24"/>
              </w:rPr>
            </w:pPr>
            <w:proofErr w:type="spellStart"/>
            <w:r>
              <w:rPr>
                <w:rFonts w:ascii="Times New Roman" w:hAnsi="Times New Roman" w:cs="Times New Roman"/>
                <w:i/>
                <w:color w:val="000000" w:themeColor="text1"/>
                <w:szCs w:val="24"/>
              </w:rPr>
              <w:t>Trichoderma</w:t>
            </w:r>
            <w:proofErr w:type="spellEnd"/>
            <w:r>
              <w:rPr>
                <w:rFonts w:ascii="Times New Roman" w:hAnsi="Times New Roman" w:cs="Times New Roman"/>
                <w:color w:val="000000" w:themeColor="text1"/>
                <w:szCs w:val="24"/>
              </w:rPr>
              <w:t xml:space="preserve"> </w:t>
            </w:r>
            <w:proofErr w:type="spellStart"/>
            <w:r>
              <w:rPr>
                <w:rFonts w:ascii="Times New Roman" w:hAnsi="Times New Roman" w:cs="Times New Roman"/>
                <w:color w:val="000000" w:themeColor="text1"/>
                <w:szCs w:val="24"/>
              </w:rPr>
              <w:t>sp</w:t>
            </w:r>
            <w:proofErr w:type="spellEnd"/>
            <w:r>
              <w:rPr>
                <w:rFonts w:ascii="Times New Roman" w:hAnsi="Times New Roman" w:cs="Times New Roman"/>
                <w:color w:val="000000" w:themeColor="text1"/>
                <w:szCs w:val="24"/>
              </w:rPr>
              <w:t>. en contacto directo</w:t>
            </w:r>
          </w:p>
        </w:tc>
        <w:tc>
          <w:tcPr>
            <w:tcW w:w="2040" w:type="dxa"/>
          </w:tcPr>
          <w:p w14:paraId="5DBB03C0"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71b</w:t>
            </w:r>
          </w:p>
        </w:tc>
        <w:tc>
          <w:tcPr>
            <w:tcW w:w="2190" w:type="dxa"/>
          </w:tcPr>
          <w:p w14:paraId="5DBB03C1"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264</w:t>
            </w:r>
          </w:p>
        </w:tc>
      </w:tr>
      <w:tr w:rsidR="00DC421B" w14:paraId="5DBB03C6" w14:textId="77777777" w:rsidTr="00981F47">
        <w:tc>
          <w:tcPr>
            <w:tcW w:w="5385" w:type="dxa"/>
          </w:tcPr>
          <w:p w14:paraId="5DBB03C3" w14:textId="499FDFFB" w:rsidR="00DC421B" w:rsidRDefault="00CC7FFA" w:rsidP="0075438C">
            <w:pPr>
              <w:pStyle w:val="Sinespaciado"/>
              <w:spacing w:line="360" w:lineRule="auto"/>
            </w:pPr>
            <w:proofErr w:type="spellStart"/>
            <w:r>
              <w:rPr>
                <w:rFonts w:ascii="Times New Roman" w:hAnsi="Times New Roman" w:cs="Times New Roman"/>
                <w:i/>
                <w:color w:val="000000" w:themeColor="text1"/>
                <w:szCs w:val="24"/>
              </w:rPr>
              <w:t>Trichoderma</w:t>
            </w:r>
            <w:proofErr w:type="spellEnd"/>
            <w:r>
              <w:rPr>
                <w:rFonts w:ascii="Times New Roman" w:hAnsi="Times New Roman" w:cs="Times New Roman"/>
                <w:i/>
                <w:color w:val="000000" w:themeColor="text1"/>
                <w:szCs w:val="24"/>
              </w:rPr>
              <w:t xml:space="preserve"> </w:t>
            </w:r>
            <w:proofErr w:type="spellStart"/>
            <w:r>
              <w:rPr>
                <w:rFonts w:ascii="Times New Roman" w:hAnsi="Times New Roman" w:cs="Times New Roman"/>
                <w:i/>
                <w:color w:val="000000" w:themeColor="text1"/>
                <w:szCs w:val="24"/>
              </w:rPr>
              <w:t>sp</w:t>
            </w:r>
            <w:proofErr w:type="spellEnd"/>
            <w:r>
              <w:rPr>
                <w:rFonts w:ascii="Times New Roman" w:hAnsi="Times New Roman" w:cs="Times New Roman"/>
                <w:i/>
                <w:color w:val="000000" w:themeColor="text1"/>
                <w:szCs w:val="24"/>
              </w:rPr>
              <w:t xml:space="preserve">. </w:t>
            </w:r>
            <w:r>
              <w:rPr>
                <w:rFonts w:ascii="Times New Roman" w:hAnsi="Times New Roman" w:cs="Times New Roman"/>
                <w:color w:val="000000" w:themeColor="text1"/>
                <w:szCs w:val="24"/>
              </w:rPr>
              <w:t>interacción indirecta</w:t>
            </w:r>
            <w:r w:rsidR="00AD766F">
              <w:rPr>
                <w:rFonts w:ascii="Times New Roman" w:hAnsi="Times New Roman" w:cs="Times New Roman"/>
                <w:b/>
                <w:color w:val="000000" w:themeColor="text1"/>
                <w:szCs w:val="24"/>
              </w:rPr>
              <w:t xml:space="preserve"> </w:t>
            </w:r>
            <w:r>
              <w:rPr>
                <w:rFonts w:ascii="Times New Roman" w:hAnsi="Times New Roman" w:cs="Times New Roman"/>
                <w:color w:val="000000" w:themeColor="text1"/>
                <w:szCs w:val="24"/>
              </w:rPr>
              <w:t>(volátiles)</w:t>
            </w:r>
          </w:p>
        </w:tc>
        <w:tc>
          <w:tcPr>
            <w:tcW w:w="2040" w:type="dxa"/>
          </w:tcPr>
          <w:p w14:paraId="5DBB03C4"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38ª</w:t>
            </w:r>
          </w:p>
        </w:tc>
        <w:tc>
          <w:tcPr>
            <w:tcW w:w="2190" w:type="dxa"/>
          </w:tcPr>
          <w:p w14:paraId="5DBB03C5"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120</w:t>
            </w:r>
          </w:p>
        </w:tc>
      </w:tr>
      <w:tr w:rsidR="00DC421B" w14:paraId="5DBB03CA" w14:textId="77777777" w:rsidTr="00981F47">
        <w:tc>
          <w:tcPr>
            <w:tcW w:w="5385" w:type="dxa"/>
          </w:tcPr>
          <w:p w14:paraId="5DBB03C7" w14:textId="77777777" w:rsidR="00DC421B" w:rsidRDefault="00CC7FFA" w:rsidP="0075438C">
            <w:pPr>
              <w:pStyle w:val="Sinespaciado"/>
              <w:spacing w:line="360" w:lineRule="auto"/>
              <w:jc w:val="both"/>
            </w:pPr>
            <w:r>
              <w:rPr>
                <w:rFonts w:ascii="Times New Roman" w:hAnsi="Times New Roman" w:cs="Times New Roman"/>
                <w:i/>
                <w:color w:val="000000" w:themeColor="text1"/>
                <w:szCs w:val="24"/>
                <w:lang w:val="es-MX"/>
              </w:rPr>
              <w:t xml:space="preserve">Pseudomona </w:t>
            </w:r>
            <w:proofErr w:type="spellStart"/>
            <w:r>
              <w:rPr>
                <w:rFonts w:ascii="Times New Roman" w:hAnsi="Times New Roman" w:cs="Times New Roman"/>
                <w:color w:val="000000" w:themeColor="text1"/>
                <w:szCs w:val="24"/>
                <w:lang w:val="es-MX"/>
              </w:rPr>
              <w:t>sp</w:t>
            </w:r>
            <w:proofErr w:type="spellEnd"/>
            <w:r>
              <w:rPr>
                <w:rFonts w:ascii="Times New Roman" w:hAnsi="Times New Roman" w:cs="Times New Roman"/>
                <w:i/>
                <w:color w:val="000000" w:themeColor="text1"/>
                <w:szCs w:val="24"/>
                <w:lang w:val="es-MX"/>
              </w:rPr>
              <w:t>.</w:t>
            </w:r>
          </w:p>
        </w:tc>
        <w:tc>
          <w:tcPr>
            <w:tcW w:w="2040" w:type="dxa"/>
          </w:tcPr>
          <w:p w14:paraId="5DBB03C8"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69b</w:t>
            </w:r>
          </w:p>
        </w:tc>
        <w:tc>
          <w:tcPr>
            <w:tcW w:w="2190" w:type="dxa"/>
          </w:tcPr>
          <w:p w14:paraId="5DBB03C9"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120</w:t>
            </w:r>
          </w:p>
        </w:tc>
      </w:tr>
      <w:tr w:rsidR="00DC421B" w14:paraId="5DBB03CE" w14:textId="77777777" w:rsidTr="00981F47">
        <w:tc>
          <w:tcPr>
            <w:tcW w:w="5385" w:type="dxa"/>
          </w:tcPr>
          <w:p w14:paraId="5DBB03CB" w14:textId="77777777" w:rsidR="00DC421B" w:rsidRDefault="00CC7FFA" w:rsidP="0075438C">
            <w:pPr>
              <w:pStyle w:val="Sinespaciado"/>
              <w:spacing w:line="360" w:lineRule="auto"/>
              <w:jc w:val="both"/>
            </w:pPr>
            <w:proofErr w:type="spellStart"/>
            <w:r>
              <w:rPr>
                <w:rFonts w:ascii="Times New Roman" w:hAnsi="Times New Roman" w:cs="Times New Roman"/>
                <w:i/>
                <w:color w:val="000000" w:themeColor="text1"/>
                <w:szCs w:val="24"/>
                <w:lang w:val="es-MX"/>
              </w:rPr>
              <w:t>Trichoderma</w:t>
            </w:r>
            <w:proofErr w:type="spellEnd"/>
            <w:r>
              <w:rPr>
                <w:rFonts w:ascii="Times New Roman" w:hAnsi="Times New Roman" w:cs="Times New Roman"/>
                <w:i/>
                <w:color w:val="000000" w:themeColor="text1"/>
                <w:szCs w:val="24"/>
                <w:lang w:val="es-MX"/>
              </w:rPr>
              <w:t xml:space="preserve"> </w:t>
            </w:r>
            <w:proofErr w:type="spellStart"/>
            <w:r>
              <w:rPr>
                <w:rFonts w:ascii="Times New Roman" w:hAnsi="Times New Roman" w:cs="Times New Roman"/>
                <w:color w:val="000000" w:themeColor="text1"/>
                <w:szCs w:val="24"/>
                <w:lang w:val="es-MX"/>
              </w:rPr>
              <w:t>sp</w:t>
            </w:r>
            <w:proofErr w:type="spellEnd"/>
            <w:r>
              <w:rPr>
                <w:rFonts w:ascii="Times New Roman" w:hAnsi="Times New Roman" w:cs="Times New Roman"/>
                <w:color w:val="000000" w:themeColor="text1"/>
                <w:szCs w:val="24"/>
                <w:lang w:val="es-MX"/>
              </w:rPr>
              <w:t>.</w:t>
            </w:r>
            <w:r>
              <w:rPr>
                <w:rFonts w:ascii="Times New Roman" w:hAnsi="Times New Roman" w:cs="Times New Roman"/>
                <w:i/>
                <w:color w:val="000000" w:themeColor="text1"/>
                <w:szCs w:val="24"/>
                <w:lang w:val="es-MX"/>
              </w:rPr>
              <w:t xml:space="preserve">-Pseudomona </w:t>
            </w:r>
            <w:proofErr w:type="spellStart"/>
            <w:r>
              <w:rPr>
                <w:rFonts w:ascii="Times New Roman" w:hAnsi="Times New Roman" w:cs="Times New Roman"/>
                <w:i/>
                <w:color w:val="000000" w:themeColor="text1"/>
                <w:szCs w:val="24"/>
                <w:lang w:val="es-MX"/>
              </w:rPr>
              <w:t>sp</w:t>
            </w:r>
            <w:proofErr w:type="spellEnd"/>
            <w:r>
              <w:rPr>
                <w:rFonts w:ascii="Times New Roman" w:hAnsi="Times New Roman" w:cs="Times New Roman"/>
                <w:i/>
                <w:color w:val="000000" w:themeColor="text1"/>
                <w:szCs w:val="24"/>
                <w:lang w:val="es-MX"/>
              </w:rPr>
              <w:t xml:space="preserve">. </w:t>
            </w:r>
          </w:p>
        </w:tc>
        <w:tc>
          <w:tcPr>
            <w:tcW w:w="2040" w:type="dxa"/>
          </w:tcPr>
          <w:p w14:paraId="5DBB03CC"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85c</w:t>
            </w:r>
          </w:p>
        </w:tc>
        <w:tc>
          <w:tcPr>
            <w:tcW w:w="2190" w:type="dxa"/>
          </w:tcPr>
          <w:p w14:paraId="5DBB03CD" w14:textId="77777777" w:rsidR="00DC421B" w:rsidRDefault="00CC7FFA" w:rsidP="0075438C">
            <w:pPr>
              <w:pStyle w:val="Sinespaciado"/>
              <w:spacing w:line="36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168</w:t>
            </w:r>
          </w:p>
        </w:tc>
      </w:tr>
    </w:tbl>
    <w:p w14:paraId="5DBB03CF" w14:textId="77777777" w:rsidR="002D1556" w:rsidRDefault="002D1556" w:rsidP="00981F47">
      <w:pPr>
        <w:pStyle w:val="Descripcin"/>
        <w:spacing w:after="0" w:line="360" w:lineRule="auto"/>
        <w:jc w:val="center"/>
      </w:pPr>
      <w:r>
        <w:rPr>
          <w:i w:val="0"/>
          <w:color w:val="auto"/>
          <w:sz w:val="24"/>
          <w:szCs w:val="24"/>
        </w:rPr>
        <w:t>Fuente: original de los autores.</w:t>
      </w:r>
    </w:p>
    <w:p w14:paraId="5DBB03D0" w14:textId="5226BE26" w:rsidR="00DC421B" w:rsidRDefault="00CC7FFA" w:rsidP="0075438C">
      <w:pPr>
        <w:pStyle w:val="Sinespaciado"/>
        <w:spacing w:line="360" w:lineRule="auto"/>
        <w:ind w:firstLine="709"/>
        <w:jc w:val="both"/>
      </w:pPr>
      <w:r>
        <w:rPr>
          <w:rFonts w:ascii="Times New Roman" w:hAnsi="Times New Roman" w:cs="Times New Roman"/>
          <w:color w:val="000000" w:themeColor="text1"/>
          <w:szCs w:val="24"/>
        </w:rPr>
        <w:t xml:space="preserve">La diferencia en los porcentajes de inhibición de 85 % al final de monitoreo sobre el fitopatógeno cuando están presentes los dos </w:t>
      </w:r>
      <w:r w:rsidR="00AE6B72">
        <w:rPr>
          <w:rFonts w:ascii="Times New Roman" w:hAnsi="Times New Roman" w:cs="Times New Roman"/>
          <w:color w:val="000000" w:themeColor="text1"/>
          <w:szCs w:val="24"/>
        </w:rPr>
        <w:t>microorganismos antagonistas</w:t>
      </w:r>
      <w:r>
        <w:rPr>
          <w:rFonts w:ascii="Times New Roman" w:hAnsi="Times New Roman" w:cs="Times New Roman"/>
          <w:color w:val="000000" w:themeColor="text1"/>
          <w:szCs w:val="24"/>
        </w:rPr>
        <w:t>, en comparación con lo obtenido con los microorganismos individualmente (de 69</w:t>
      </w:r>
      <w:r w:rsidR="004F05B6">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a 71 %)</w:t>
      </w:r>
      <w:r w:rsidR="004F05B6">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sugiere la producción de compuestos producidos por el hongo antagonista que contribuyen a la disminución indirecta del crecimiento de </w:t>
      </w:r>
      <w:r>
        <w:rPr>
          <w:rFonts w:ascii="Times New Roman" w:hAnsi="Times New Roman" w:cs="Times New Roman"/>
          <w:i/>
          <w:color w:val="000000" w:themeColor="text1"/>
          <w:szCs w:val="24"/>
        </w:rPr>
        <w:t xml:space="preserve">P. </w:t>
      </w:r>
      <w:proofErr w:type="spellStart"/>
      <w:r>
        <w:rPr>
          <w:rFonts w:ascii="Times New Roman" w:hAnsi="Times New Roman" w:cs="Times New Roman"/>
          <w:i/>
          <w:color w:val="000000" w:themeColor="text1"/>
          <w:szCs w:val="24"/>
        </w:rPr>
        <w:t>infestans</w:t>
      </w:r>
      <w:proofErr w:type="spellEnd"/>
      <w:r w:rsidR="004F05B6">
        <w:rPr>
          <w:rFonts w:ascii="Times New Roman" w:hAnsi="Times New Roman" w:cs="Times New Roman"/>
          <w:color w:val="000000" w:themeColor="text1"/>
          <w:szCs w:val="24"/>
        </w:rPr>
        <w:t xml:space="preserve">. Debido </w:t>
      </w:r>
      <w:r>
        <w:rPr>
          <w:rFonts w:ascii="Times New Roman" w:hAnsi="Times New Roman" w:cs="Times New Roman"/>
          <w:color w:val="000000" w:themeColor="text1"/>
          <w:szCs w:val="24"/>
        </w:rPr>
        <w:t xml:space="preserve">a que la bacteria también inhibió a </w:t>
      </w:r>
      <w:proofErr w:type="spellStart"/>
      <w:r>
        <w:rPr>
          <w:rFonts w:ascii="Times New Roman" w:hAnsi="Times New Roman" w:cs="Times New Roman"/>
          <w:i/>
          <w:color w:val="000000" w:themeColor="text1"/>
          <w:szCs w:val="24"/>
        </w:rPr>
        <w:t>Trichoderma</w:t>
      </w:r>
      <w:proofErr w:type="spellEnd"/>
      <w:r>
        <w:rPr>
          <w:rFonts w:ascii="Times New Roman" w:hAnsi="Times New Roman" w:cs="Times New Roman"/>
          <w:color w:val="000000" w:themeColor="text1"/>
          <w:szCs w:val="24"/>
        </w:rPr>
        <w:t xml:space="preserve"> y no existió contacto micelial como en el caso de las pruebas utilizando solamente el hongo antagonista.</w:t>
      </w:r>
      <w:r w:rsidR="004F05B6">
        <w:rPr>
          <w:rFonts w:ascii="Times New Roman" w:hAnsi="Times New Roman" w:cs="Times New Roman"/>
          <w:color w:val="000000" w:themeColor="text1"/>
          <w:szCs w:val="24"/>
        </w:rPr>
        <w:t xml:space="preserve"> </w:t>
      </w:r>
      <w:r>
        <w:rPr>
          <w:rFonts w:ascii="Times New Roman" w:hAnsi="Times New Roman" w:cs="Times New Roman"/>
          <w:color w:val="222222"/>
          <w:szCs w:val="24"/>
          <w:shd w:val="clear" w:color="auto" w:fill="FFFFFF"/>
        </w:rPr>
        <w:t>El-Hasan,</w:t>
      </w:r>
      <w:r w:rsidR="00C1435A">
        <w:rPr>
          <w:rFonts w:ascii="Times New Roman" w:hAnsi="Times New Roman" w:cs="Times New Roman"/>
          <w:color w:val="222222"/>
          <w:szCs w:val="24"/>
          <w:shd w:val="clear" w:color="auto" w:fill="FFFFFF"/>
        </w:rPr>
        <w:t xml:space="preserve"> </w:t>
      </w:r>
      <w:r w:rsidR="00C1435A" w:rsidRPr="00C1435A">
        <w:rPr>
          <w:rFonts w:ascii="Times New Roman" w:hAnsi="Times New Roman" w:cs="Times New Roman"/>
          <w:color w:val="222222"/>
          <w:szCs w:val="24"/>
          <w:shd w:val="clear" w:color="auto" w:fill="FFFFFF"/>
        </w:rPr>
        <w:t xml:space="preserve">Walker, </w:t>
      </w:r>
      <w:proofErr w:type="spellStart"/>
      <w:r w:rsidR="00C1435A" w:rsidRPr="00C1435A">
        <w:rPr>
          <w:rFonts w:ascii="Times New Roman" w:hAnsi="Times New Roman" w:cs="Times New Roman"/>
          <w:color w:val="222222"/>
          <w:szCs w:val="24"/>
          <w:shd w:val="clear" w:color="auto" w:fill="FFFFFF"/>
        </w:rPr>
        <w:t>Schöne</w:t>
      </w:r>
      <w:proofErr w:type="spellEnd"/>
      <w:r w:rsidR="00C1435A" w:rsidRPr="00C1435A">
        <w:rPr>
          <w:rFonts w:ascii="Times New Roman" w:hAnsi="Times New Roman" w:cs="Times New Roman"/>
          <w:color w:val="222222"/>
          <w:szCs w:val="24"/>
          <w:shd w:val="clear" w:color="auto" w:fill="FFFFFF"/>
        </w:rPr>
        <w:t xml:space="preserve"> y </w:t>
      </w:r>
      <w:proofErr w:type="spellStart"/>
      <w:r w:rsidR="00C1435A" w:rsidRPr="00C1435A">
        <w:rPr>
          <w:rFonts w:ascii="Times New Roman" w:hAnsi="Times New Roman" w:cs="Times New Roman"/>
          <w:color w:val="222222"/>
          <w:szCs w:val="24"/>
          <w:shd w:val="clear" w:color="auto" w:fill="FFFFFF"/>
        </w:rPr>
        <w:t>Buchenauer</w:t>
      </w:r>
      <w:proofErr w:type="spellEnd"/>
      <w:r>
        <w:rPr>
          <w:rFonts w:ascii="Times New Roman" w:hAnsi="Times New Roman" w:cs="Times New Roman"/>
          <w:color w:val="222222"/>
          <w:szCs w:val="24"/>
          <w:shd w:val="clear" w:color="auto" w:fill="FFFFFF"/>
        </w:rPr>
        <w:t xml:space="preserve"> (2009) </w:t>
      </w:r>
      <w:r>
        <w:rPr>
          <w:rFonts w:ascii="Times New Roman" w:hAnsi="Times New Roman" w:cs="Times New Roman"/>
          <w:color w:val="000000" w:themeColor="text1"/>
          <w:szCs w:val="24"/>
        </w:rPr>
        <w:t xml:space="preserve">encontraron metabolitos secundarios volátiles producidos por </w:t>
      </w:r>
      <w:proofErr w:type="spellStart"/>
      <w:r>
        <w:rPr>
          <w:rFonts w:ascii="Times New Roman" w:hAnsi="Times New Roman" w:cs="Times New Roman"/>
          <w:i/>
          <w:color w:val="000000" w:themeColor="text1"/>
          <w:szCs w:val="24"/>
        </w:rPr>
        <w:t>Trichoderma</w:t>
      </w:r>
      <w:proofErr w:type="spellEnd"/>
      <w:r>
        <w:rPr>
          <w:rFonts w:ascii="Times New Roman" w:hAnsi="Times New Roman" w:cs="Times New Roman"/>
          <w:color w:val="000000" w:themeColor="text1"/>
          <w:szCs w:val="24"/>
        </w:rPr>
        <w:t xml:space="preserve"> que inhiben el crecimiento de hongos fitopatógenos como </w:t>
      </w:r>
      <w:r>
        <w:rPr>
          <w:rFonts w:ascii="Times New Roman" w:hAnsi="Times New Roman" w:cs="Times New Roman"/>
          <w:i/>
          <w:color w:val="000000" w:themeColor="text1"/>
          <w:szCs w:val="24"/>
        </w:rPr>
        <w:t>Fusarium</w:t>
      </w:r>
      <w:r>
        <w:rPr>
          <w:rFonts w:ascii="Times New Roman" w:hAnsi="Times New Roman" w:cs="Times New Roman"/>
          <w:color w:val="000000" w:themeColor="text1"/>
          <w:szCs w:val="24"/>
        </w:rPr>
        <w:t>.</w:t>
      </w:r>
    </w:p>
    <w:p w14:paraId="5DBB03D1" w14:textId="1E8D99D9" w:rsidR="00DC421B" w:rsidRDefault="005C222A" w:rsidP="0075438C">
      <w:pPr>
        <w:pStyle w:val="Sinespaciado"/>
        <w:spacing w:line="360" w:lineRule="auto"/>
        <w:ind w:firstLine="709"/>
        <w:jc w:val="both"/>
      </w:pPr>
      <w:r>
        <w:rPr>
          <w:rFonts w:ascii="Times New Roman" w:hAnsi="Times New Roman" w:cs="Times New Roman"/>
          <w:color w:val="000000" w:themeColor="text1"/>
          <w:szCs w:val="24"/>
        </w:rPr>
        <w:t xml:space="preserve">En cuanto a la </w:t>
      </w:r>
      <w:r w:rsidR="00CC7FFA">
        <w:rPr>
          <w:rFonts w:ascii="Times New Roman" w:hAnsi="Times New Roman" w:cs="Times New Roman"/>
          <w:color w:val="000000" w:themeColor="text1"/>
          <w:szCs w:val="24"/>
        </w:rPr>
        <w:t xml:space="preserve">inhibición </w:t>
      </w:r>
      <w:r w:rsidR="00CC7FFA">
        <w:rPr>
          <w:rFonts w:ascii="Times New Roman" w:hAnsi="Times New Roman" w:cs="Times New Roman"/>
          <w:i/>
          <w:color w:val="000000" w:themeColor="text1"/>
          <w:szCs w:val="24"/>
        </w:rPr>
        <w:t>in vitro</w:t>
      </w:r>
      <w:r w:rsidR="00CC7FFA">
        <w:rPr>
          <w:rFonts w:ascii="Times New Roman" w:hAnsi="Times New Roman" w:cs="Times New Roman"/>
          <w:color w:val="000000" w:themeColor="text1"/>
          <w:szCs w:val="24"/>
        </w:rPr>
        <w:t xml:space="preserve"> de </w:t>
      </w:r>
      <w:r w:rsidR="00CC7FFA">
        <w:rPr>
          <w:rFonts w:ascii="Times New Roman" w:hAnsi="Times New Roman" w:cs="Times New Roman"/>
          <w:i/>
          <w:color w:val="000000" w:themeColor="text1"/>
          <w:szCs w:val="24"/>
        </w:rPr>
        <w:t xml:space="preserve">P. </w:t>
      </w:r>
      <w:proofErr w:type="spellStart"/>
      <w:r w:rsidR="00CC7FFA">
        <w:rPr>
          <w:rFonts w:ascii="Times New Roman" w:hAnsi="Times New Roman" w:cs="Times New Roman"/>
          <w:i/>
          <w:color w:val="000000" w:themeColor="text1"/>
          <w:szCs w:val="24"/>
        </w:rPr>
        <w:t>infestans</w:t>
      </w:r>
      <w:proofErr w:type="spellEnd"/>
      <w:r w:rsidR="00CC7FFA">
        <w:rPr>
          <w:rFonts w:ascii="Times New Roman" w:hAnsi="Times New Roman" w:cs="Times New Roman"/>
          <w:color w:val="000000" w:themeColor="text1"/>
          <w:szCs w:val="24"/>
        </w:rPr>
        <w:t xml:space="preserve"> por los microorganismos nativos</w:t>
      </w:r>
      <w:r w:rsidR="00576640" w:rsidRPr="00C45A7E">
        <w:rPr>
          <w:rFonts w:ascii="Times New Roman" w:hAnsi="Times New Roman" w:cs="Times New Roman"/>
          <w:color w:val="000000" w:themeColor="text1"/>
          <w:szCs w:val="24"/>
        </w:rPr>
        <w:t>,</w:t>
      </w:r>
      <w:r w:rsidRPr="00C45A7E">
        <w:rPr>
          <w:rFonts w:ascii="Times New Roman" w:hAnsi="Times New Roman" w:cs="Times New Roman"/>
          <w:color w:val="000000" w:themeColor="text1"/>
          <w:szCs w:val="24"/>
        </w:rPr>
        <w:t xml:space="preserve"> </w:t>
      </w:r>
      <w:r w:rsidR="00CC7FFA" w:rsidRPr="00C45A7E">
        <w:rPr>
          <w:rFonts w:ascii="Times New Roman" w:hAnsi="Times New Roman" w:cs="Times New Roman"/>
          <w:color w:val="000000" w:themeColor="text1"/>
          <w:szCs w:val="24"/>
        </w:rPr>
        <w:t>de forma individual</w:t>
      </w:r>
      <w:r w:rsidR="00CC7FFA">
        <w:rPr>
          <w:rFonts w:ascii="Times New Roman" w:hAnsi="Times New Roman" w:cs="Times New Roman"/>
          <w:color w:val="000000" w:themeColor="text1"/>
          <w:szCs w:val="24"/>
        </w:rPr>
        <w:t xml:space="preserve"> se determinó que </w:t>
      </w:r>
      <w:proofErr w:type="spellStart"/>
      <w:r w:rsidR="00CC7FFA">
        <w:rPr>
          <w:rFonts w:ascii="Times New Roman" w:hAnsi="Times New Roman" w:cs="Times New Roman"/>
          <w:i/>
          <w:iCs/>
          <w:color w:val="000000" w:themeColor="text1"/>
          <w:szCs w:val="24"/>
        </w:rPr>
        <w:t>Trichoderma</w:t>
      </w:r>
      <w:proofErr w:type="spellEnd"/>
      <w:r w:rsidR="00CC7FFA">
        <w:rPr>
          <w:rFonts w:ascii="Times New Roman" w:hAnsi="Times New Roman" w:cs="Times New Roman"/>
          <w:i/>
          <w:iCs/>
          <w:color w:val="000000" w:themeColor="text1"/>
          <w:szCs w:val="24"/>
        </w:rPr>
        <w:t xml:space="preserve"> </w:t>
      </w:r>
      <w:proofErr w:type="spellStart"/>
      <w:r w:rsidR="00780396">
        <w:rPr>
          <w:rFonts w:ascii="Times New Roman" w:hAnsi="Times New Roman" w:cs="Times New Roman"/>
          <w:i/>
          <w:iCs/>
          <w:color w:val="000000" w:themeColor="text1"/>
          <w:szCs w:val="24"/>
        </w:rPr>
        <w:t>harzianum</w:t>
      </w:r>
      <w:proofErr w:type="spellEnd"/>
      <w:r w:rsidR="00780396">
        <w:rPr>
          <w:rFonts w:ascii="Times New Roman" w:hAnsi="Times New Roman" w:cs="Times New Roman"/>
          <w:i/>
          <w:iCs/>
          <w:color w:val="000000" w:themeColor="text1"/>
          <w:szCs w:val="24"/>
        </w:rPr>
        <w:t xml:space="preserve"> </w:t>
      </w:r>
      <w:r w:rsidR="00CC7FFA">
        <w:rPr>
          <w:rFonts w:ascii="Times New Roman" w:hAnsi="Times New Roman" w:cs="Times New Roman"/>
          <w:color w:val="000000" w:themeColor="text1"/>
          <w:szCs w:val="24"/>
        </w:rPr>
        <w:t xml:space="preserve">inhibe </w:t>
      </w:r>
      <w:r w:rsidR="00CC7FFA">
        <w:rPr>
          <w:rFonts w:ascii="Times New Roman" w:hAnsi="Times New Roman" w:cs="Times New Roman"/>
          <w:i/>
          <w:iCs/>
          <w:color w:val="000000" w:themeColor="text1"/>
          <w:szCs w:val="24"/>
        </w:rPr>
        <w:t xml:space="preserve">in vitro </w:t>
      </w:r>
      <w:r w:rsidR="00CC7FFA">
        <w:rPr>
          <w:rFonts w:ascii="Times New Roman" w:hAnsi="Times New Roman" w:cs="Times New Roman"/>
          <w:color w:val="000000" w:themeColor="text1"/>
          <w:szCs w:val="24"/>
        </w:rPr>
        <w:t>86 % al fitopatógeno</w:t>
      </w:r>
      <w:r w:rsidR="00AD766F">
        <w:rPr>
          <w:rFonts w:ascii="Times New Roman" w:hAnsi="Times New Roman" w:cs="Times New Roman"/>
          <w:color w:val="000000" w:themeColor="text1"/>
          <w:szCs w:val="24"/>
        </w:rPr>
        <w:t xml:space="preserve"> </w:t>
      </w:r>
      <w:r w:rsidR="00CC7FFA">
        <w:rPr>
          <w:rFonts w:ascii="Times New Roman" w:hAnsi="Times New Roman" w:cs="Times New Roman"/>
          <w:color w:val="000000" w:themeColor="text1"/>
          <w:szCs w:val="24"/>
        </w:rPr>
        <w:t>por competencia y colonización (</w:t>
      </w:r>
      <w:proofErr w:type="spellStart"/>
      <w:r w:rsidR="00CC7FFA">
        <w:rPr>
          <w:rFonts w:ascii="Times New Roman" w:hAnsi="Times New Roman" w:cs="Times New Roman"/>
          <w:color w:val="000000" w:themeColor="text1"/>
          <w:szCs w:val="24"/>
        </w:rPr>
        <w:t>Fatima</w:t>
      </w:r>
      <w:proofErr w:type="spellEnd"/>
      <w:r w:rsidR="00810F59">
        <w:rPr>
          <w:rFonts w:ascii="Times New Roman" w:hAnsi="Times New Roman" w:cs="Times New Roman"/>
          <w:color w:val="000000" w:themeColor="text1"/>
          <w:szCs w:val="24"/>
        </w:rPr>
        <w:t xml:space="preserve">, </w:t>
      </w:r>
      <w:proofErr w:type="spellStart"/>
      <w:r w:rsidR="00810F59" w:rsidRPr="00810F59">
        <w:rPr>
          <w:rFonts w:ascii="Times New Roman" w:hAnsi="Times New Roman" w:cs="Times New Roman"/>
          <w:color w:val="000000" w:themeColor="text1"/>
          <w:szCs w:val="24"/>
        </w:rPr>
        <w:t>Noureddine</w:t>
      </w:r>
      <w:proofErr w:type="spellEnd"/>
      <w:r w:rsidR="00810F59" w:rsidRPr="00810F59">
        <w:rPr>
          <w:rFonts w:ascii="Times New Roman" w:hAnsi="Times New Roman" w:cs="Times New Roman"/>
          <w:color w:val="000000" w:themeColor="text1"/>
          <w:szCs w:val="24"/>
        </w:rPr>
        <w:t xml:space="preserve">, </w:t>
      </w:r>
      <w:proofErr w:type="spellStart"/>
      <w:r w:rsidR="00810F59" w:rsidRPr="00810F59">
        <w:rPr>
          <w:rFonts w:ascii="Times New Roman" w:hAnsi="Times New Roman" w:cs="Times New Roman"/>
          <w:color w:val="000000" w:themeColor="text1"/>
          <w:szCs w:val="24"/>
        </w:rPr>
        <w:t>Henni</w:t>
      </w:r>
      <w:proofErr w:type="spellEnd"/>
      <w:r w:rsidR="00810F59">
        <w:rPr>
          <w:rFonts w:ascii="Times New Roman" w:hAnsi="Times New Roman" w:cs="Times New Roman"/>
          <w:color w:val="000000" w:themeColor="text1"/>
          <w:szCs w:val="24"/>
        </w:rPr>
        <w:t xml:space="preserve"> y</w:t>
      </w:r>
      <w:r w:rsidR="00810F59" w:rsidRPr="00810F59">
        <w:rPr>
          <w:rFonts w:ascii="Times New Roman" w:hAnsi="Times New Roman" w:cs="Times New Roman"/>
          <w:color w:val="000000" w:themeColor="text1"/>
          <w:szCs w:val="24"/>
        </w:rPr>
        <w:t xml:space="preserve"> </w:t>
      </w:r>
      <w:proofErr w:type="spellStart"/>
      <w:r w:rsidR="00810F59" w:rsidRPr="00810F59">
        <w:rPr>
          <w:rFonts w:ascii="Times New Roman" w:hAnsi="Times New Roman" w:cs="Times New Roman"/>
          <w:color w:val="000000" w:themeColor="text1"/>
          <w:szCs w:val="24"/>
        </w:rPr>
        <w:t>Mabrouk</w:t>
      </w:r>
      <w:proofErr w:type="spellEnd"/>
      <w:r w:rsidR="00810F59">
        <w:rPr>
          <w:rFonts w:ascii="Times New Roman" w:hAnsi="Times New Roman" w:cs="Times New Roman"/>
          <w:color w:val="000000" w:themeColor="text1"/>
          <w:szCs w:val="24"/>
        </w:rPr>
        <w:t>,</w:t>
      </w:r>
      <w:r w:rsidR="00CC7FFA">
        <w:rPr>
          <w:rFonts w:ascii="Times New Roman" w:hAnsi="Times New Roman" w:cs="Times New Roman"/>
          <w:color w:val="000000" w:themeColor="text1"/>
          <w:szCs w:val="24"/>
        </w:rPr>
        <w:t xml:space="preserve"> 2015), mientras que el mismo efecto inhibitorio fue observado por la inoculación combinada de diferentes cepas pertenecientes al género </w:t>
      </w:r>
      <w:r w:rsidR="00CC7FFA">
        <w:rPr>
          <w:rFonts w:ascii="Times New Roman" w:hAnsi="Times New Roman" w:cs="Times New Roman"/>
          <w:i/>
          <w:iCs/>
          <w:color w:val="000000" w:themeColor="text1"/>
          <w:szCs w:val="24"/>
        </w:rPr>
        <w:t xml:space="preserve">Pseudomona </w:t>
      </w:r>
      <w:r w:rsidR="00CC7FFA">
        <w:rPr>
          <w:rFonts w:ascii="Times New Roman" w:hAnsi="Times New Roman" w:cs="Times New Roman"/>
          <w:color w:val="000000" w:themeColor="text1"/>
          <w:szCs w:val="24"/>
        </w:rPr>
        <w:t xml:space="preserve">(De </w:t>
      </w:r>
      <w:proofErr w:type="spellStart"/>
      <w:r w:rsidR="00CC7FFA">
        <w:rPr>
          <w:rFonts w:ascii="Times New Roman" w:hAnsi="Times New Roman" w:cs="Times New Roman"/>
          <w:color w:val="000000" w:themeColor="text1"/>
          <w:szCs w:val="24"/>
        </w:rPr>
        <w:t>Vrieze</w:t>
      </w:r>
      <w:proofErr w:type="spellEnd"/>
      <w:r w:rsidR="00CC7FFA">
        <w:rPr>
          <w:rFonts w:ascii="Times New Roman" w:hAnsi="Times New Roman" w:cs="Times New Roman"/>
          <w:color w:val="000000" w:themeColor="text1"/>
          <w:szCs w:val="24"/>
        </w:rPr>
        <w:t xml:space="preserve"> </w:t>
      </w:r>
      <w:r w:rsidR="00CC7FFA">
        <w:rPr>
          <w:rFonts w:ascii="Times New Roman" w:hAnsi="Times New Roman" w:cs="Times New Roman"/>
          <w:i/>
          <w:iCs/>
          <w:color w:val="000000" w:themeColor="text1"/>
          <w:szCs w:val="24"/>
        </w:rPr>
        <w:t>et al</w:t>
      </w:r>
      <w:r w:rsidR="00CC7FFA">
        <w:rPr>
          <w:rFonts w:ascii="Times New Roman" w:hAnsi="Times New Roman" w:cs="Times New Roman"/>
          <w:color w:val="000000" w:themeColor="text1"/>
          <w:szCs w:val="24"/>
        </w:rPr>
        <w:t>., 2018)</w:t>
      </w:r>
      <w:r w:rsidR="00CC7FFA">
        <w:rPr>
          <w:rFonts w:ascii="Times New Roman" w:hAnsi="Times New Roman" w:cs="Times New Roman"/>
          <w:i/>
          <w:iCs/>
          <w:color w:val="000000" w:themeColor="text1"/>
          <w:szCs w:val="24"/>
        </w:rPr>
        <w:t xml:space="preserve">. </w:t>
      </w:r>
      <w:r w:rsidR="00CC7FFA">
        <w:rPr>
          <w:rFonts w:ascii="Times New Roman" w:hAnsi="Times New Roman" w:cs="Times New Roman"/>
          <w:color w:val="000000" w:themeColor="text1"/>
          <w:szCs w:val="24"/>
        </w:rPr>
        <w:t>Asimismo</w:t>
      </w:r>
      <w:r w:rsidR="00810F59">
        <w:rPr>
          <w:rFonts w:ascii="Times New Roman" w:hAnsi="Times New Roman" w:cs="Times New Roman"/>
          <w:color w:val="000000" w:themeColor="text1"/>
          <w:szCs w:val="24"/>
        </w:rPr>
        <w:t>,</w:t>
      </w:r>
      <w:r w:rsidR="00CC7FFA">
        <w:rPr>
          <w:rFonts w:ascii="Times New Roman" w:hAnsi="Times New Roman" w:cs="Times New Roman"/>
          <w:color w:val="000000" w:themeColor="text1"/>
          <w:szCs w:val="24"/>
        </w:rPr>
        <w:t xml:space="preserve"> </w:t>
      </w:r>
      <w:proofErr w:type="spellStart"/>
      <w:r w:rsidR="00CC7FFA" w:rsidRPr="00981F47">
        <w:rPr>
          <w:rFonts w:ascii="Times New Roman" w:hAnsi="Times New Roman" w:cs="Times New Roman"/>
          <w:szCs w:val="24"/>
          <w:shd w:val="clear" w:color="auto" w:fill="FFFFFF"/>
        </w:rPr>
        <w:t>Zegeye</w:t>
      </w:r>
      <w:proofErr w:type="spellEnd"/>
      <w:r w:rsidR="00810F59">
        <w:rPr>
          <w:rFonts w:ascii="Times New Roman" w:hAnsi="Times New Roman" w:cs="Times New Roman"/>
          <w:szCs w:val="24"/>
          <w:shd w:val="clear" w:color="auto" w:fill="FFFFFF"/>
        </w:rPr>
        <w:t>,</w:t>
      </w:r>
      <w:r w:rsidR="00CC7FFA" w:rsidRPr="00981F47">
        <w:rPr>
          <w:rFonts w:ascii="Times New Roman" w:hAnsi="Times New Roman" w:cs="Times New Roman"/>
          <w:szCs w:val="24"/>
          <w:shd w:val="clear" w:color="auto" w:fill="FFFFFF"/>
        </w:rPr>
        <w:t xml:space="preserve"> </w:t>
      </w:r>
      <w:proofErr w:type="spellStart"/>
      <w:r w:rsidR="00810F59" w:rsidRPr="006C2F55">
        <w:rPr>
          <w:rFonts w:ascii="Times New Roman" w:hAnsi="Times New Roman" w:cs="Times New Roman"/>
          <w:lang w:val="es-MX"/>
        </w:rPr>
        <w:t>Santhanam</w:t>
      </w:r>
      <w:proofErr w:type="spellEnd"/>
      <w:r w:rsidR="00810F59" w:rsidRPr="006C2F55">
        <w:rPr>
          <w:rFonts w:ascii="Times New Roman" w:hAnsi="Times New Roman" w:cs="Times New Roman"/>
          <w:lang w:val="es-MX"/>
        </w:rPr>
        <w:t xml:space="preserve">, </w:t>
      </w:r>
      <w:proofErr w:type="spellStart"/>
      <w:r w:rsidR="00810F59" w:rsidRPr="006C2F55">
        <w:rPr>
          <w:rFonts w:ascii="Times New Roman" w:hAnsi="Times New Roman" w:cs="Times New Roman"/>
          <w:lang w:val="es-MX"/>
        </w:rPr>
        <w:t>Gorfu</w:t>
      </w:r>
      <w:proofErr w:type="spellEnd"/>
      <w:r w:rsidR="00810F59" w:rsidRPr="006C2F55">
        <w:rPr>
          <w:rFonts w:ascii="Times New Roman" w:hAnsi="Times New Roman" w:cs="Times New Roman"/>
          <w:lang w:val="es-MX"/>
        </w:rPr>
        <w:t xml:space="preserve">, </w:t>
      </w:r>
      <w:proofErr w:type="spellStart"/>
      <w:r w:rsidR="00810F59" w:rsidRPr="006C2F55">
        <w:rPr>
          <w:rFonts w:ascii="Times New Roman" w:hAnsi="Times New Roman" w:cs="Times New Roman"/>
          <w:lang w:val="es-MX"/>
        </w:rPr>
        <w:t>Tessera</w:t>
      </w:r>
      <w:proofErr w:type="spellEnd"/>
      <w:r w:rsidR="00810F59" w:rsidRPr="006C2F55">
        <w:rPr>
          <w:rFonts w:ascii="Times New Roman" w:hAnsi="Times New Roman" w:cs="Times New Roman"/>
          <w:lang w:val="es-MX"/>
        </w:rPr>
        <w:t xml:space="preserve"> y </w:t>
      </w:r>
      <w:proofErr w:type="spellStart"/>
      <w:r w:rsidR="00810F59" w:rsidRPr="006C2F55">
        <w:rPr>
          <w:rFonts w:ascii="Times New Roman" w:hAnsi="Times New Roman" w:cs="Times New Roman"/>
          <w:lang w:val="es-MX"/>
        </w:rPr>
        <w:t>Kassa</w:t>
      </w:r>
      <w:proofErr w:type="spellEnd"/>
      <w:r w:rsidR="00810F59" w:rsidRPr="006C2F55">
        <w:rPr>
          <w:rFonts w:ascii="Times New Roman" w:hAnsi="Times New Roman" w:cs="Times New Roman"/>
          <w:lang w:val="es-MX"/>
        </w:rPr>
        <w:t>,</w:t>
      </w:r>
      <w:r w:rsidR="00810F59" w:rsidRPr="00810F59" w:rsidDel="00810F59">
        <w:rPr>
          <w:rFonts w:ascii="Times New Roman" w:hAnsi="Times New Roman" w:cs="Times New Roman"/>
          <w:i/>
          <w:iCs/>
          <w:szCs w:val="24"/>
          <w:shd w:val="clear" w:color="auto" w:fill="FFFFFF"/>
        </w:rPr>
        <w:t xml:space="preserve"> </w:t>
      </w:r>
      <w:r w:rsidR="00CC7FFA">
        <w:rPr>
          <w:rFonts w:ascii="Times New Roman" w:hAnsi="Times New Roman" w:cs="Times New Roman"/>
          <w:color w:val="222222"/>
          <w:szCs w:val="24"/>
          <w:shd w:val="clear" w:color="auto" w:fill="FFFFFF"/>
        </w:rPr>
        <w:t>2011) encontraron que e</w:t>
      </w:r>
      <w:r w:rsidR="00CC7FFA">
        <w:rPr>
          <w:rFonts w:ascii="Times New Roman" w:hAnsi="Times New Roman" w:cs="Times New Roman"/>
          <w:color w:val="000000" w:themeColor="text1"/>
          <w:szCs w:val="24"/>
        </w:rPr>
        <w:t xml:space="preserve">species de los géneros </w:t>
      </w:r>
      <w:proofErr w:type="spellStart"/>
      <w:r w:rsidR="00CC7FFA">
        <w:rPr>
          <w:rFonts w:ascii="Times New Roman" w:hAnsi="Times New Roman" w:cs="Times New Roman"/>
          <w:i/>
          <w:color w:val="000000" w:themeColor="text1"/>
          <w:szCs w:val="24"/>
        </w:rPr>
        <w:t>Trichoderma</w:t>
      </w:r>
      <w:proofErr w:type="spellEnd"/>
      <w:r w:rsidR="00CC7FFA">
        <w:rPr>
          <w:rFonts w:ascii="Times New Roman" w:hAnsi="Times New Roman" w:cs="Times New Roman"/>
          <w:color w:val="000000" w:themeColor="text1"/>
          <w:szCs w:val="24"/>
        </w:rPr>
        <w:t xml:space="preserve"> y </w:t>
      </w:r>
      <w:r w:rsidR="00CC7FFA">
        <w:rPr>
          <w:rFonts w:ascii="Times New Roman" w:hAnsi="Times New Roman" w:cs="Times New Roman"/>
          <w:i/>
          <w:color w:val="000000" w:themeColor="text1"/>
          <w:szCs w:val="24"/>
        </w:rPr>
        <w:t>Pseudomona</w:t>
      </w:r>
      <w:r w:rsidR="00CC7FFA">
        <w:rPr>
          <w:rFonts w:ascii="Times New Roman" w:hAnsi="Times New Roman" w:cs="Times New Roman"/>
          <w:color w:val="000000" w:themeColor="text1"/>
          <w:szCs w:val="24"/>
        </w:rPr>
        <w:t xml:space="preserve"> son una alternativa en el control del tizón tardío en papa</w:t>
      </w:r>
      <w:r w:rsidR="00C45A7E">
        <w:rPr>
          <w:rFonts w:ascii="Times New Roman" w:hAnsi="Times New Roman" w:cs="Times New Roman"/>
          <w:color w:val="000000" w:themeColor="text1"/>
          <w:szCs w:val="24"/>
        </w:rPr>
        <w:t xml:space="preserve">; </w:t>
      </w:r>
      <w:r w:rsidR="00CC7FFA">
        <w:rPr>
          <w:rFonts w:ascii="Times New Roman" w:hAnsi="Times New Roman" w:cs="Times New Roman"/>
          <w:color w:val="000000" w:themeColor="text1"/>
          <w:szCs w:val="24"/>
        </w:rPr>
        <w:t>no obstante</w:t>
      </w:r>
      <w:r w:rsidR="00C45A7E">
        <w:rPr>
          <w:rFonts w:ascii="Times New Roman" w:hAnsi="Times New Roman" w:cs="Times New Roman"/>
          <w:color w:val="000000" w:themeColor="text1"/>
          <w:szCs w:val="24"/>
        </w:rPr>
        <w:t>,</w:t>
      </w:r>
      <w:r w:rsidR="00CC7FFA">
        <w:rPr>
          <w:rFonts w:ascii="Times New Roman" w:hAnsi="Times New Roman" w:cs="Times New Roman"/>
          <w:color w:val="000000" w:themeColor="text1"/>
          <w:szCs w:val="24"/>
        </w:rPr>
        <w:t xml:space="preserve"> dicho estudio indica que los microorganismos al ser inoculados de manera individual son más efectivos que cuando fueron añadidos de manera simultánea, contrario a lo encontrado en este estudio</w:t>
      </w:r>
      <w:r w:rsidR="00C45A7E">
        <w:rPr>
          <w:rFonts w:ascii="Times New Roman" w:hAnsi="Times New Roman" w:cs="Times New Roman"/>
          <w:color w:val="000000" w:themeColor="text1"/>
          <w:szCs w:val="24"/>
        </w:rPr>
        <w:t>,</w:t>
      </w:r>
      <w:r w:rsidR="00CC7FFA">
        <w:rPr>
          <w:rFonts w:ascii="Times New Roman" w:hAnsi="Times New Roman" w:cs="Times New Roman"/>
          <w:color w:val="000000" w:themeColor="text1"/>
          <w:szCs w:val="24"/>
        </w:rPr>
        <w:t xml:space="preserve"> ya que al parecer existe un sinergismo bacteria-hongo para inhibir al patógeno en condiciones </w:t>
      </w:r>
      <w:r w:rsidR="00CC7FFA">
        <w:rPr>
          <w:rFonts w:ascii="Times New Roman" w:hAnsi="Times New Roman" w:cs="Times New Roman"/>
          <w:i/>
          <w:color w:val="000000" w:themeColor="text1"/>
          <w:szCs w:val="24"/>
        </w:rPr>
        <w:t>in vitro</w:t>
      </w:r>
      <w:r w:rsidR="00CC7FFA">
        <w:rPr>
          <w:rFonts w:ascii="Times New Roman" w:hAnsi="Times New Roman" w:cs="Times New Roman"/>
          <w:color w:val="000000" w:themeColor="text1"/>
          <w:szCs w:val="24"/>
        </w:rPr>
        <w:t xml:space="preserve">. Lo anterior sugiere que la presencia del suelo de ambos antagonistas son una alternativa para </w:t>
      </w:r>
      <w:r w:rsidR="00CC7FFA">
        <w:rPr>
          <w:rFonts w:ascii="Times New Roman" w:hAnsi="Times New Roman" w:cs="Times New Roman"/>
          <w:color w:val="000000" w:themeColor="text1"/>
          <w:szCs w:val="24"/>
        </w:rPr>
        <w:lastRenderedPageBreak/>
        <w:t xml:space="preserve">disminuir el impacto del tizón tardío en los cultivos de papa, inoculando dichos microorganismos para asegurar la presencia y densidad efectiva. </w:t>
      </w:r>
    </w:p>
    <w:p w14:paraId="5DBB03D2" w14:textId="60E68B20" w:rsidR="00DC421B" w:rsidRDefault="00CC7FFA" w:rsidP="0075438C">
      <w:pPr>
        <w:spacing w:line="360" w:lineRule="auto"/>
        <w:ind w:firstLine="709"/>
        <w:jc w:val="both"/>
      </w:pPr>
      <w:r>
        <w:rPr>
          <w:color w:val="000000" w:themeColor="text1"/>
        </w:rPr>
        <w:t xml:space="preserve">Se considera que deben realizarse pruebas en condiciones regulares de cultivo para diseñar una estrategia que permita la utilización de microorganismos nativos </w:t>
      </w:r>
      <w:r w:rsidR="00D92739">
        <w:rPr>
          <w:color w:val="000000" w:themeColor="text1"/>
        </w:rPr>
        <w:t xml:space="preserve">presentes </w:t>
      </w:r>
      <w:r>
        <w:rPr>
          <w:color w:val="000000" w:themeColor="text1"/>
        </w:rPr>
        <w:t xml:space="preserve">en los suelos de la región para disminuir la incidencia de hongos dañinos como el que ocasiona </w:t>
      </w:r>
      <w:r w:rsidR="007C1191">
        <w:rPr>
          <w:color w:val="000000" w:themeColor="text1"/>
        </w:rPr>
        <w:t xml:space="preserve">el </w:t>
      </w:r>
      <w:r>
        <w:rPr>
          <w:color w:val="000000" w:themeColor="text1"/>
        </w:rPr>
        <w:t>tizón tardío.</w:t>
      </w:r>
    </w:p>
    <w:p w14:paraId="6DF6931F" w14:textId="77777777" w:rsidR="00AD766F" w:rsidRDefault="00AD766F" w:rsidP="00AD766F">
      <w:pPr>
        <w:spacing w:line="360" w:lineRule="auto"/>
        <w:rPr>
          <w:b/>
          <w:sz w:val="32"/>
          <w:szCs w:val="32"/>
        </w:rPr>
      </w:pPr>
    </w:p>
    <w:p w14:paraId="5DBB03D3" w14:textId="353C863D" w:rsidR="00DC421B" w:rsidRDefault="00CC7FFA" w:rsidP="00981F47">
      <w:pPr>
        <w:spacing w:line="360" w:lineRule="auto"/>
        <w:jc w:val="center"/>
      </w:pPr>
      <w:r>
        <w:rPr>
          <w:b/>
          <w:sz w:val="32"/>
          <w:szCs w:val="32"/>
        </w:rPr>
        <w:t>Conclusiones</w:t>
      </w:r>
    </w:p>
    <w:p w14:paraId="5DBB03D4" w14:textId="3A1DFF0D" w:rsidR="00DC421B" w:rsidRDefault="00CC7FFA" w:rsidP="0075438C">
      <w:pPr>
        <w:spacing w:line="360" w:lineRule="auto"/>
        <w:ind w:firstLine="709"/>
        <w:jc w:val="both"/>
      </w:pPr>
      <w:r>
        <w:t xml:space="preserve">Los microorganismos nativos pertenecientes a los géneros </w:t>
      </w:r>
      <w:r>
        <w:rPr>
          <w:i/>
        </w:rPr>
        <w:t>Pseudomona</w:t>
      </w:r>
      <w:r>
        <w:t xml:space="preserve"> y </w:t>
      </w:r>
      <w:proofErr w:type="spellStart"/>
      <w:r>
        <w:rPr>
          <w:i/>
        </w:rPr>
        <w:t>Trichoderma</w:t>
      </w:r>
      <w:proofErr w:type="spellEnd"/>
      <w:r>
        <w:t xml:space="preserve"> aislados de la </w:t>
      </w:r>
      <w:proofErr w:type="spellStart"/>
      <w:r>
        <w:t>riz</w:t>
      </w:r>
      <w:r w:rsidR="008073F8">
        <w:t>ó</w:t>
      </w:r>
      <w:r>
        <w:t>sfera</w:t>
      </w:r>
      <w:proofErr w:type="spellEnd"/>
      <w:r>
        <w:t xml:space="preserve"> de una solanácea silvestre</w:t>
      </w:r>
      <w:r w:rsidR="008073F8">
        <w:t xml:space="preserve"> </w:t>
      </w:r>
      <w:r>
        <w:t>localizada en las inmediaciones de campos de cultivo de papa (</w:t>
      </w:r>
      <w:proofErr w:type="spellStart"/>
      <w:r>
        <w:rPr>
          <w:i/>
        </w:rPr>
        <w:t>Solanum</w:t>
      </w:r>
      <w:proofErr w:type="spellEnd"/>
      <w:r>
        <w:rPr>
          <w:i/>
        </w:rPr>
        <w:t xml:space="preserve"> </w:t>
      </w:r>
      <w:proofErr w:type="spellStart"/>
      <w:r>
        <w:rPr>
          <w:i/>
        </w:rPr>
        <w:t>tuberosum</w:t>
      </w:r>
      <w:proofErr w:type="spellEnd"/>
      <w:r>
        <w:t xml:space="preserve">) inhiben el crecimiento </w:t>
      </w:r>
      <w:r>
        <w:rPr>
          <w:i/>
        </w:rPr>
        <w:t>in vitro</w:t>
      </w:r>
      <w:r>
        <w:t xml:space="preserve"> de </w:t>
      </w:r>
      <w:r w:rsidR="008073F8">
        <w:rPr>
          <w:i/>
        </w:rPr>
        <w:t xml:space="preserve">P. </w:t>
      </w:r>
      <w:proofErr w:type="spellStart"/>
      <w:r>
        <w:rPr>
          <w:i/>
        </w:rPr>
        <w:t>infestans</w:t>
      </w:r>
      <w:proofErr w:type="spellEnd"/>
      <w:r>
        <w:t xml:space="preserve"> procedente de una plantación infectada de tizón tardío. </w:t>
      </w:r>
    </w:p>
    <w:p w14:paraId="5DBB03D5" w14:textId="0EDE81BC" w:rsidR="00DC421B" w:rsidRDefault="00CC7FFA" w:rsidP="0075438C">
      <w:pPr>
        <w:spacing w:line="360" w:lineRule="auto"/>
        <w:ind w:firstLine="709"/>
        <w:jc w:val="both"/>
      </w:pPr>
      <w:r>
        <w:t>La disminución del crecimiento se presenta al estar en contacto directo fitopatógeno-antagonista, o bien</w:t>
      </w:r>
      <w:r w:rsidR="008073F8">
        <w:t>,</w:t>
      </w:r>
      <w:r>
        <w:t xml:space="preserve"> indirectamente en el caso del hongo antagonista. </w:t>
      </w:r>
    </w:p>
    <w:p w14:paraId="5DBB03D6" w14:textId="00DAF057" w:rsidR="00DC421B" w:rsidRDefault="00CC7FFA" w:rsidP="0075438C">
      <w:pPr>
        <w:spacing w:line="360" w:lineRule="auto"/>
        <w:ind w:firstLine="709"/>
        <w:jc w:val="both"/>
      </w:pPr>
      <w:r>
        <w:t>Los resultados sugieren que existe un efecto sinérgico hongo-bacteria</w:t>
      </w:r>
      <w:r w:rsidR="008073F8">
        <w:t>,</w:t>
      </w:r>
      <w:r>
        <w:t xml:space="preserve"> ya que la inhibición es porcentualmente mayor cuando están presentes simultáneamente los dos organismos en comparación con la inoculación individual</w:t>
      </w:r>
      <w:r w:rsidR="008073F8">
        <w:t>;</w:t>
      </w:r>
      <w:r>
        <w:t xml:space="preserve"> en todos los casos</w:t>
      </w:r>
      <w:r w:rsidR="008073F8">
        <w:t xml:space="preserve"> fue</w:t>
      </w:r>
      <w:r>
        <w:t xml:space="preserve"> mayor a 60</w:t>
      </w:r>
      <w:r w:rsidR="008E0CA5">
        <w:t> </w:t>
      </w:r>
      <w:r>
        <w:t xml:space="preserve">% excepto en el caso de la inhibición indirecta ocasionada por </w:t>
      </w:r>
      <w:proofErr w:type="spellStart"/>
      <w:r>
        <w:rPr>
          <w:i/>
        </w:rPr>
        <w:t>Trichoderma</w:t>
      </w:r>
      <w:proofErr w:type="spellEnd"/>
      <w:r>
        <w:rPr>
          <w:i/>
        </w:rPr>
        <w:t xml:space="preserve"> </w:t>
      </w:r>
      <w:proofErr w:type="spellStart"/>
      <w:r>
        <w:t>sp</w:t>
      </w:r>
      <w:proofErr w:type="spellEnd"/>
      <w:r>
        <w:t>.</w:t>
      </w:r>
    </w:p>
    <w:p w14:paraId="2D912B72" w14:textId="3E67EC20" w:rsidR="00AD766F" w:rsidRDefault="00AD766F" w:rsidP="00981F47">
      <w:pPr>
        <w:spacing w:line="360" w:lineRule="auto"/>
        <w:jc w:val="both"/>
      </w:pPr>
    </w:p>
    <w:p w14:paraId="33DA4A50" w14:textId="5861ABDD" w:rsidR="00133955" w:rsidRDefault="00133955" w:rsidP="00981F47">
      <w:pPr>
        <w:spacing w:line="360" w:lineRule="auto"/>
        <w:jc w:val="both"/>
      </w:pPr>
    </w:p>
    <w:p w14:paraId="360B1E18" w14:textId="638E4C45" w:rsidR="00133955" w:rsidRDefault="00133955" w:rsidP="00981F47">
      <w:pPr>
        <w:spacing w:line="360" w:lineRule="auto"/>
        <w:jc w:val="both"/>
      </w:pPr>
    </w:p>
    <w:p w14:paraId="6510CCD4" w14:textId="508ED215" w:rsidR="00133955" w:rsidRDefault="00133955" w:rsidP="00981F47">
      <w:pPr>
        <w:spacing w:line="360" w:lineRule="auto"/>
        <w:jc w:val="both"/>
      </w:pPr>
    </w:p>
    <w:p w14:paraId="121E4D24" w14:textId="2F822BEE" w:rsidR="00133955" w:rsidRDefault="00133955" w:rsidP="00981F47">
      <w:pPr>
        <w:spacing w:line="360" w:lineRule="auto"/>
        <w:jc w:val="both"/>
      </w:pPr>
    </w:p>
    <w:p w14:paraId="2FDC18BD" w14:textId="29ADC4E2" w:rsidR="00133955" w:rsidRDefault="00133955" w:rsidP="00981F47">
      <w:pPr>
        <w:spacing w:line="360" w:lineRule="auto"/>
        <w:jc w:val="both"/>
      </w:pPr>
    </w:p>
    <w:p w14:paraId="0A66CAC0" w14:textId="247CE784" w:rsidR="00133955" w:rsidRDefault="00133955" w:rsidP="00981F47">
      <w:pPr>
        <w:spacing w:line="360" w:lineRule="auto"/>
        <w:jc w:val="both"/>
      </w:pPr>
    </w:p>
    <w:p w14:paraId="66CA7C88" w14:textId="0118557C" w:rsidR="00133955" w:rsidRDefault="00133955" w:rsidP="00981F47">
      <w:pPr>
        <w:spacing w:line="360" w:lineRule="auto"/>
        <w:jc w:val="both"/>
      </w:pPr>
    </w:p>
    <w:p w14:paraId="1D9434FD" w14:textId="59C19791" w:rsidR="00133955" w:rsidRDefault="00133955" w:rsidP="00981F47">
      <w:pPr>
        <w:spacing w:line="360" w:lineRule="auto"/>
        <w:jc w:val="both"/>
      </w:pPr>
    </w:p>
    <w:p w14:paraId="72E069DB" w14:textId="2649E65A" w:rsidR="00133955" w:rsidRDefault="00133955" w:rsidP="00981F47">
      <w:pPr>
        <w:spacing w:line="360" w:lineRule="auto"/>
        <w:jc w:val="both"/>
      </w:pPr>
    </w:p>
    <w:p w14:paraId="7C16E4D5" w14:textId="1555ACED" w:rsidR="00133955" w:rsidRDefault="00133955" w:rsidP="00981F47">
      <w:pPr>
        <w:spacing w:line="360" w:lineRule="auto"/>
        <w:jc w:val="both"/>
      </w:pPr>
    </w:p>
    <w:p w14:paraId="77E6922E" w14:textId="77777777" w:rsidR="00133955" w:rsidRDefault="00133955" w:rsidP="00981F47">
      <w:pPr>
        <w:spacing w:line="360" w:lineRule="auto"/>
        <w:jc w:val="both"/>
      </w:pPr>
    </w:p>
    <w:p w14:paraId="5DBB03D7" w14:textId="6A42DE05" w:rsidR="00DC421B" w:rsidRPr="00981F47" w:rsidRDefault="00CC7FFA" w:rsidP="00981F47">
      <w:pPr>
        <w:spacing w:line="360" w:lineRule="auto"/>
        <w:rPr>
          <w:rFonts w:asciiTheme="minorHAnsi" w:hAnsiTheme="minorHAnsi" w:cstheme="minorHAnsi"/>
          <w:b/>
          <w:color w:val="000000"/>
          <w:sz w:val="28"/>
          <w:szCs w:val="28"/>
          <w:lang w:val="es-ES" w:eastAsia="es-ES"/>
        </w:rPr>
      </w:pPr>
      <w:r w:rsidRPr="00981F47">
        <w:rPr>
          <w:rFonts w:asciiTheme="minorHAnsi" w:hAnsiTheme="minorHAnsi" w:cstheme="minorHAnsi"/>
          <w:b/>
          <w:color w:val="000000"/>
          <w:sz w:val="28"/>
          <w:szCs w:val="28"/>
          <w:lang w:val="es-ES" w:eastAsia="es-ES"/>
        </w:rPr>
        <w:lastRenderedPageBreak/>
        <w:t xml:space="preserve">Referencias </w:t>
      </w:r>
    </w:p>
    <w:p w14:paraId="5DBB03D8" w14:textId="1F7BBB48" w:rsidR="00DC421B" w:rsidRDefault="00CC7FFA" w:rsidP="00981F47">
      <w:pPr>
        <w:spacing w:line="360" w:lineRule="auto"/>
        <w:ind w:left="709" w:hanging="709"/>
        <w:jc w:val="both"/>
      </w:pPr>
      <w:r>
        <w:t>Aguado, G. A., Rascón</w:t>
      </w:r>
      <w:r w:rsidR="00215FBC">
        <w:t>,</w:t>
      </w:r>
      <w:r>
        <w:t xml:space="preserve"> R</w:t>
      </w:r>
      <w:r w:rsidR="00930C4C">
        <w:t>.</w:t>
      </w:r>
      <w:r w:rsidR="00AA3437">
        <w:t>,</w:t>
      </w:r>
      <w:r w:rsidR="00930C4C">
        <w:t xml:space="preserve"> </w:t>
      </w:r>
      <w:r w:rsidR="00D83940">
        <w:t>y</w:t>
      </w:r>
      <w:r w:rsidR="00930C4C">
        <w:t xml:space="preserve"> </w:t>
      </w:r>
      <w:r>
        <w:t xml:space="preserve">Luna, A. (2012). </w:t>
      </w:r>
      <w:r>
        <w:rPr>
          <w:i/>
        </w:rPr>
        <w:t>Impacto económico y ambiental del empleo de fertilizantes químicos</w:t>
      </w:r>
      <w:r>
        <w:t xml:space="preserve">. Ciudad de México, </w:t>
      </w:r>
      <w:r>
        <w:rPr>
          <w:iCs/>
        </w:rPr>
        <w:t xml:space="preserve">México: </w:t>
      </w:r>
      <w:proofErr w:type="spellStart"/>
      <w:r w:rsidR="00215FBC">
        <w:rPr>
          <w:iCs/>
        </w:rPr>
        <w:t>Inifap</w:t>
      </w:r>
      <w:proofErr w:type="spellEnd"/>
      <w:r>
        <w:rPr>
          <w:iCs/>
        </w:rPr>
        <w:t>/</w:t>
      </w:r>
      <w:proofErr w:type="spellStart"/>
      <w:r w:rsidR="00215FBC">
        <w:rPr>
          <w:iCs/>
        </w:rPr>
        <w:t>Sagarpa</w:t>
      </w:r>
      <w:proofErr w:type="spellEnd"/>
      <w:r>
        <w:t>.</w:t>
      </w:r>
    </w:p>
    <w:p w14:paraId="5DBB03D9" w14:textId="7D044446" w:rsidR="00DC421B" w:rsidRDefault="00CC7FFA" w:rsidP="00981F47">
      <w:pPr>
        <w:spacing w:line="360" w:lineRule="auto"/>
        <w:ind w:left="709" w:hanging="709"/>
        <w:jc w:val="both"/>
      </w:pPr>
      <w:r>
        <w:t>Altieri, M. A. y Nicholls, C. (2008). Optimizando el manejo agroecológico de plagas a través de la salud del suelo.</w:t>
      </w:r>
      <w:r>
        <w:rPr>
          <w:rStyle w:val="apple-converted-space"/>
          <w:rFonts w:eastAsiaTheme="majorEastAsia"/>
        </w:rPr>
        <w:t xml:space="preserve"> </w:t>
      </w:r>
      <w:r>
        <w:rPr>
          <w:i/>
          <w:iCs/>
        </w:rPr>
        <w:t>Agroecología</w:t>
      </w:r>
      <w:r>
        <w:t>,</w:t>
      </w:r>
      <w:r>
        <w:rPr>
          <w:rStyle w:val="apple-converted-space"/>
          <w:rFonts w:eastAsiaTheme="majorEastAsia"/>
        </w:rPr>
        <w:t xml:space="preserve"> </w:t>
      </w:r>
      <w:r w:rsidRPr="00981F47">
        <w:rPr>
          <w:i/>
        </w:rPr>
        <w:t>1</w:t>
      </w:r>
      <w:r>
        <w:t>, 29-36.</w:t>
      </w:r>
    </w:p>
    <w:p w14:paraId="5DBB03DB" w14:textId="23868C02" w:rsidR="00DC421B" w:rsidRPr="00456513" w:rsidRDefault="00CC7FFA" w:rsidP="00981F47">
      <w:pPr>
        <w:spacing w:line="360" w:lineRule="auto"/>
        <w:ind w:left="709" w:hanging="709"/>
        <w:jc w:val="both"/>
      </w:pPr>
      <w:proofErr w:type="spellStart"/>
      <w:r>
        <w:t>Badii</w:t>
      </w:r>
      <w:proofErr w:type="spellEnd"/>
      <w:r>
        <w:t xml:space="preserve">, M. y Varela, S. (2015). Insecticidas Organofosforados: Efectos sobre la Salud y el Ambiente. </w:t>
      </w:r>
      <w:r>
        <w:rPr>
          <w:rStyle w:val="Destacado"/>
          <w:rFonts w:eastAsiaTheme="majorEastAsia"/>
        </w:rPr>
        <w:t xml:space="preserve">Cultura Científica y Tecnológica, </w:t>
      </w:r>
      <w:r w:rsidR="009E1B17">
        <w:rPr>
          <w:rStyle w:val="Destacado"/>
          <w:rFonts w:eastAsiaTheme="majorEastAsia"/>
        </w:rPr>
        <w:t>5</w:t>
      </w:r>
      <w:r>
        <w:t xml:space="preserve">(28), 5-17. </w:t>
      </w:r>
      <w:r w:rsidR="00AD766F">
        <w:rPr>
          <w:rStyle w:val="EnlacedeInternet"/>
          <w:rFonts w:eastAsiaTheme="majorEastAsia"/>
          <w:color w:val="auto"/>
          <w:u w:val="none"/>
        </w:rPr>
        <w:t xml:space="preserve"> </w:t>
      </w:r>
      <w:r w:rsidR="00534279">
        <w:rPr>
          <w:rStyle w:val="EnlacedeInternet"/>
          <w:rFonts w:eastAsiaTheme="majorEastAsia"/>
          <w:color w:val="auto"/>
          <w:u w:val="none"/>
        </w:rPr>
        <w:t xml:space="preserve">Recuperado de </w:t>
      </w:r>
      <w:hyperlink r:id="rId16" w:history="1">
        <w:r w:rsidR="00534279" w:rsidRPr="00456513">
          <w:rPr>
            <w:rStyle w:val="Hipervnculo"/>
            <w:rFonts w:eastAsiaTheme="majorEastAsia"/>
            <w:color w:val="auto"/>
            <w:u w:val="none"/>
          </w:rPr>
          <w:t>http://erevistas.uacj.mx/ojs/index.php/culcyt/article/view/375</w:t>
        </w:r>
      </w:hyperlink>
      <w:r w:rsidR="00534279" w:rsidRPr="00456513">
        <w:rPr>
          <w:rStyle w:val="EnlacedeInternet"/>
          <w:rFonts w:eastAsiaTheme="majorEastAsia"/>
          <w:color w:val="auto"/>
          <w:u w:val="none"/>
        </w:rPr>
        <w:t>.</w:t>
      </w:r>
    </w:p>
    <w:p w14:paraId="5DBB03DE" w14:textId="07F157B0" w:rsidR="00DC421B" w:rsidRPr="006C2F55" w:rsidRDefault="00CC7FFA" w:rsidP="00981F47">
      <w:pPr>
        <w:spacing w:line="360" w:lineRule="auto"/>
        <w:ind w:left="709" w:hanging="709"/>
        <w:jc w:val="both"/>
      </w:pPr>
      <w:bookmarkStart w:id="5" w:name="_GoBack"/>
      <w:bookmarkEnd w:id="5"/>
      <w:r>
        <w:rPr>
          <w:lang w:val="en-US"/>
        </w:rPr>
        <w:t xml:space="preserve">Bell, D. K., Wells, H. D. </w:t>
      </w:r>
      <w:r w:rsidR="00D83940">
        <w:rPr>
          <w:lang w:val="en-US"/>
        </w:rPr>
        <w:t>y</w:t>
      </w:r>
      <w:r w:rsidR="00D53E45">
        <w:rPr>
          <w:lang w:val="en-US"/>
        </w:rPr>
        <w:t xml:space="preserve"> </w:t>
      </w:r>
      <w:proofErr w:type="spellStart"/>
      <w:r>
        <w:rPr>
          <w:lang w:val="en-US"/>
        </w:rPr>
        <w:t>Markaman</w:t>
      </w:r>
      <w:proofErr w:type="spellEnd"/>
      <w:r>
        <w:rPr>
          <w:lang w:val="en-US"/>
        </w:rPr>
        <w:t xml:space="preserve">, C. R. (1982). </w:t>
      </w:r>
      <w:r w:rsidRPr="00D83940">
        <w:rPr>
          <w:i/>
          <w:iCs/>
          <w:lang w:val="en-US"/>
        </w:rPr>
        <w:t xml:space="preserve">In </w:t>
      </w:r>
      <w:r w:rsidR="00F8330A" w:rsidRPr="00D83940">
        <w:rPr>
          <w:i/>
          <w:iCs/>
          <w:lang w:val="en-US"/>
        </w:rPr>
        <w:t>Vitro</w:t>
      </w:r>
      <w:r w:rsidR="00F8330A">
        <w:rPr>
          <w:lang w:val="en-US"/>
        </w:rPr>
        <w:t xml:space="preserve"> Antagonism </w:t>
      </w:r>
      <w:r>
        <w:rPr>
          <w:lang w:val="en-US"/>
        </w:rPr>
        <w:t xml:space="preserve">of </w:t>
      </w:r>
      <w:r>
        <w:rPr>
          <w:i/>
          <w:iCs/>
          <w:lang w:val="en-US"/>
        </w:rPr>
        <w:t xml:space="preserve">Trichoderma </w:t>
      </w:r>
      <w:r>
        <w:rPr>
          <w:lang w:val="en-US"/>
        </w:rPr>
        <w:t xml:space="preserve">spp. </w:t>
      </w:r>
      <w:proofErr w:type="spellStart"/>
      <w:r w:rsidR="00F8330A" w:rsidRPr="005D2D04">
        <w:t>Against</w:t>
      </w:r>
      <w:proofErr w:type="spellEnd"/>
      <w:r w:rsidR="00F8330A" w:rsidRPr="005D2D04">
        <w:t xml:space="preserve"> </w:t>
      </w:r>
      <w:proofErr w:type="spellStart"/>
      <w:r w:rsidR="00F8330A" w:rsidRPr="005D2D04">
        <w:t>Six</w:t>
      </w:r>
      <w:proofErr w:type="spellEnd"/>
      <w:r w:rsidR="00F8330A" w:rsidRPr="005D2D04">
        <w:t xml:space="preserve"> </w:t>
      </w:r>
      <w:proofErr w:type="spellStart"/>
      <w:r w:rsidR="00F8330A" w:rsidRPr="005D2D04">
        <w:t>Fungal</w:t>
      </w:r>
      <w:proofErr w:type="spellEnd"/>
      <w:r w:rsidR="00F8330A" w:rsidRPr="005D2D04">
        <w:t xml:space="preserve"> </w:t>
      </w:r>
      <w:proofErr w:type="spellStart"/>
      <w:r w:rsidR="00F8330A" w:rsidRPr="005D2D04">
        <w:t>Pathogens</w:t>
      </w:r>
      <w:proofErr w:type="spellEnd"/>
      <w:r w:rsidRPr="005D2D04">
        <w:t xml:space="preserve">. </w:t>
      </w:r>
      <w:proofErr w:type="spellStart"/>
      <w:r w:rsidRPr="006C2F55">
        <w:rPr>
          <w:i/>
          <w:iCs/>
        </w:rPr>
        <w:t>Phytopathology</w:t>
      </w:r>
      <w:proofErr w:type="spellEnd"/>
      <w:r w:rsidRPr="006C2F55">
        <w:rPr>
          <w:i/>
          <w:iCs/>
        </w:rPr>
        <w:t xml:space="preserve">, </w:t>
      </w:r>
      <w:r w:rsidRPr="006C2F55">
        <w:rPr>
          <w:i/>
        </w:rPr>
        <w:t>72,</w:t>
      </w:r>
      <w:r w:rsidRPr="006C2F55">
        <w:t xml:space="preserve"> 379-382.</w:t>
      </w:r>
    </w:p>
    <w:p w14:paraId="28FB8B18" w14:textId="77777777" w:rsidR="00285229" w:rsidRDefault="00285229" w:rsidP="00285229">
      <w:pPr>
        <w:spacing w:line="360" w:lineRule="auto"/>
        <w:ind w:left="709" w:hanging="709"/>
        <w:jc w:val="both"/>
        <w:rPr>
          <w:lang w:val="en-US"/>
        </w:rPr>
      </w:pPr>
      <w:proofErr w:type="spellStart"/>
      <w:r w:rsidRPr="006C2F55">
        <w:t>Borba</w:t>
      </w:r>
      <w:proofErr w:type="spellEnd"/>
      <w:r w:rsidRPr="006C2F55">
        <w:t xml:space="preserve">, N. (2008). </w:t>
      </w:r>
      <w:r w:rsidRPr="006C2F55">
        <w:rPr>
          <w:i/>
          <w:iCs/>
        </w:rPr>
        <w:t>La papa, un alimento básico. Posibles impactos frente a la introducción de papa transgénica</w:t>
      </w:r>
      <w:r w:rsidRPr="006C2F55">
        <w:t xml:space="preserve">. </w:t>
      </w:r>
      <w:r w:rsidRPr="00534279">
        <w:rPr>
          <w:lang w:val="en-US"/>
        </w:rPr>
        <w:t>Montevideo, Uruguay</w:t>
      </w:r>
      <w:r>
        <w:rPr>
          <w:lang w:val="en-US"/>
        </w:rPr>
        <w:t xml:space="preserve">: </w:t>
      </w:r>
      <w:r w:rsidRPr="007A566D">
        <w:rPr>
          <w:lang w:val="en-US"/>
        </w:rPr>
        <w:t>RAP-AL Uruguay</w:t>
      </w:r>
      <w:r>
        <w:rPr>
          <w:lang w:val="en-US"/>
        </w:rPr>
        <w:t>.</w:t>
      </w:r>
    </w:p>
    <w:p w14:paraId="5DBB03DF" w14:textId="42EA6AC0" w:rsidR="00DC421B" w:rsidRPr="00093E78" w:rsidRDefault="00CC7FFA" w:rsidP="00981F47">
      <w:pPr>
        <w:spacing w:line="360" w:lineRule="auto"/>
        <w:ind w:left="709" w:hanging="709"/>
        <w:jc w:val="both"/>
        <w:rPr>
          <w:lang w:val="en-US"/>
        </w:rPr>
      </w:pPr>
      <w:r>
        <w:rPr>
          <w:lang w:val="en-US"/>
        </w:rPr>
        <w:t xml:space="preserve">Burkholder, W. H. (1957). </w:t>
      </w:r>
      <w:proofErr w:type="spellStart"/>
      <w:r>
        <w:rPr>
          <w:i/>
          <w:lang w:val="en-US"/>
        </w:rPr>
        <w:t>Bergey’s</w:t>
      </w:r>
      <w:proofErr w:type="spellEnd"/>
      <w:r>
        <w:rPr>
          <w:i/>
          <w:lang w:val="en-US"/>
        </w:rPr>
        <w:t xml:space="preserve"> Manual of Determinative Bacteriology</w:t>
      </w:r>
      <w:r>
        <w:rPr>
          <w:lang w:val="en-US"/>
        </w:rPr>
        <w:t xml:space="preserve">. Maryland, </w:t>
      </w:r>
      <w:r w:rsidR="00AD1F79">
        <w:rPr>
          <w:lang w:val="en-US"/>
        </w:rPr>
        <w:t>United States</w:t>
      </w:r>
      <w:r>
        <w:rPr>
          <w:lang w:val="en-US"/>
        </w:rPr>
        <w:t>:</w:t>
      </w:r>
      <w:r>
        <w:rPr>
          <w:rFonts w:eastAsiaTheme="minorHAnsi"/>
          <w:lang w:val="en-US" w:eastAsia="en-US"/>
        </w:rPr>
        <w:t xml:space="preserve"> </w:t>
      </w:r>
      <w:r w:rsidR="00471F3E">
        <w:rPr>
          <w:rFonts w:eastAsiaTheme="minorHAnsi"/>
          <w:lang w:val="en-US" w:eastAsia="en-US"/>
        </w:rPr>
        <w:t>The</w:t>
      </w:r>
      <w:r>
        <w:rPr>
          <w:rFonts w:eastAsiaTheme="minorHAnsi"/>
          <w:lang w:val="en-US" w:eastAsia="en-US"/>
        </w:rPr>
        <w:t xml:space="preserve"> Williams &amp; Wilkins Company</w:t>
      </w:r>
      <w:r>
        <w:rPr>
          <w:lang w:val="en-US"/>
        </w:rPr>
        <w:t xml:space="preserve">. </w:t>
      </w:r>
    </w:p>
    <w:p w14:paraId="5DBB03E0" w14:textId="490E74D1" w:rsidR="00DC421B" w:rsidRDefault="00CC7FFA" w:rsidP="00981F47">
      <w:pPr>
        <w:spacing w:line="360" w:lineRule="auto"/>
        <w:ind w:left="709" w:hanging="709"/>
        <w:jc w:val="both"/>
      </w:pPr>
      <w:r w:rsidRPr="005D2D04">
        <w:rPr>
          <w:color w:val="222222"/>
        </w:rPr>
        <w:t xml:space="preserve">Cano, M. A. (2011). </w:t>
      </w:r>
      <w:r>
        <w:rPr>
          <w:color w:val="222222"/>
        </w:rPr>
        <w:t xml:space="preserve">Interacción de microorganismos benéficos en plantas: micorrizas, </w:t>
      </w:r>
      <w:proofErr w:type="spellStart"/>
      <w:r>
        <w:rPr>
          <w:i/>
          <w:color w:val="222222"/>
        </w:rPr>
        <w:t>Trichoderma</w:t>
      </w:r>
      <w:proofErr w:type="spellEnd"/>
      <w:r>
        <w:rPr>
          <w:i/>
          <w:color w:val="222222"/>
        </w:rPr>
        <w:t xml:space="preserve"> </w:t>
      </w:r>
      <w:proofErr w:type="spellStart"/>
      <w:r>
        <w:rPr>
          <w:i/>
          <w:color w:val="222222"/>
        </w:rPr>
        <w:t>spp</w:t>
      </w:r>
      <w:proofErr w:type="spellEnd"/>
      <w:r>
        <w:rPr>
          <w:color w:val="222222"/>
        </w:rPr>
        <w:t xml:space="preserve">. y </w:t>
      </w:r>
      <w:r>
        <w:rPr>
          <w:i/>
          <w:color w:val="222222"/>
        </w:rPr>
        <w:t xml:space="preserve">Pseudomonas </w:t>
      </w:r>
      <w:proofErr w:type="spellStart"/>
      <w:r>
        <w:rPr>
          <w:i/>
          <w:color w:val="222222"/>
        </w:rPr>
        <w:t>spp</w:t>
      </w:r>
      <w:proofErr w:type="spellEnd"/>
      <w:r>
        <w:rPr>
          <w:color w:val="222222"/>
        </w:rPr>
        <w:t xml:space="preserve">. </w:t>
      </w:r>
      <w:r w:rsidR="00AA3437">
        <w:rPr>
          <w:color w:val="222222"/>
        </w:rPr>
        <w:t>u</w:t>
      </w:r>
      <w:r>
        <w:rPr>
          <w:color w:val="222222"/>
        </w:rPr>
        <w:t xml:space="preserve">na revisión. </w:t>
      </w:r>
      <w:r>
        <w:rPr>
          <w:i/>
          <w:iCs/>
          <w:color w:val="222222"/>
        </w:rPr>
        <w:t>Revista UDCA Actualidad &amp; Divulgación Científica</w:t>
      </w:r>
      <w:r>
        <w:rPr>
          <w:color w:val="222222"/>
        </w:rPr>
        <w:t xml:space="preserve">, </w:t>
      </w:r>
      <w:r>
        <w:rPr>
          <w:i/>
          <w:iCs/>
          <w:color w:val="222222"/>
        </w:rPr>
        <w:t>14</w:t>
      </w:r>
      <w:r>
        <w:rPr>
          <w:color w:val="222222"/>
        </w:rPr>
        <w:t>(2), 15-31.</w:t>
      </w:r>
    </w:p>
    <w:p w14:paraId="5DBB03E1" w14:textId="4A49C83E" w:rsidR="00DC421B" w:rsidRPr="006C2F55" w:rsidRDefault="00CC7FFA" w:rsidP="00981F47">
      <w:pPr>
        <w:spacing w:line="360" w:lineRule="auto"/>
        <w:ind w:left="709" w:hanging="709"/>
        <w:jc w:val="both"/>
        <w:rPr>
          <w:lang w:val="en-US"/>
        </w:rPr>
      </w:pPr>
      <w:proofErr w:type="spellStart"/>
      <w:r w:rsidRPr="004E16CE">
        <w:t>Davet</w:t>
      </w:r>
      <w:proofErr w:type="spellEnd"/>
      <w:r w:rsidRPr="004E16CE">
        <w:t xml:space="preserve">, P., Artigues, M. </w:t>
      </w:r>
      <w:r w:rsidR="00D83940" w:rsidRPr="004E16CE">
        <w:t>y</w:t>
      </w:r>
      <w:r w:rsidR="00D53E45" w:rsidRPr="004E16CE">
        <w:t xml:space="preserve"> </w:t>
      </w:r>
      <w:r w:rsidRPr="004E16CE">
        <w:t>Martin, C. (1981)</w:t>
      </w:r>
      <w:r w:rsidR="00D83940" w:rsidRPr="004E16CE">
        <w:t>.</w:t>
      </w:r>
      <w:r w:rsidRPr="004E16CE">
        <w:t xml:space="preserve"> </w:t>
      </w:r>
      <w:r w:rsidRPr="00D83940">
        <w:rPr>
          <w:lang w:val="en-US"/>
        </w:rPr>
        <w:t xml:space="preserve">Production </w:t>
      </w:r>
      <w:proofErr w:type="spellStart"/>
      <w:r w:rsidRPr="00D83940">
        <w:rPr>
          <w:lang w:val="en-US"/>
        </w:rPr>
        <w:t>en</w:t>
      </w:r>
      <w:proofErr w:type="spellEnd"/>
      <w:r w:rsidRPr="00D83940">
        <w:rPr>
          <w:lang w:val="en-US"/>
        </w:rPr>
        <w:t xml:space="preserve"> conditions non </w:t>
      </w:r>
      <w:proofErr w:type="spellStart"/>
      <w:r w:rsidRPr="00D83940">
        <w:rPr>
          <w:lang w:val="en-US"/>
        </w:rPr>
        <w:t>aseptiques</w:t>
      </w:r>
      <w:proofErr w:type="spellEnd"/>
      <w:r w:rsidRPr="00D83940">
        <w:rPr>
          <w:lang w:val="en-US"/>
        </w:rPr>
        <w:t xml:space="preserve"> </w:t>
      </w:r>
      <w:proofErr w:type="spellStart"/>
      <w:r w:rsidRPr="00D83940">
        <w:rPr>
          <w:lang w:val="en-US"/>
        </w:rPr>
        <w:t>d'inoculum</w:t>
      </w:r>
      <w:proofErr w:type="spellEnd"/>
      <w:r w:rsidRPr="00D83940">
        <w:rPr>
          <w:lang w:val="en-US"/>
        </w:rPr>
        <w:t xml:space="preserve"> de </w:t>
      </w:r>
      <w:r w:rsidRPr="00D83940">
        <w:rPr>
          <w:i/>
          <w:iCs/>
          <w:lang w:val="en-US"/>
        </w:rPr>
        <w:t xml:space="preserve">Trichoderma </w:t>
      </w:r>
      <w:proofErr w:type="spellStart"/>
      <w:r w:rsidRPr="00D83940">
        <w:rPr>
          <w:i/>
          <w:iCs/>
          <w:lang w:val="en-US"/>
        </w:rPr>
        <w:t>harzianum</w:t>
      </w:r>
      <w:proofErr w:type="spellEnd"/>
      <w:r w:rsidRPr="00D83940">
        <w:rPr>
          <w:iCs/>
          <w:lang w:val="en-US"/>
        </w:rPr>
        <w:t xml:space="preserve"> </w:t>
      </w:r>
      <w:r w:rsidRPr="00D83940">
        <w:rPr>
          <w:lang w:val="en-US"/>
        </w:rPr>
        <w:t xml:space="preserve">Rifai pour des </w:t>
      </w:r>
      <w:proofErr w:type="spellStart"/>
      <w:r w:rsidRPr="00D83940">
        <w:rPr>
          <w:lang w:val="en-US"/>
        </w:rPr>
        <w:t>essais</w:t>
      </w:r>
      <w:proofErr w:type="spellEnd"/>
      <w:r w:rsidRPr="00D83940">
        <w:rPr>
          <w:lang w:val="en-US"/>
        </w:rPr>
        <w:t xml:space="preserve"> de </w:t>
      </w:r>
      <w:proofErr w:type="spellStart"/>
      <w:r w:rsidRPr="00D83940">
        <w:rPr>
          <w:lang w:val="en-US"/>
        </w:rPr>
        <w:t>lutte</w:t>
      </w:r>
      <w:proofErr w:type="spellEnd"/>
      <w:r w:rsidRPr="00D83940">
        <w:rPr>
          <w:lang w:val="en-US"/>
        </w:rPr>
        <w:t xml:space="preserve"> </w:t>
      </w:r>
      <w:proofErr w:type="spellStart"/>
      <w:r w:rsidRPr="00D83940">
        <w:rPr>
          <w:lang w:val="en-US"/>
        </w:rPr>
        <w:t>biologique</w:t>
      </w:r>
      <w:proofErr w:type="spellEnd"/>
      <w:r w:rsidRPr="00D83940">
        <w:rPr>
          <w:lang w:val="en-US"/>
        </w:rPr>
        <w:t xml:space="preserve">. </w:t>
      </w:r>
      <w:proofErr w:type="spellStart"/>
      <w:r w:rsidRPr="006C2F55">
        <w:rPr>
          <w:i/>
          <w:lang w:val="en-US"/>
        </w:rPr>
        <w:t>Agronomie</w:t>
      </w:r>
      <w:proofErr w:type="spellEnd"/>
      <w:r w:rsidRPr="006C2F55">
        <w:rPr>
          <w:i/>
          <w:lang w:val="en-US"/>
        </w:rPr>
        <w:t>,</w:t>
      </w:r>
      <w:r w:rsidRPr="006C2F55">
        <w:rPr>
          <w:lang w:val="en-US"/>
        </w:rPr>
        <w:t xml:space="preserve"> </w:t>
      </w:r>
      <w:r w:rsidR="00FB7F88" w:rsidRPr="006C2F55">
        <w:rPr>
          <w:i/>
          <w:iCs/>
          <w:lang w:val="en-US"/>
        </w:rPr>
        <w:t>1</w:t>
      </w:r>
      <w:r w:rsidR="00FB7F88" w:rsidRPr="006C2F55">
        <w:rPr>
          <w:lang w:val="en-US"/>
        </w:rPr>
        <w:t>(</w:t>
      </w:r>
      <w:r w:rsidRPr="006C2F55">
        <w:rPr>
          <w:lang w:val="en-US"/>
        </w:rPr>
        <w:t>10</w:t>
      </w:r>
      <w:r w:rsidR="00FB7F88" w:rsidRPr="006C2F55">
        <w:rPr>
          <w:lang w:val="en-US"/>
        </w:rPr>
        <w:t>)</w:t>
      </w:r>
      <w:r w:rsidRPr="006C2F55">
        <w:rPr>
          <w:lang w:val="en-US"/>
        </w:rPr>
        <w:t xml:space="preserve">, 933-936. </w:t>
      </w:r>
    </w:p>
    <w:p w14:paraId="5DBB03E3" w14:textId="2D5CADCC" w:rsidR="00DC421B" w:rsidRPr="00093E78" w:rsidRDefault="00CC7FFA" w:rsidP="00981F47">
      <w:pPr>
        <w:spacing w:line="360" w:lineRule="auto"/>
        <w:ind w:left="709" w:hanging="709"/>
        <w:jc w:val="both"/>
        <w:rPr>
          <w:lang w:val="en-US"/>
        </w:rPr>
      </w:pPr>
      <w:r>
        <w:rPr>
          <w:lang w:val="en-US"/>
        </w:rPr>
        <w:t xml:space="preserve">Dennis, C. </w:t>
      </w:r>
      <w:r w:rsidR="00D83940">
        <w:rPr>
          <w:lang w:val="en-US"/>
        </w:rPr>
        <w:t>y</w:t>
      </w:r>
      <w:r w:rsidR="00D46165">
        <w:rPr>
          <w:lang w:val="en-US"/>
        </w:rPr>
        <w:t xml:space="preserve"> </w:t>
      </w:r>
      <w:r>
        <w:rPr>
          <w:lang w:val="en-US"/>
        </w:rPr>
        <w:t xml:space="preserve">Webster, J. (1971) Antagonistic properties of species group of </w:t>
      </w:r>
      <w:r>
        <w:rPr>
          <w:i/>
          <w:iCs/>
          <w:lang w:val="en-US"/>
        </w:rPr>
        <w:t xml:space="preserve">Trichoderma </w:t>
      </w:r>
      <w:r>
        <w:rPr>
          <w:lang w:val="en-US"/>
        </w:rPr>
        <w:t xml:space="preserve">II production of Non-volatile antibiotics. </w:t>
      </w:r>
      <w:r>
        <w:rPr>
          <w:i/>
          <w:iCs/>
          <w:lang w:val="en-US"/>
        </w:rPr>
        <w:t xml:space="preserve">Transactions </w:t>
      </w:r>
      <w:r w:rsidR="00D83940">
        <w:rPr>
          <w:i/>
          <w:iCs/>
          <w:lang w:val="en-US"/>
        </w:rPr>
        <w:t>of the British Mycology Society,</w:t>
      </w:r>
      <w:r>
        <w:rPr>
          <w:i/>
          <w:iCs/>
          <w:lang w:val="en-US"/>
        </w:rPr>
        <w:t xml:space="preserve"> </w:t>
      </w:r>
      <w:r w:rsidRPr="00981F47">
        <w:rPr>
          <w:i/>
          <w:iCs/>
          <w:lang w:val="en-US"/>
        </w:rPr>
        <w:t>57</w:t>
      </w:r>
      <w:r w:rsidR="00D46165">
        <w:rPr>
          <w:lang w:val="en-US"/>
        </w:rPr>
        <w:t>(1)</w:t>
      </w:r>
      <w:r>
        <w:rPr>
          <w:lang w:val="en-US"/>
        </w:rPr>
        <w:t>, 41-48.</w:t>
      </w:r>
    </w:p>
    <w:p w14:paraId="29500824" w14:textId="25CF9D15" w:rsidR="002D3DAD" w:rsidRPr="00093E78" w:rsidRDefault="002D3DAD" w:rsidP="002D3DAD">
      <w:pPr>
        <w:spacing w:line="360" w:lineRule="auto"/>
        <w:ind w:left="709" w:hanging="709"/>
        <w:jc w:val="both"/>
        <w:rPr>
          <w:lang w:val="en-US"/>
        </w:rPr>
      </w:pPr>
      <w:r w:rsidRPr="006C2F55">
        <w:rPr>
          <w:lang w:val="en-US"/>
        </w:rPr>
        <w:t xml:space="preserve">De </w:t>
      </w:r>
      <w:proofErr w:type="spellStart"/>
      <w:r w:rsidRPr="006C2F55">
        <w:rPr>
          <w:lang w:val="en-US"/>
        </w:rPr>
        <w:t>Vrieze</w:t>
      </w:r>
      <w:proofErr w:type="spellEnd"/>
      <w:r w:rsidRPr="006C2F55">
        <w:rPr>
          <w:lang w:val="en-US"/>
        </w:rPr>
        <w:t xml:space="preserve">, M., </w:t>
      </w:r>
      <w:proofErr w:type="spellStart"/>
      <w:r w:rsidRPr="006C2F55">
        <w:rPr>
          <w:lang w:val="en-US"/>
        </w:rPr>
        <w:t>Germanier</w:t>
      </w:r>
      <w:proofErr w:type="spellEnd"/>
      <w:r w:rsidRPr="006C2F55">
        <w:rPr>
          <w:lang w:val="en-US"/>
        </w:rPr>
        <w:t xml:space="preserve">, F., </w:t>
      </w:r>
      <w:proofErr w:type="spellStart"/>
      <w:r w:rsidRPr="006C2F55">
        <w:rPr>
          <w:lang w:val="en-US"/>
        </w:rPr>
        <w:t>Vuille</w:t>
      </w:r>
      <w:proofErr w:type="spellEnd"/>
      <w:r w:rsidRPr="006C2F55">
        <w:rPr>
          <w:lang w:val="en-US"/>
        </w:rPr>
        <w:t xml:space="preserve">, N. and Weisskopf, L. (2018). </w:t>
      </w:r>
      <w:r>
        <w:rPr>
          <w:lang w:val="en-US"/>
        </w:rPr>
        <w:t xml:space="preserve">Combining different potato-associated Pseudomonas strains for improved biocontrol of Phytophthora </w:t>
      </w:r>
      <w:proofErr w:type="spellStart"/>
      <w:r>
        <w:rPr>
          <w:lang w:val="en-US"/>
        </w:rPr>
        <w:t>infestans</w:t>
      </w:r>
      <w:proofErr w:type="spellEnd"/>
      <w:r>
        <w:rPr>
          <w:lang w:val="en-US"/>
        </w:rPr>
        <w:t xml:space="preserve">. </w:t>
      </w:r>
      <w:r>
        <w:rPr>
          <w:i/>
          <w:lang w:val="en-US"/>
        </w:rPr>
        <w:t>Frontiers in Microbiology</w:t>
      </w:r>
      <w:r>
        <w:rPr>
          <w:lang w:val="en-US"/>
        </w:rPr>
        <w:t xml:space="preserve">, </w:t>
      </w:r>
      <w:r>
        <w:rPr>
          <w:i/>
          <w:lang w:val="en-US"/>
        </w:rPr>
        <w:t>9</w:t>
      </w:r>
      <w:r w:rsidR="00D83940">
        <w:rPr>
          <w:i/>
          <w:lang w:val="en-US"/>
        </w:rPr>
        <w:t xml:space="preserve">, </w:t>
      </w:r>
      <w:r w:rsidR="00D83940">
        <w:rPr>
          <w:lang w:val="en-US"/>
        </w:rPr>
        <w:t>1-13</w:t>
      </w:r>
      <w:r>
        <w:rPr>
          <w:lang w:val="en-US"/>
        </w:rPr>
        <w:t>.</w:t>
      </w:r>
      <w:r w:rsidR="00D83940">
        <w:rPr>
          <w:lang w:val="en-US"/>
        </w:rPr>
        <w:t xml:space="preserve"> </w:t>
      </w:r>
      <w:hyperlink r:id="rId17" w:history="1">
        <w:proofErr w:type="spellStart"/>
        <w:r w:rsidR="00D83940" w:rsidRPr="004E16CE">
          <w:rPr>
            <w:rStyle w:val="Hipervnculo"/>
            <w:rFonts w:ascii="Georgia" w:eastAsiaTheme="majorEastAsia" w:hAnsi="Georgia"/>
            <w:color w:val="020202"/>
            <w:sz w:val="23"/>
            <w:szCs w:val="23"/>
            <w:shd w:val="clear" w:color="auto" w:fill="FFFFFF"/>
            <w:lang w:val="en-US"/>
          </w:rPr>
          <w:t>doi</w:t>
        </w:r>
        <w:proofErr w:type="spellEnd"/>
        <w:r w:rsidR="00D83940" w:rsidRPr="004E16CE">
          <w:rPr>
            <w:rStyle w:val="Hipervnculo"/>
            <w:rFonts w:ascii="Georgia" w:eastAsiaTheme="majorEastAsia" w:hAnsi="Georgia"/>
            <w:color w:val="020202"/>
            <w:sz w:val="23"/>
            <w:szCs w:val="23"/>
            <w:shd w:val="clear" w:color="auto" w:fill="FFFFFF"/>
            <w:lang w:val="en-US"/>
          </w:rPr>
          <w:t>: 10.3389/fmicb.2018.02573</w:t>
        </w:r>
      </w:hyperlink>
    </w:p>
    <w:p w14:paraId="5DBB03E4" w14:textId="11E6442E" w:rsidR="00DC421B" w:rsidRPr="00093E78" w:rsidRDefault="00CC7FFA" w:rsidP="00981F47">
      <w:pPr>
        <w:spacing w:line="360" w:lineRule="auto"/>
        <w:ind w:left="709" w:hanging="709"/>
        <w:jc w:val="both"/>
        <w:rPr>
          <w:lang w:val="en-US"/>
        </w:rPr>
      </w:pPr>
      <w:r>
        <w:rPr>
          <w:lang w:val="en-US"/>
        </w:rPr>
        <w:t xml:space="preserve">El-Hasan, A., Walker, F., </w:t>
      </w:r>
      <w:proofErr w:type="spellStart"/>
      <w:r>
        <w:rPr>
          <w:lang w:val="en-US"/>
        </w:rPr>
        <w:t>Schöne</w:t>
      </w:r>
      <w:proofErr w:type="spellEnd"/>
      <w:r>
        <w:rPr>
          <w:lang w:val="en-US"/>
        </w:rPr>
        <w:t>, J.</w:t>
      </w:r>
      <w:r w:rsidR="00C1435A">
        <w:rPr>
          <w:lang w:val="en-US"/>
        </w:rPr>
        <w:t xml:space="preserve"> </w:t>
      </w:r>
      <w:r w:rsidR="00D83940">
        <w:rPr>
          <w:lang w:val="en-US"/>
        </w:rPr>
        <w:t>y</w:t>
      </w:r>
      <w:r>
        <w:rPr>
          <w:lang w:val="en-US"/>
        </w:rPr>
        <w:t xml:space="preserve"> </w:t>
      </w:r>
      <w:proofErr w:type="spellStart"/>
      <w:r>
        <w:rPr>
          <w:lang w:val="en-US"/>
        </w:rPr>
        <w:t>Buchenauer</w:t>
      </w:r>
      <w:proofErr w:type="spellEnd"/>
      <w:r>
        <w:rPr>
          <w:lang w:val="en-US"/>
        </w:rPr>
        <w:t xml:space="preserve">, H. (2009). Detection of </w:t>
      </w:r>
      <w:proofErr w:type="spellStart"/>
      <w:r>
        <w:rPr>
          <w:lang w:val="en-US"/>
        </w:rPr>
        <w:t>viridiofungin</w:t>
      </w:r>
      <w:proofErr w:type="spellEnd"/>
      <w:r>
        <w:rPr>
          <w:lang w:val="en-US"/>
        </w:rPr>
        <w:t xml:space="preserve"> A and other antifungal metabolites excreted by </w:t>
      </w:r>
      <w:r>
        <w:rPr>
          <w:i/>
          <w:lang w:val="en-US"/>
        </w:rPr>
        <w:t xml:space="preserve">Trichoderma </w:t>
      </w:r>
      <w:proofErr w:type="spellStart"/>
      <w:r>
        <w:rPr>
          <w:i/>
          <w:lang w:val="en-US"/>
        </w:rPr>
        <w:t>harzianum</w:t>
      </w:r>
      <w:proofErr w:type="spellEnd"/>
      <w:r>
        <w:rPr>
          <w:lang w:val="en-US"/>
        </w:rPr>
        <w:t xml:space="preserve"> active against different plant pathogens. </w:t>
      </w:r>
      <w:r>
        <w:rPr>
          <w:i/>
          <w:iCs/>
          <w:lang w:val="en-US"/>
        </w:rPr>
        <w:t>European Journal of Plant Pathology</w:t>
      </w:r>
      <w:r>
        <w:rPr>
          <w:lang w:val="en-US"/>
        </w:rPr>
        <w:t xml:space="preserve">, </w:t>
      </w:r>
      <w:r>
        <w:rPr>
          <w:i/>
          <w:iCs/>
          <w:lang w:val="en-US"/>
        </w:rPr>
        <w:t>124</w:t>
      </w:r>
      <w:r>
        <w:rPr>
          <w:lang w:val="en-US"/>
        </w:rPr>
        <w:t xml:space="preserve">(3), 457-470. </w:t>
      </w:r>
    </w:p>
    <w:p w14:paraId="5DBB03E5" w14:textId="02917B5D" w:rsidR="00DC421B" w:rsidRPr="00093E78" w:rsidRDefault="00CC7FFA" w:rsidP="00981F47">
      <w:pPr>
        <w:spacing w:line="360" w:lineRule="auto"/>
        <w:ind w:left="709" w:hanging="709"/>
        <w:jc w:val="both"/>
        <w:rPr>
          <w:lang w:val="en-US"/>
        </w:rPr>
      </w:pPr>
      <w:r w:rsidRPr="005D2D04">
        <w:t xml:space="preserve">Erwin, D. C. y Ribeiro, O. K. (1996). </w:t>
      </w:r>
      <w:r>
        <w:rPr>
          <w:i/>
          <w:lang w:val="en-US"/>
        </w:rPr>
        <w:t>Phytophthora diseases worldwide</w:t>
      </w:r>
      <w:r>
        <w:rPr>
          <w:lang w:val="en-US"/>
        </w:rPr>
        <w:t xml:space="preserve">. Minnesota, </w:t>
      </w:r>
      <w:r w:rsidR="00D46165">
        <w:rPr>
          <w:lang w:val="en-US"/>
        </w:rPr>
        <w:t>United States</w:t>
      </w:r>
      <w:r>
        <w:rPr>
          <w:lang w:val="en-US"/>
        </w:rPr>
        <w:t xml:space="preserve">: American </w:t>
      </w:r>
      <w:proofErr w:type="spellStart"/>
      <w:r>
        <w:rPr>
          <w:lang w:val="en-US"/>
        </w:rPr>
        <w:t>Phytopathological</w:t>
      </w:r>
      <w:proofErr w:type="spellEnd"/>
      <w:r>
        <w:rPr>
          <w:lang w:val="en-US"/>
        </w:rPr>
        <w:t xml:space="preserve"> Society Press.</w:t>
      </w:r>
    </w:p>
    <w:p w14:paraId="5DBB03E6" w14:textId="223649DF" w:rsidR="00DC421B" w:rsidRPr="00093E78" w:rsidRDefault="00CC7FFA" w:rsidP="00981F47">
      <w:pPr>
        <w:spacing w:line="360" w:lineRule="auto"/>
        <w:ind w:left="709" w:hanging="709"/>
        <w:jc w:val="both"/>
        <w:rPr>
          <w:lang w:val="en-US"/>
        </w:rPr>
      </w:pPr>
      <w:r>
        <w:rPr>
          <w:lang w:val="en-US"/>
        </w:rPr>
        <w:lastRenderedPageBreak/>
        <w:t xml:space="preserve">Fatima, K., Noureddine, K., </w:t>
      </w:r>
      <w:proofErr w:type="spellStart"/>
      <w:r>
        <w:rPr>
          <w:lang w:val="en-US"/>
        </w:rPr>
        <w:t>Henni</w:t>
      </w:r>
      <w:proofErr w:type="spellEnd"/>
      <w:r>
        <w:rPr>
          <w:lang w:val="en-US"/>
        </w:rPr>
        <w:t>, J. E.</w:t>
      </w:r>
      <w:r w:rsidR="00810F59">
        <w:rPr>
          <w:lang w:val="en-US"/>
        </w:rPr>
        <w:t xml:space="preserve"> and</w:t>
      </w:r>
      <w:r>
        <w:rPr>
          <w:lang w:val="en-US"/>
        </w:rPr>
        <w:t xml:space="preserve"> Mabrouk, K. (2015). Antagonistic effect of </w:t>
      </w:r>
      <w:r w:rsidRPr="00981F47">
        <w:rPr>
          <w:i/>
          <w:iCs/>
          <w:lang w:val="en-US"/>
        </w:rPr>
        <w:t xml:space="preserve">Trichoderma </w:t>
      </w:r>
      <w:proofErr w:type="spellStart"/>
      <w:r w:rsidRPr="00981F47">
        <w:rPr>
          <w:i/>
          <w:iCs/>
          <w:lang w:val="en-US"/>
        </w:rPr>
        <w:t>harzianum</w:t>
      </w:r>
      <w:proofErr w:type="spellEnd"/>
      <w:r>
        <w:rPr>
          <w:lang w:val="en-US"/>
        </w:rPr>
        <w:t xml:space="preserve"> against </w:t>
      </w:r>
      <w:r w:rsidRPr="00981F47">
        <w:rPr>
          <w:i/>
          <w:iCs/>
          <w:lang w:val="en-US"/>
        </w:rPr>
        <w:t xml:space="preserve">Phytophthora </w:t>
      </w:r>
      <w:proofErr w:type="spellStart"/>
      <w:r w:rsidRPr="00981F47">
        <w:rPr>
          <w:i/>
          <w:iCs/>
          <w:lang w:val="en-US"/>
        </w:rPr>
        <w:t>infestans</w:t>
      </w:r>
      <w:proofErr w:type="spellEnd"/>
      <w:r>
        <w:rPr>
          <w:lang w:val="en-US"/>
        </w:rPr>
        <w:t xml:space="preserve"> in the North-west of Algeria. </w:t>
      </w:r>
      <w:r>
        <w:rPr>
          <w:i/>
          <w:lang w:val="en-US"/>
        </w:rPr>
        <w:t>International Journal of Agronomy and Agricultural Research</w:t>
      </w:r>
      <w:r>
        <w:rPr>
          <w:lang w:val="en-US"/>
        </w:rPr>
        <w:t xml:space="preserve">, </w:t>
      </w:r>
      <w:r>
        <w:rPr>
          <w:i/>
          <w:lang w:val="en-US"/>
        </w:rPr>
        <w:t>6</w:t>
      </w:r>
      <w:r>
        <w:rPr>
          <w:lang w:val="en-US"/>
        </w:rPr>
        <w:t>(4), 44-53.</w:t>
      </w:r>
    </w:p>
    <w:p w14:paraId="5DBB03E7" w14:textId="209DE272" w:rsidR="00DC421B" w:rsidRDefault="00CC7FFA" w:rsidP="00981F47">
      <w:pPr>
        <w:spacing w:line="360" w:lineRule="auto"/>
        <w:ind w:left="709" w:hanging="709"/>
        <w:jc w:val="both"/>
      </w:pPr>
      <w:r>
        <w:rPr>
          <w:lang w:val="en-US"/>
        </w:rPr>
        <w:t xml:space="preserve">Fernández, S. P., Rodríguez, G., </w:t>
      </w:r>
      <w:proofErr w:type="spellStart"/>
      <w:r>
        <w:rPr>
          <w:lang w:val="en-US"/>
        </w:rPr>
        <w:t>Garay</w:t>
      </w:r>
      <w:proofErr w:type="spellEnd"/>
      <w:r>
        <w:rPr>
          <w:lang w:val="en-US"/>
        </w:rPr>
        <w:t>, E., Belmar, C. R.,</w:t>
      </w:r>
      <w:r w:rsidR="002B4D94">
        <w:rPr>
          <w:lang w:val="en-US"/>
        </w:rPr>
        <w:t xml:space="preserve"> </w:t>
      </w:r>
      <w:proofErr w:type="spellStart"/>
      <w:r w:rsidR="002B4D94">
        <w:rPr>
          <w:lang w:val="en-US"/>
        </w:rPr>
        <w:t>Sturba</w:t>
      </w:r>
      <w:r w:rsidR="00DA2DE4">
        <w:rPr>
          <w:lang w:val="en-US"/>
        </w:rPr>
        <w:t>u</w:t>
      </w:r>
      <w:r w:rsidR="002B4D94">
        <w:rPr>
          <w:lang w:val="en-US"/>
        </w:rPr>
        <w:t>m</w:t>
      </w:r>
      <w:proofErr w:type="spellEnd"/>
      <w:r w:rsidR="002B4D94">
        <w:rPr>
          <w:lang w:val="en-US"/>
        </w:rPr>
        <w:t>,</w:t>
      </w:r>
      <w:r>
        <w:rPr>
          <w:lang w:val="en-US"/>
        </w:rPr>
        <w:t xml:space="preserve"> K</w:t>
      </w:r>
      <w:r w:rsidR="002B4D94">
        <w:rPr>
          <w:lang w:val="en-US"/>
        </w:rPr>
        <w:t>.</w:t>
      </w:r>
      <w:r>
        <w:rPr>
          <w:lang w:val="en-US"/>
        </w:rPr>
        <w:t xml:space="preserve">, Flier, W. y </w:t>
      </w:r>
      <w:proofErr w:type="spellStart"/>
      <w:r>
        <w:rPr>
          <w:lang w:val="en-US"/>
        </w:rPr>
        <w:t>Lozoya</w:t>
      </w:r>
      <w:proofErr w:type="spellEnd"/>
      <w:r>
        <w:rPr>
          <w:lang w:val="en-US"/>
        </w:rPr>
        <w:t xml:space="preserve">, H. (2005). </w:t>
      </w:r>
      <w:r>
        <w:t xml:space="preserve">Caracterización de Aislamientos de </w:t>
      </w:r>
      <w:proofErr w:type="spellStart"/>
      <w:r>
        <w:rPr>
          <w:i/>
        </w:rPr>
        <w:t>Phytophthora</w:t>
      </w:r>
      <w:proofErr w:type="spellEnd"/>
      <w:r>
        <w:rPr>
          <w:i/>
        </w:rPr>
        <w:t xml:space="preserve"> </w:t>
      </w:r>
      <w:proofErr w:type="spellStart"/>
      <w:r>
        <w:rPr>
          <w:i/>
        </w:rPr>
        <w:t>infestans</w:t>
      </w:r>
      <w:proofErr w:type="spellEnd"/>
      <w:r>
        <w:t xml:space="preserve"> (Mont.) de </w:t>
      </w:r>
      <w:proofErr w:type="spellStart"/>
      <w:r>
        <w:t>Bary</w:t>
      </w:r>
      <w:proofErr w:type="spellEnd"/>
      <w:r>
        <w:t xml:space="preserve"> provenientes de Michoacán, México. </w:t>
      </w:r>
      <w:r>
        <w:rPr>
          <w:i/>
        </w:rPr>
        <w:t>Revista Mexicana de Fitopatología</w:t>
      </w:r>
      <w:r>
        <w:t xml:space="preserve">, </w:t>
      </w:r>
      <w:r>
        <w:rPr>
          <w:i/>
        </w:rPr>
        <w:t>23</w:t>
      </w:r>
      <w:r>
        <w:t>(2), 191-197.</w:t>
      </w:r>
    </w:p>
    <w:p w14:paraId="5DBB03E8" w14:textId="487151C6" w:rsidR="00DC421B" w:rsidRDefault="00CC7FFA" w:rsidP="00981F47">
      <w:pPr>
        <w:spacing w:line="360" w:lineRule="auto"/>
        <w:ind w:left="709" w:hanging="709"/>
        <w:jc w:val="both"/>
      </w:pPr>
      <w:r>
        <w:t xml:space="preserve">García, H. G., Martínez, Á. R., Hermosa, M. R., Monte, E., Aguilar, C. J. y González, C. E. (2017). Caracterización morfológica y molecular de cepas nativas de </w:t>
      </w:r>
      <w:proofErr w:type="spellStart"/>
      <w:r>
        <w:t>Trichoderma</w:t>
      </w:r>
      <w:proofErr w:type="spellEnd"/>
      <w:r>
        <w:t xml:space="preserve"> y su potencial de </w:t>
      </w:r>
      <w:proofErr w:type="spellStart"/>
      <w:r>
        <w:t>biocontrol</w:t>
      </w:r>
      <w:proofErr w:type="spellEnd"/>
      <w:r>
        <w:t xml:space="preserve"> sobre </w:t>
      </w:r>
      <w:proofErr w:type="spellStart"/>
      <w:r>
        <w:t>Phytophthora</w:t>
      </w:r>
      <w:proofErr w:type="spellEnd"/>
      <w:r>
        <w:t xml:space="preserve"> </w:t>
      </w:r>
      <w:proofErr w:type="spellStart"/>
      <w:r>
        <w:t>infestans</w:t>
      </w:r>
      <w:proofErr w:type="spellEnd"/>
      <w:r>
        <w:t xml:space="preserve">. </w:t>
      </w:r>
      <w:r>
        <w:rPr>
          <w:i/>
        </w:rPr>
        <w:t xml:space="preserve">Revista </w:t>
      </w:r>
      <w:r w:rsidR="00D46165">
        <w:rPr>
          <w:i/>
        </w:rPr>
        <w:t xml:space="preserve">Mexicana </w:t>
      </w:r>
      <w:r>
        <w:rPr>
          <w:i/>
        </w:rPr>
        <w:t xml:space="preserve">de </w:t>
      </w:r>
      <w:r w:rsidR="00D46165">
        <w:rPr>
          <w:i/>
        </w:rPr>
        <w:t>Fitopatología</w:t>
      </w:r>
      <w:r>
        <w:t xml:space="preserve">, </w:t>
      </w:r>
      <w:r>
        <w:rPr>
          <w:i/>
        </w:rPr>
        <w:t>35</w:t>
      </w:r>
      <w:r>
        <w:t>(1), 58-79.</w:t>
      </w:r>
    </w:p>
    <w:p w14:paraId="5DBB03E9" w14:textId="15EA69AF" w:rsidR="00DC421B" w:rsidRPr="00981F47" w:rsidRDefault="00B61B0E" w:rsidP="00981F47">
      <w:pPr>
        <w:spacing w:line="360" w:lineRule="auto"/>
        <w:ind w:left="709" w:hanging="709"/>
        <w:jc w:val="both"/>
        <w:rPr>
          <w:i/>
          <w:iCs/>
        </w:rPr>
      </w:pPr>
      <w:r>
        <w:t>González</w:t>
      </w:r>
      <w:r w:rsidR="0023657D">
        <w:t>, J. M.</w:t>
      </w:r>
      <w:r w:rsidR="00CC7FFA">
        <w:t xml:space="preserve"> y Reséndiz</w:t>
      </w:r>
      <w:r w:rsidR="0023657D">
        <w:t>, V</w:t>
      </w:r>
      <w:r w:rsidR="00CC7FFA">
        <w:t>.</w:t>
      </w:r>
      <w:r w:rsidR="0023657D">
        <w:t xml:space="preserve"> H.</w:t>
      </w:r>
      <w:r w:rsidR="00CC7FFA">
        <w:t xml:space="preserve"> (2012). </w:t>
      </w:r>
      <w:r w:rsidR="00CC7FFA" w:rsidRPr="00981F47">
        <w:rPr>
          <w:iCs/>
        </w:rPr>
        <w:t xml:space="preserve">Uso de </w:t>
      </w:r>
      <w:proofErr w:type="spellStart"/>
      <w:r w:rsidR="00CC7FFA" w:rsidRPr="001A2A1A">
        <w:rPr>
          <w:i/>
        </w:rPr>
        <w:t>Trichoderma</w:t>
      </w:r>
      <w:proofErr w:type="spellEnd"/>
      <w:r w:rsidR="00CC7FFA" w:rsidRPr="00981F47">
        <w:rPr>
          <w:iCs/>
        </w:rPr>
        <w:t xml:space="preserve"> como agente de crecimiento vegetal</w:t>
      </w:r>
      <w:r w:rsidR="00CC7FFA">
        <w:t>.</w:t>
      </w:r>
      <w:r w:rsidR="00456513">
        <w:t xml:space="preserve"> En Aguado, A. (ed.).</w:t>
      </w:r>
      <w:r w:rsidR="001A2A1A">
        <w:t xml:space="preserve"> </w:t>
      </w:r>
      <w:r w:rsidR="001A2A1A" w:rsidRPr="00981F47">
        <w:rPr>
          <w:i/>
          <w:iCs/>
        </w:rPr>
        <w:t>Introducción al uso y manejo de los biofertilizantes</w:t>
      </w:r>
      <w:r w:rsidR="001A2A1A">
        <w:rPr>
          <w:i/>
          <w:iCs/>
        </w:rPr>
        <w:t xml:space="preserve"> </w:t>
      </w:r>
      <w:r w:rsidR="001A2A1A" w:rsidRPr="00981F47">
        <w:rPr>
          <w:i/>
          <w:iCs/>
        </w:rPr>
        <w:t>en la agricultura</w:t>
      </w:r>
      <w:r w:rsidR="001A2A1A">
        <w:rPr>
          <w:i/>
          <w:iCs/>
        </w:rPr>
        <w:t xml:space="preserve"> </w:t>
      </w:r>
      <w:r w:rsidR="001A2A1A">
        <w:t>(pp. 195-218). Celaya,</w:t>
      </w:r>
      <w:r w:rsidR="001A2A1A">
        <w:rPr>
          <w:i/>
          <w:iCs/>
        </w:rPr>
        <w:t xml:space="preserve"> </w:t>
      </w:r>
      <w:r w:rsidR="001A2A1A">
        <w:t xml:space="preserve">México: </w:t>
      </w:r>
      <w:proofErr w:type="spellStart"/>
      <w:r w:rsidR="001A2A1A">
        <w:t>Inifap-Sagarpa</w:t>
      </w:r>
      <w:proofErr w:type="spellEnd"/>
      <w:r w:rsidR="001A2A1A">
        <w:t>.</w:t>
      </w:r>
      <w:r w:rsidR="00CC7FFA">
        <w:t xml:space="preserve"> </w:t>
      </w:r>
    </w:p>
    <w:p w14:paraId="5DBB03EB" w14:textId="41975DDE" w:rsidR="00DC421B" w:rsidRDefault="00CC7FFA" w:rsidP="00981F47">
      <w:pPr>
        <w:spacing w:line="360" w:lineRule="auto"/>
        <w:ind w:left="709" w:hanging="709"/>
        <w:jc w:val="both"/>
      </w:pPr>
      <w:proofErr w:type="spellStart"/>
      <w:r>
        <w:t>Helguero</w:t>
      </w:r>
      <w:proofErr w:type="spellEnd"/>
      <w:r>
        <w:t xml:space="preserve">, E. T. (2010). </w:t>
      </w:r>
      <w:r w:rsidRPr="00907B36">
        <w:t xml:space="preserve">Bacilos </w:t>
      </w:r>
      <w:proofErr w:type="spellStart"/>
      <w:r w:rsidR="00907B36">
        <w:t>g</w:t>
      </w:r>
      <w:r w:rsidR="00907B36" w:rsidRPr="00907B36">
        <w:t>ram</w:t>
      </w:r>
      <w:proofErr w:type="spellEnd"/>
      <w:r w:rsidR="00907B36">
        <w:t xml:space="preserve"> </w:t>
      </w:r>
      <w:r>
        <w:t xml:space="preserve">negativos no fermentadores: </w:t>
      </w:r>
      <w:r>
        <w:rPr>
          <w:i/>
        </w:rPr>
        <w:t xml:space="preserve">Pseudomonas, </w:t>
      </w:r>
      <w:proofErr w:type="spellStart"/>
      <w:r>
        <w:rPr>
          <w:i/>
        </w:rPr>
        <w:t>Stenotrophomonas</w:t>
      </w:r>
      <w:proofErr w:type="spellEnd"/>
      <w:r>
        <w:rPr>
          <w:i/>
        </w:rPr>
        <w:t xml:space="preserve">, </w:t>
      </w:r>
      <w:proofErr w:type="spellStart"/>
      <w:r>
        <w:rPr>
          <w:i/>
        </w:rPr>
        <w:t>Acinetobacter</w:t>
      </w:r>
      <w:proofErr w:type="spellEnd"/>
      <w:r>
        <w:rPr>
          <w:i/>
        </w:rPr>
        <w:t xml:space="preserve">, </w:t>
      </w:r>
      <w:proofErr w:type="spellStart"/>
      <w:r>
        <w:rPr>
          <w:i/>
        </w:rPr>
        <w:t>Burkholderia</w:t>
      </w:r>
      <w:proofErr w:type="spellEnd"/>
      <w:r>
        <w:t>.</w:t>
      </w:r>
      <w:r>
        <w:rPr>
          <w:rStyle w:val="apple-converted-space"/>
          <w:rFonts w:eastAsiaTheme="majorEastAsia"/>
        </w:rPr>
        <w:t xml:space="preserve"> </w:t>
      </w:r>
      <w:r>
        <w:rPr>
          <w:i/>
          <w:iCs/>
        </w:rPr>
        <w:t xml:space="preserve">Vigilancia, </w:t>
      </w:r>
      <w:r w:rsidR="00D46165">
        <w:rPr>
          <w:i/>
          <w:iCs/>
        </w:rPr>
        <w:t xml:space="preserve">Prevención </w:t>
      </w:r>
      <w:r>
        <w:rPr>
          <w:i/>
          <w:iCs/>
        </w:rPr>
        <w:t xml:space="preserve">y </w:t>
      </w:r>
      <w:r w:rsidR="00D46165">
        <w:rPr>
          <w:i/>
          <w:iCs/>
        </w:rPr>
        <w:t xml:space="preserve">Control </w:t>
      </w:r>
      <w:r>
        <w:rPr>
          <w:i/>
          <w:iCs/>
        </w:rPr>
        <w:t xml:space="preserve">de </w:t>
      </w:r>
      <w:r w:rsidR="00D46165">
        <w:rPr>
          <w:i/>
          <w:iCs/>
        </w:rPr>
        <w:t xml:space="preserve">Infecciones Asociadas </w:t>
      </w:r>
      <w:r>
        <w:rPr>
          <w:i/>
          <w:iCs/>
        </w:rPr>
        <w:t xml:space="preserve">a los </w:t>
      </w:r>
      <w:r w:rsidR="00D46165">
        <w:rPr>
          <w:i/>
          <w:iCs/>
        </w:rPr>
        <w:t xml:space="preserve">Servicios </w:t>
      </w:r>
      <w:r>
        <w:rPr>
          <w:i/>
          <w:iCs/>
        </w:rPr>
        <w:t xml:space="preserve">de </w:t>
      </w:r>
      <w:r w:rsidR="00D46165">
        <w:rPr>
          <w:i/>
          <w:iCs/>
        </w:rPr>
        <w:t>Salud</w:t>
      </w:r>
      <w:r>
        <w:t>,</w:t>
      </w:r>
      <w:r>
        <w:rPr>
          <w:rStyle w:val="apple-converted-space"/>
          <w:rFonts w:eastAsiaTheme="majorEastAsia"/>
        </w:rPr>
        <w:t xml:space="preserve"> </w:t>
      </w:r>
      <w:r>
        <w:rPr>
          <w:i/>
          <w:iCs/>
        </w:rPr>
        <w:t>1</w:t>
      </w:r>
      <w:r w:rsidRPr="00456513">
        <w:rPr>
          <w:i/>
        </w:rPr>
        <w:t>(1),</w:t>
      </w:r>
      <w:r>
        <w:t xml:space="preserve"> 319-340.</w:t>
      </w:r>
    </w:p>
    <w:p w14:paraId="08224B71" w14:textId="77777777" w:rsidR="002D3DAD" w:rsidRDefault="002D3DAD" w:rsidP="002D3DAD">
      <w:pPr>
        <w:spacing w:line="360" w:lineRule="auto"/>
        <w:ind w:left="709" w:hanging="709"/>
        <w:jc w:val="both"/>
      </w:pPr>
      <w:r>
        <w:t xml:space="preserve">Hernández, A., Heydrich, M., Velázquez, M. G. y Hernández, A. N. (2006). Perspectivas del empleo de </w:t>
      </w:r>
      <w:proofErr w:type="spellStart"/>
      <w:r>
        <w:t>rizobacterias</w:t>
      </w:r>
      <w:proofErr w:type="spellEnd"/>
      <w:r>
        <w:t xml:space="preserve"> como agentes de control biológico en cultivos de importancia económica.</w:t>
      </w:r>
      <w:r>
        <w:rPr>
          <w:rStyle w:val="apple-converted-space"/>
          <w:rFonts w:eastAsiaTheme="majorEastAsia"/>
        </w:rPr>
        <w:t xml:space="preserve"> </w:t>
      </w:r>
      <w:r>
        <w:rPr>
          <w:i/>
          <w:iCs/>
        </w:rPr>
        <w:t>Revista Mexicana de Fitopatología</w:t>
      </w:r>
      <w:r>
        <w:t>,</w:t>
      </w:r>
      <w:r>
        <w:rPr>
          <w:rStyle w:val="apple-converted-space"/>
          <w:rFonts w:eastAsiaTheme="majorEastAsia"/>
        </w:rPr>
        <w:t> </w:t>
      </w:r>
      <w:r>
        <w:rPr>
          <w:i/>
          <w:iCs/>
        </w:rPr>
        <w:t>24</w:t>
      </w:r>
      <w:r w:rsidRPr="00456513">
        <w:rPr>
          <w:i/>
        </w:rPr>
        <w:t>(1)</w:t>
      </w:r>
      <w:r>
        <w:t xml:space="preserve">, 42-49. </w:t>
      </w:r>
    </w:p>
    <w:p w14:paraId="5DBB03EC" w14:textId="28FEA5A3" w:rsidR="00DC421B" w:rsidRPr="006C2F55" w:rsidRDefault="00CC7FFA" w:rsidP="00981F47">
      <w:pPr>
        <w:spacing w:line="360" w:lineRule="auto"/>
        <w:ind w:left="709" w:hanging="709"/>
        <w:jc w:val="both"/>
        <w:rPr>
          <w:lang w:val="en-US"/>
        </w:rPr>
      </w:pPr>
      <w:r w:rsidRPr="005D2D04">
        <w:rPr>
          <w:rFonts w:eastAsiaTheme="minorHAnsi"/>
          <w:lang w:val="en-US" w:eastAsia="en-US"/>
        </w:rPr>
        <w:t>Kim, H. S., Park, J., Choi, K. H., Lee, G. P., Ban, S. J., Lee. C.</w:t>
      </w:r>
      <w:r w:rsidR="00571A9E" w:rsidRPr="005D2D04">
        <w:rPr>
          <w:rFonts w:eastAsiaTheme="minorHAnsi"/>
          <w:lang w:val="en-US" w:eastAsia="en-US"/>
        </w:rPr>
        <w:t xml:space="preserve"> </w:t>
      </w:r>
      <w:r w:rsidRPr="005D2D04">
        <w:rPr>
          <w:rFonts w:eastAsiaTheme="minorHAnsi"/>
          <w:lang w:val="en-US" w:eastAsia="en-US"/>
        </w:rPr>
        <w:t xml:space="preserve">H. </w:t>
      </w:r>
      <w:r w:rsidR="00456513" w:rsidRPr="005D2D04">
        <w:rPr>
          <w:rFonts w:eastAsiaTheme="minorHAnsi"/>
          <w:lang w:val="en-US" w:eastAsia="en-US"/>
        </w:rPr>
        <w:t>y</w:t>
      </w:r>
      <w:r w:rsidR="00907B36" w:rsidRPr="005D2D04">
        <w:rPr>
          <w:rFonts w:eastAsiaTheme="minorHAnsi"/>
          <w:lang w:val="en-US" w:eastAsia="en-US"/>
        </w:rPr>
        <w:t xml:space="preserve"> </w:t>
      </w:r>
      <w:r w:rsidRPr="005D2D04">
        <w:rPr>
          <w:rFonts w:eastAsiaTheme="minorHAnsi"/>
          <w:lang w:val="en-US" w:eastAsia="en-US"/>
        </w:rPr>
        <w:t xml:space="preserve">Kim, C. S. (2003). </w:t>
      </w:r>
      <w:r>
        <w:rPr>
          <w:rFonts w:eastAsiaTheme="minorHAnsi"/>
          <w:lang w:val="en-US" w:eastAsia="en-US"/>
        </w:rPr>
        <w:t xml:space="preserve">Isolation and characterization of </w:t>
      </w:r>
      <w:r>
        <w:rPr>
          <w:rFonts w:eastAsiaTheme="minorHAnsi"/>
          <w:i/>
          <w:lang w:val="en-US" w:eastAsia="en-US"/>
        </w:rPr>
        <w:t>Bacillus</w:t>
      </w:r>
      <w:r>
        <w:rPr>
          <w:rFonts w:eastAsiaTheme="minorHAnsi"/>
          <w:lang w:val="en-US" w:eastAsia="en-US"/>
        </w:rPr>
        <w:t xml:space="preserve"> strains for biological control</w:t>
      </w:r>
      <w:r w:rsidR="00571A9E">
        <w:rPr>
          <w:rFonts w:eastAsiaTheme="minorHAnsi"/>
          <w:lang w:val="en-US" w:eastAsia="en-US"/>
        </w:rPr>
        <w:t>.</w:t>
      </w:r>
      <w:r>
        <w:rPr>
          <w:rFonts w:eastAsiaTheme="minorHAnsi"/>
          <w:lang w:val="en-US" w:eastAsia="en-US"/>
        </w:rPr>
        <w:t xml:space="preserve"> </w:t>
      </w:r>
      <w:r w:rsidRPr="00981F47">
        <w:rPr>
          <w:rFonts w:eastAsiaTheme="minorHAnsi"/>
          <w:i/>
          <w:iCs/>
          <w:lang w:val="en-US" w:eastAsia="en-US"/>
        </w:rPr>
        <w:t>J</w:t>
      </w:r>
      <w:r w:rsidR="00571A9E" w:rsidRPr="00981F47">
        <w:rPr>
          <w:rFonts w:eastAsiaTheme="minorHAnsi"/>
          <w:i/>
          <w:iCs/>
          <w:lang w:val="en-US" w:eastAsia="en-US"/>
        </w:rPr>
        <w:t>ournal of</w:t>
      </w:r>
      <w:r w:rsidR="00571A9E">
        <w:rPr>
          <w:rFonts w:eastAsiaTheme="minorHAnsi"/>
          <w:lang w:val="en-US" w:eastAsia="en-US"/>
        </w:rPr>
        <w:t xml:space="preserve"> </w:t>
      </w:r>
      <w:r>
        <w:rPr>
          <w:rFonts w:eastAsiaTheme="minorHAnsi"/>
          <w:i/>
          <w:lang w:val="en-US" w:eastAsia="en-US"/>
        </w:rPr>
        <w:t>Microbiol</w:t>
      </w:r>
      <w:r w:rsidR="00571A9E">
        <w:rPr>
          <w:rFonts w:eastAsiaTheme="minorHAnsi"/>
          <w:i/>
          <w:lang w:val="en-US" w:eastAsia="en-US"/>
        </w:rPr>
        <w:t>ogy</w:t>
      </w:r>
      <w:r w:rsidR="00571A9E">
        <w:rPr>
          <w:rFonts w:eastAsiaTheme="minorHAnsi"/>
          <w:lang w:val="en-US" w:eastAsia="en-US"/>
        </w:rPr>
        <w:t xml:space="preserve">, </w:t>
      </w:r>
      <w:r w:rsidRPr="006C2F55">
        <w:rPr>
          <w:rFonts w:eastAsiaTheme="minorHAnsi"/>
          <w:i/>
          <w:iCs/>
          <w:lang w:val="en-US" w:eastAsia="en-US"/>
        </w:rPr>
        <w:t>41</w:t>
      </w:r>
      <w:r w:rsidR="00571A9E" w:rsidRPr="006C2F55">
        <w:rPr>
          <w:rFonts w:eastAsiaTheme="minorHAnsi"/>
          <w:lang w:val="en-US" w:eastAsia="en-US"/>
        </w:rPr>
        <w:t>(3)</w:t>
      </w:r>
      <w:r w:rsidRPr="006C2F55">
        <w:rPr>
          <w:rFonts w:eastAsiaTheme="minorHAnsi"/>
          <w:lang w:val="en-US" w:eastAsia="en-US"/>
        </w:rPr>
        <w:t>, 196-201.</w:t>
      </w:r>
    </w:p>
    <w:p w14:paraId="5DBB03ED" w14:textId="67D2F401" w:rsidR="00DC421B" w:rsidRPr="00093E78" w:rsidRDefault="00CC7FFA" w:rsidP="00981F47">
      <w:pPr>
        <w:spacing w:line="360" w:lineRule="auto"/>
        <w:ind w:left="709" w:hanging="709"/>
        <w:jc w:val="both"/>
        <w:rPr>
          <w:lang w:val="en-US"/>
        </w:rPr>
      </w:pPr>
      <w:proofErr w:type="spellStart"/>
      <w:r>
        <w:t>Koche</w:t>
      </w:r>
      <w:proofErr w:type="spellEnd"/>
      <w:r>
        <w:t xml:space="preserve">, M. D., </w:t>
      </w:r>
      <w:proofErr w:type="spellStart"/>
      <w:r>
        <w:t>Gade</w:t>
      </w:r>
      <w:proofErr w:type="spellEnd"/>
      <w:r>
        <w:t xml:space="preserve">, R. M. y </w:t>
      </w:r>
      <w:proofErr w:type="spellStart"/>
      <w:r>
        <w:t>Deshmukh</w:t>
      </w:r>
      <w:proofErr w:type="spellEnd"/>
      <w:r>
        <w:t xml:space="preserve">, A. G. (2013). </w:t>
      </w:r>
      <w:r>
        <w:rPr>
          <w:lang w:val="en-US"/>
        </w:rPr>
        <w:t xml:space="preserve">Antifungal activity of secondary metabolites produced by </w:t>
      </w:r>
      <w:r>
        <w:rPr>
          <w:i/>
          <w:lang w:val="en-US"/>
        </w:rPr>
        <w:t>Pseudomonas fluorescens</w:t>
      </w:r>
      <w:r>
        <w:rPr>
          <w:lang w:val="en-US"/>
        </w:rPr>
        <w:t xml:space="preserve">. </w:t>
      </w:r>
      <w:r>
        <w:rPr>
          <w:i/>
          <w:iCs/>
          <w:lang w:val="en-US"/>
        </w:rPr>
        <w:t>The Bioscan</w:t>
      </w:r>
      <w:r>
        <w:rPr>
          <w:lang w:val="en-US"/>
        </w:rPr>
        <w:t xml:space="preserve">, </w:t>
      </w:r>
      <w:r>
        <w:rPr>
          <w:i/>
          <w:iCs/>
          <w:lang w:val="en-US"/>
        </w:rPr>
        <w:t>8</w:t>
      </w:r>
      <w:r>
        <w:rPr>
          <w:lang w:val="en-US"/>
        </w:rPr>
        <w:t>(2), 723-726.</w:t>
      </w:r>
    </w:p>
    <w:p w14:paraId="5DBB03EE" w14:textId="45EDBBEB" w:rsidR="00DC421B" w:rsidRPr="00093E78" w:rsidRDefault="00CC7FFA" w:rsidP="00981F47">
      <w:pPr>
        <w:spacing w:line="360" w:lineRule="auto"/>
        <w:ind w:left="709" w:hanging="709"/>
        <w:jc w:val="both"/>
        <w:rPr>
          <w:lang w:val="en-US"/>
        </w:rPr>
      </w:pPr>
      <w:proofErr w:type="spellStart"/>
      <w:r w:rsidRPr="005D2D04">
        <w:t>Kubicek</w:t>
      </w:r>
      <w:proofErr w:type="spellEnd"/>
      <w:r w:rsidRPr="005D2D04">
        <w:t xml:space="preserve">, C. P. </w:t>
      </w:r>
      <w:r w:rsidR="00456513" w:rsidRPr="005D2D04">
        <w:t>y</w:t>
      </w:r>
      <w:r w:rsidR="00907B36" w:rsidRPr="005D2D04">
        <w:t xml:space="preserve"> </w:t>
      </w:r>
      <w:r w:rsidRPr="005D2D04">
        <w:t xml:space="preserve">Harman, G. E. (1998). </w:t>
      </w:r>
      <w:r>
        <w:rPr>
          <w:i/>
          <w:lang w:val="en-US"/>
        </w:rPr>
        <w:t>Trichoderma</w:t>
      </w:r>
      <w:r>
        <w:rPr>
          <w:lang w:val="en-US"/>
        </w:rPr>
        <w:t xml:space="preserve"> </w:t>
      </w:r>
      <w:r w:rsidR="00211FD8">
        <w:rPr>
          <w:i/>
          <w:iCs/>
          <w:lang w:val="en-US"/>
        </w:rPr>
        <w:t>&amp;</w:t>
      </w:r>
      <w:r w:rsidR="00211FD8">
        <w:rPr>
          <w:lang w:val="en-US"/>
        </w:rPr>
        <w:t xml:space="preserve"> </w:t>
      </w:r>
      <w:proofErr w:type="spellStart"/>
      <w:r>
        <w:rPr>
          <w:i/>
          <w:lang w:val="en-US"/>
        </w:rPr>
        <w:t>Gliocladium</w:t>
      </w:r>
      <w:proofErr w:type="spellEnd"/>
      <w:r w:rsidR="005A6659">
        <w:rPr>
          <w:i/>
          <w:lang w:val="en-US"/>
        </w:rPr>
        <w:t>.</w:t>
      </w:r>
      <w:r>
        <w:rPr>
          <w:lang w:val="en-US"/>
        </w:rPr>
        <w:t xml:space="preserve"> </w:t>
      </w:r>
      <w:r w:rsidRPr="00981F47">
        <w:rPr>
          <w:i/>
          <w:iCs/>
          <w:lang w:val="en-US"/>
        </w:rPr>
        <w:t xml:space="preserve">Volume 1: Basic </w:t>
      </w:r>
      <w:r w:rsidR="005A6659">
        <w:rPr>
          <w:i/>
          <w:iCs/>
          <w:lang w:val="en-US"/>
        </w:rPr>
        <w:t>B</w:t>
      </w:r>
      <w:r w:rsidR="005A6659" w:rsidRPr="00981F47">
        <w:rPr>
          <w:i/>
          <w:iCs/>
          <w:lang w:val="en-US"/>
        </w:rPr>
        <w:t>iology</w:t>
      </w:r>
      <w:r w:rsidRPr="00981F47">
        <w:rPr>
          <w:i/>
          <w:iCs/>
          <w:lang w:val="en-US"/>
        </w:rPr>
        <w:t xml:space="preserve">, </w:t>
      </w:r>
      <w:r w:rsidR="005A6659">
        <w:rPr>
          <w:i/>
          <w:iCs/>
          <w:lang w:val="en-US"/>
        </w:rPr>
        <w:t>T</w:t>
      </w:r>
      <w:r w:rsidR="005A6659" w:rsidRPr="00981F47">
        <w:rPr>
          <w:i/>
          <w:iCs/>
          <w:lang w:val="en-US"/>
        </w:rPr>
        <w:t xml:space="preserve">axonomy </w:t>
      </w:r>
      <w:r w:rsidRPr="00981F47">
        <w:rPr>
          <w:i/>
          <w:iCs/>
          <w:lang w:val="en-US"/>
        </w:rPr>
        <w:t xml:space="preserve">and </w:t>
      </w:r>
      <w:r w:rsidR="005A6659">
        <w:rPr>
          <w:i/>
          <w:iCs/>
          <w:lang w:val="en-US"/>
        </w:rPr>
        <w:t>G</w:t>
      </w:r>
      <w:r w:rsidR="005A6659" w:rsidRPr="00981F47">
        <w:rPr>
          <w:i/>
          <w:iCs/>
          <w:lang w:val="en-US"/>
        </w:rPr>
        <w:t>enetics</w:t>
      </w:r>
      <w:r>
        <w:rPr>
          <w:lang w:val="en-US"/>
        </w:rPr>
        <w:t xml:space="preserve">. Abingdon, </w:t>
      </w:r>
      <w:r w:rsidR="005A6659">
        <w:rPr>
          <w:lang w:val="en-US"/>
        </w:rPr>
        <w:t>United States</w:t>
      </w:r>
      <w:r>
        <w:rPr>
          <w:lang w:val="en-US"/>
        </w:rPr>
        <w:t>: Taylor and Francis Ltd.</w:t>
      </w:r>
    </w:p>
    <w:p w14:paraId="5DBB03EF" w14:textId="1079CA41" w:rsidR="00DC421B" w:rsidRPr="00093E78" w:rsidRDefault="00CC7FFA" w:rsidP="00981F47">
      <w:pPr>
        <w:spacing w:line="360" w:lineRule="auto"/>
        <w:ind w:left="709" w:hanging="709"/>
        <w:jc w:val="both"/>
        <w:rPr>
          <w:lang w:val="en-US"/>
        </w:rPr>
      </w:pPr>
      <w:r>
        <w:rPr>
          <w:lang w:val="en-US"/>
        </w:rPr>
        <w:t xml:space="preserve">Kumar, V., Shahid, M., Srivastava, M., Singh, A., Pandey, S. </w:t>
      </w:r>
      <w:r w:rsidR="00456513">
        <w:rPr>
          <w:lang w:val="en-US"/>
        </w:rPr>
        <w:t>y</w:t>
      </w:r>
      <w:r w:rsidR="00211FD8">
        <w:rPr>
          <w:lang w:val="en-US"/>
        </w:rPr>
        <w:t xml:space="preserve"> </w:t>
      </w:r>
      <w:r>
        <w:rPr>
          <w:lang w:val="en-US"/>
        </w:rPr>
        <w:t xml:space="preserve">Maurya, M. K. (2015). Screening of </w:t>
      </w:r>
      <w:r>
        <w:rPr>
          <w:i/>
          <w:lang w:val="en-US"/>
        </w:rPr>
        <w:t>Trichoderma</w:t>
      </w:r>
      <w:r>
        <w:rPr>
          <w:lang w:val="en-US"/>
        </w:rPr>
        <w:t xml:space="preserve"> species for virulence efficacy on seven most predominant phytopathogens. </w:t>
      </w:r>
      <w:r>
        <w:rPr>
          <w:i/>
          <w:iCs/>
          <w:lang w:val="en-US"/>
        </w:rPr>
        <w:t>African Journal of Microbiology Research</w:t>
      </w:r>
      <w:r>
        <w:rPr>
          <w:lang w:val="en-US"/>
        </w:rPr>
        <w:t xml:space="preserve">, </w:t>
      </w:r>
      <w:r>
        <w:rPr>
          <w:i/>
          <w:iCs/>
          <w:lang w:val="en-US"/>
        </w:rPr>
        <w:t>9</w:t>
      </w:r>
      <w:r>
        <w:rPr>
          <w:lang w:val="en-US"/>
        </w:rPr>
        <w:t>(11), 793-799.</w:t>
      </w:r>
    </w:p>
    <w:p w14:paraId="5DBB03F0" w14:textId="67AD3979" w:rsidR="00DC421B" w:rsidRDefault="00CC7FFA" w:rsidP="00981F47">
      <w:pPr>
        <w:spacing w:line="360" w:lineRule="auto"/>
        <w:ind w:left="709" w:hanging="709"/>
        <w:jc w:val="both"/>
      </w:pPr>
      <w:r w:rsidRPr="005D2D04">
        <w:t xml:space="preserve">Martínez, B. y Solano, T. (1994) Antagonismo de </w:t>
      </w:r>
      <w:proofErr w:type="spellStart"/>
      <w:r w:rsidRPr="005D2D04">
        <w:rPr>
          <w:i/>
          <w:iCs/>
        </w:rPr>
        <w:t>Trichoderma</w:t>
      </w:r>
      <w:proofErr w:type="spellEnd"/>
      <w:r w:rsidRPr="005D2D04">
        <w:rPr>
          <w:i/>
          <w:iCs/>
        </w:rPr>
        <w:t xml:space="preserve"> </w:t>
      </w:r>
      <w:proofErr w:type="spellStart"/>
      <w:r w:rsidRPr="005D2D04">
        <w:rPr>
          <w:i/>
        </w:rPr>
        <w:t>spp</w:t>
      </w:r>
      <w:proofErr w:type="spellEnd"/>
      <w:r w:rsidRPr="005D2D04">
        <w:t xml:space="preserve">. frente a </w:t>
      </w:r>
      <w:r w:rsidRPr="005D2D04">
        <w:rPr>
          <w:i/>
          <w:iCs/>
        </w:rPr>
        <w:t xml:space="preserve">Alternaria </w:t>
      </w:r>
      <w:proofErr w:type="spellStart"/>
      <w:r w:rsidRPr="005D2D04">
        <w:rPr>
          <w:i/>
          <w:iCs/>
        </w:rPr>
        <w:t>solani</w:t>
      </w:r>
      <w:proofErr w:type="spellEnd"/>
      <w:r w:rsidRPr="005D2D04">
        <w:rPr>
          <w:i/>
          <w:iCs/>
        </w:rPr>
        <w:t xml:space="preserve"> </w:t>
      </w:r>
      <w:r w:rsidRPr="005D2D04">
        <w:t xml:space="preserve">(Ellis y Martin) Jones y </w:t>
      </w:r>
      <w:proofErr w:type="spellStart"/>
      <w:r w:rsidRPr="005D2D04">
        <w:t>Grout</w:t>
      </w:r>
      <w:proofErr w:type="spellEnd"/>
      <w:r w:rsidRPr="005D2D04">
        <w:t xml:space="preserve">. </w:t>
      </w:r>
      <w:r w:rsidR="00FE19AD" w:rsidRPr="006C2F55">
        <w:rPr>
          <w:i/>
          <w:iCs/>
        </w:rPr>
        <w:t xml:space="preserve">Revista </w:t>
      </w:r>
      <w:r>
        <w:rPr>
          <w:i/>
          <w:iCs/>
        </w:rPr>
        <w:t xml:space="preserve">Protección Vegetal, </w:t>
      </w:r>
      <w:r>
        <w:rPr>
          <w:i/>
        </w:rPr>
        <w:t>10</w:t>
      </w:r>
      <w:r w:rsidR="00FE19AD">
        <w:rPr>
          <w:iCs/>
        </w:rPr>
        <w:t>(3)</w:t>
      </w:r>
      <w:r>
        <w:t>, 221-225.</w:t>
      </w:r>
    </w:p>
    <w:p w14:paraId="5DBB03F1" w14:textId="0E081E22" w:rsidR="00DC421B" w:rsidRDefault="00CC7FFA" w:rsidP="00981F47">
      <w:pPr>
        <w:spacing w:line="360" w:lineRule="auto"/>
        <w:ind w:left="709" w:hanging="709"/>
        <w:jc w:val="both"/>
      </w:pPr>
      <w:r>
        <w:lastRenderedPageBreak/>
        <w:t xml:space="preserve">Martínez, E. P. y Osorio, J. A. (2007). Estudios preliminares para la producción de un </w:t>
      </w:r>
      <w:proofErr w:type="spellStart"/>
      <w:r>
        <w:t>biosurfactante</w:t>
      </w:r>
      <w:proofErr w:type="spellEnd"/>
      <w:r>
        <w:t xml:space="preserve"> bacteriano activo contra </w:t>
      </w:r>
      <w:proofErr w:type="spellStart"/>
      <w:r>
        <w:rPr>
          <w:i/>
        </w:rPr>
        <w:t>Phytophthora</w:t>
      </w:r>
      <w:proofErr w:type="spellEnd"/>
      <w:r>
        <w:rPr>
          <w:i/>
        </w:rPr>
        <w:t xml:space="preserve"> </w:t>
      </w:r>
      <w:proofErr w:type="spellStart"/>
      <w:r>
        <w:rPr>
          <w:i/>
        </w:rPr>
        <w:t>infestans</w:t>
      </w:r>
      <w:proofErr w:type="spellEnd"/>
      <w:r>
        <w:t xml:space="preserve"> (Mont.) De </w:t>
      </w:r>
      <w:proofErr w:type="spellStart"/>
      <w:r>
        <w:t>Bary</w:t>
      </w:r>
      <w:proofErr w:type="spellEnd"/>
      <w:r>
        <w:t>.</w:t>
      </w:r>
      <w:r>
        <w:rPr>
          <w:rStyle w:val="apple-converted-space"/>
          <w:rFonts w:eastAsiaTheme="majorEastAsia"/>
        </w:rPr>
        <w:t xml:space="preserve"> </w:t>
      </w:r>
      <w:r>
        <w:rPr>
          <w:i/>
          <w:iCs/>
        </w:rPr>
        <w:t>Corpoica Ciencia y Tecnología Agropecuaria</w:t>
      </w:r>
      <w:r>
        <w:t>,</w:t>
      </w:r>
      <w:r>
        <w:rPr>
          <w:rStyle w:val="apple-converted-space"/>
          <w:rFonts w:eastAsiaTheme="majorEastAsia"/>
        </w:rPr>
        <w:t xml:space="preserve"> </w:t>
      </w:r>
      <w:r>
        <w:rPr>
          <w:i/>
          <w:iCs/>
        </w:rPr>
        <w:t>8</w:t>
      </w:r>
      <w:r>
        <w:t>(2), 5-16.</w:t>
      </w:r>
    </w:p>
    <w:p w14:paraId="5DBB03F2" w14:textId="37A2A02D" w:rsidR="00DC421B" w:rsidRDefault="00CC7FFA" w:rsidP="00981F47">
      <w:pPr>
        <w:spacing w:line="360" w:lineRule="auto"/>
        <w:ind w:left="709" w:hanging="709"/>
        <w:jc w:val="both"/>
      </w:pPr>
      <w:proofErr w:type="spellStart"/>
      <w:r>
        <w:t>Paucarima</w:t>
      </w:r>
      <w:proofErr w:type="spellEnd"/>
      <w:r>
        <w:t xml:space="preserve">, A. F., </w:t>
      </w:r>
      <w:r w:rsidR="00BB18DC" w:rsidRPr="00BB18DC">
        <w:t>Egúsquiza</w:t>
      </w:r>
      <w:r w:rsidR="00BB18DC">
        <w:t>, R.</w:t>
      </w:r>
      <w:r>
        <w:t xml:space="preserve"> M., Patiño, A., Sánchez, T. L., </w:t>
      </w:r>
      <w:proofErr w:type="spellStart"/>
      <w:r>
        <w:t>Alcarraz</w:t>
      </w:r>
      <w:proofErr w:type="spellEnd"/>
      <w:r>
        <w:t>, M., Claudio, J.,</w:t>
      </w:r>
      <w:r w:rsidR="00BB18DC">
        <w:t xml:space="preserve"> </w:t>
      </w:r>
      <w:r w:rsidR="00BB18DC" w:rsidRPr="00BB18DC">
        <w:t>Trigoso</w:t>
      </w:r>
      <w:r w:rsidR="007A477B">
        <w:t>, C.</w:t>
      </w:r>
      <w:r>
        <w:t xml:space="preserve"> y Evangelio, A.</w:t>
      </w:r>
      <w:r w:rsidR="007A477B">
        <w:t xml:space="preserve"> (2014).</w:t>
      </w:r>
      <w:r>
        <w:t xml:space="preserve"> Selección evaluación de microorganismos nativos con potencial antagonista de </w:t>
      </w:r>
      <w:proofErr w:type="spellStart"/>
      <w:r>
        <w:rPr>
          <w:i/>
        </w:rPr>
        <w:t>Rhizoctonia</w:t>
      </w:r>
      <w:proofErr w:type="spellEnd"/>
      <w:r>
        <w:rPr>
          <w:i/>
        </w:rPr>
        <w:t xml:space="preserve"> </w:t>
      </w:r>
      <w:proofErr w:type="spellStart"/>
      <w:r>
        <w:rPr>
          <w:i/>
        </w:rPr>
        <w:t>solani</w:t>
      </w:r>
      <w:proofErr w:type="spellEnd"/>
      <w:r>
        <w:t xml:space="preserve"> y </w:t>
      </w:r>
      <w:proofErr w:type="spellStart"/>
      <w:r>
        <w:rPr>
          <w:i/>
        </w:rPr>
        <w:t>Phytopthora</w:t>
      </w:r>
      <w:proofErr w:type="spellEnd"/>
      <w:r>
        <w:rPr>
          <w:i/>
        </w:rPr>
        <w:t xml:space="preserve"> </w:t>
      </w:r>
      <w:proofErr w:type="spellStart"/>
      <w:r w:rsidRPr="00E227D2">
        <w:rPr>
          <w:i/>
        </w:rPr>
        <w:t>infest</w:t>
      </w:r>
      <w:r w:rsidRPr="00981F47">
        <w:rPr>
          <w:i/>
        </w:rPr>
        <w:t>ans</w:t>
      </w:r>
      <w:proofErr w:type="spellEnd"/>
      <w:r>
        <w:t xml:space="preserve"> promotores del crecimiento de tuberculillos de papa </w:t>
      </w:r>
      <w:proofErr w:type="spellStart"/>
      <w:r>
        <w:rPr>
          <w:i/>
        </w:rPr>
        <w:t>Solanum</w:t>
      </w:r>
      <w:proofErr w:type="spellEnd"/>
      <w:r>
        <w:rPr>
          <w:i/>
        </w:rPr>
        <w:t xml:space="preserve"> </w:t>
      </w:r>
      <w:proofErr w:type="spellStart"/>
      <w:r>
        <w:rPr>
          <w:i/>
        </w:rPr>
        <w:t>tuberosum</w:t>
      </w:r>
      <w:proofErr w:type="spellEnd"/>
      <w:r>
        <w:rPr>
          <w:i/>
        </w:rPr>
        <w:t xml:space="preserve"> </w:t>
      </w:r>
      <w:r>
        <w:t xml:space="preserve">L. </w:t>
      </w:r>
      <w:r>
        <w:rPr>
          <w:i/>
        </w:rPr>
        <w:t>in vitro</w:t>
      </w:r>
      <w:r>
        <w:t xml:space="preserve">. </w:t>
      </w:r>
      <w:proofErr w:type="spellStart"/>
      <w:r>
        <w:rPr>
          <w:i/>
          <w:iCs/>
        </w:rPr>
        <w:t>Theorēma</w:t>
      </w:r>
      <w:proofErr w:type="spellEnd"/>
      <w:r>
        <w:t xml:space="preserve">, </w:t>
      </w:r>
      <w:r>
        <w:rPr>
          <w:i/>
        </w:rPr>
        <w:t>1</w:t>
      </w:r>
      <w:r w:rsidR="007A477B">
        <w:rPr>
          <w:iCs/>
        </w:rPr>
        <w:t>(1)</w:t>
      </w:r>
      <w:r>
        <w:t>, 27-36.</w:t>
      </w:r>
    </w:p>
    <w:p w14:paraId="5DBB03F3" w14:textId="74E7B064" w:rsidR="00DC421B" w:rsidRDefault="00CC7FFA" w:rsidP="00981F47">
      <w:pPr>
        <w:spacing w:line="360" w:lineRule="auto"/>
        <w:ind w:left="709" w:hanging="709"/>
        <w:jc w:val="both"/>
      </w:pPr>
      <w:r>
        <w:rPr>
          <w:rStyle w:val="A2"/>
          <w:rFonts w:eastAsiaTheme="majorEastAsia" w:cs="Times New Roman"/>
          <w:color w:val="auto"/>
          <w:sz w:val="24"/>
          <w:szCs w:val="24"/>
        </w:rPr>
        <w:t xml:space="preserve">Pérez, W., y G. Forbes. </w:t>
      </w:r>
      <w:r w:rsidR="00080C46">
        <w:rPr>
          <w:rStyle w:val="A2"/>
          <w:rFonts w:eastAsiaTheme="majorEastAsia" w:cs="Times New Roman"/>
          <w:color w:val="auto"/>
          <w:sz w:val="24"/>
          <w:szCs w:val="24"/>
        </w:rPr>
        <w:t>(</w:t>
      </w:r>
      <w:r>
        <w:rPr>
          <w:rStyle w:val="A2"/>
          <w:rFonts w:eastAsiaTheme="majorEastAsia" w:cs="Times New Roman"/>
          <w:color w:val="auto"/>
          <w:sz w:val="24"/>
          <w:szCs w:val="24"/>
        </w:rPr>
        <w:t>2008</w:t>
      </w:r>
      <w:r w:rsidR="00080C46">
        <w:rPr>
          <w:rStyle w:val="A2"/>
          <w:rFonts w:eastAsiaTheme="majorEastAsia" w:cs="Times New Roman"/>
          <w:color w:val="auto"/>
          <w:sz w:val="24"/>
          <w:szCs w:val="24"/>
        </w:rPr>
        <w:t>)</w:t>
      </w:r>
      <w:r>
        <w:rPr>
          <w:rStyle w:val="A2"/>
          <w:rFonts w:eastAsiaTheme="majorEastAsia" w:cs="Times New Roman"/>
          <w:i/>
          <w:color w:val="auto"/>
          <w:sz w:val="24"/>
          <w:szCs w:val="24"/>
        </w:rPr>
        <w:t>. Manual técnico. El Tizón tardío de la papa</w:t>
      </w:r>
      <w:r>
        <w:rPr>
          <w:rStyle w:val="A2"/>
          <w:rFonts w:eastAsiaTheme="majorEastAsia" w:cs="Times New Roman"/>
          <w:color w:val="auto"/>
          <w:sz w:val="24"/>
          <w:szCs w:val="24"/>
        </w:rPr>
        <w:t>. Lima, Perú:</w:t>
      </w:r>
      <w:r>
        <w:rPr>
          <w:rStyle w:val="A2"/>
          <w:rFonts w:eastAsiaTheme="majorEastAsia" w:cs="Times New Roman"/>
          <w:i/>
          <w:color w:val="auto"/>
          <w:sz w:val="24"/>
          <w:szCs w:val="24"/>
        </w:rPr>
        <w:t xml:space="preserve"> </w:t>
      </w:r>
      <w:r>
        <w:rPr>
          <w:rStyle w:val="A2"/>
          <w:rFonts w:eastAsiaTheme="majorEastAsia" w:cs="Times New Roman"/>
          <w:color w:val="auto"/>
          <w:sz w:val="24"/>
          <w:szCs w:val="24"/>
        </w:rPr>
        <w:t>Potato International Center.</w:t>
      </w:r>
    </w:p>
    <w:p w14:paraId="5DBB03F4" w14:textId="7766E88E" w:rsidR="00DC421B" w:rsidRPr="00093E78" w:rsidRDefault="00CC7FFA" w:rsidP="00981F47">
      <w:pPr>
        <w:spacing w:line="360" w:lineRule="auto"/>
        <w:ind w:left="709" w:hanging="709"/>
        <w:jc w:val="both"/>
        <w:rPr>
          <w:lang w:val="en-US"/>
        </w:rPr>
      </w:pPr>
      <w:r>
        <w:t xml:space="preserve">Puño, R., Terrazas, E., Alvares, T., Giménez, A., Mendoza, L., </w:t>
      </w:r>
      <w:proofErr w:type="spellStart"/>
      <w:r>
        <w:t>Smeltekop</w:t>
      </w:r>
      <w:proofErr w:type="spellEnd"/>
      <w:r>
        <w:t xml:space="preserve">, H., y Loza, M. (2011). Evaluación de la capacidad </w:t>
      </w:r>
      <w:proofErr w:type="spellStart"/>
      <w:r>
        <w:t>biocontroladora</w:t>
      </w:r>
      <w:proofErr w:type="spellEnd"/>
      <w:r>
        <w:t xml:space="preserve"> de metabólicos de </w:t>
      </w:r>
      <w:proofErr w:type="spellStart"/>
      <w:r>
        <w:rPr>
          <w:i/>
        </w:rPr>
        <w:t>Trichoderma</w:t>
      </w:r>
      <w:proofErr w:type="spellEnd"/>
      <w:r>
        <w:rPr>
          <w:i/>
        </w:rPr>
        <w:t xml:space="preserve"> </w:t>
      </w:r>
      <w:proofErr w:type="spellStart"/>
      <w:r>
        <w:rPr>
          <w:i/>
        </w:rPr>
        <w:t>inhamatum</w:t>
      </w:r>
      <w:proofErr w:type="spellEnd"/>
      <w:r>
        <w:t xml:space="preserve"> Bol12 QD sobre cepas nativas de </w:t>
      </w:r>
      <w:proofErr w:type="spellStart"/>
      <w:r>
        <w:rPr>
          <w:i/>
        </w:rPr>
        <w:t>Phytophthora</w:t>
      </w:r>
      <w:proofErr w:type="spellEnd"/>
      <w:r>
        <w:rPr>
          <w:i/>
        </w:rPr>
        <w:t xml:space="preserve"> </w:t>
      </w:r>
      <w:proofErr w:type="spellStart"/>
      <w:r>
        <w:rPr>
          <w:i/>
        </w:rPr>
        <w:t>infestans</w:t>
      </w:r>
      <w:proofErr w:type="spellEnd"/>
      <w:r>
        <w:t xml:space="preserve"> </w:t>
      </w:r>
      <w:r>
        <w:rPr>
          <w:i/>
        </w:rPr>
        <w:t>in vitro</w:t>
      </w:r>
      <w:r>
        <w:t>.</w:t>
      </w:r>
      <w:r>
        <w:rPr>
          <w:rStyle w:val="apple-converted-space"/>
          <w:rFonts w:eastAsiaTheme="majorEastAsia"/>
        </w:rPr>
        <w:t> </w:t>
      </w:r>
      <w:r>
        <w:rPr>
          <w:i/>
          <w:iCs/>
          <w:lang w:val="en-US"/>
        </w:rPr>
        <w:t xml:space="preserve">Journal of the </w:t>
      </w:r>
      <w:proofErr w:type="spellStart"/>
      <w:r>
        <w:rPr>
          <w:i/>
          <w:iCs/>
          <w:lang w:val="en-US"/>
        </w:rPr>
        <w:t>Selva</w:t>
      </w:r>
      <w:proofErr w:type="spellEnd"/>
      <w:r>
        <w:rPr>
          <w:i/>
          <w:iCs/>
          <w:lang w:val="en-US"/>
        </w:rPr>
        <w:t xml:space="preserve"> Andina Research Society</w:t>
      </w:r>
      <w:r>
        <w:rPr>
          <w:lang w:val="en-US"/>
        </w:rPr>
        <w:t>,</w:t>
      </w:r>
      <w:r>
        <w:rPr>
          <w:rStyle w:val="apple-converted-space"/>
          <w:rFonts w:eastAsiaTheme="majorEastAsia"/>
          <w:lang w:val="en-US"/>
        </w:rPr>
        <w:t xml:space="preserve"> </w:t>
      </w:r>
      <w:r>
        <w:rPr>
          <w:i/>
          <w:iCs/>
          <w:lang w:val="en-US"/>
        </w:rPr>
        <w:t>2</w:t>
      </w:r>
      <w:r>
        <w:rPr>
          <w:lang w:val="en-US"/>
        </w:rPr>
        <w:t>(1), 26-33.</w:t>
      </w:r>
    </w:p>
    <w:p w14:paraId="5DBB03F5" w14:textId="41F49615" w:rsidR="00DC421B" w:rsidRPr="00093E78" w:rsidRDefault="00CC7FFA" w:rsidP="00981F47">
      <w:pPr>
        <w:spacing w:line="360" w:lineRule="auto"/>
        <w:ind w:left="709" w:hanging="709"/>
        <w:jc w:val="both"/>
        <w:rPr>
          <w:lang w:val="en-US"/>
        </w:rPr>
      </w:pPr>
      <w:r w:rsidRPr="005D2D04">
        <w:rPr>
          <w:bCs/>
        </w:rPr>
        <w:t xml:space="preserve">Suárez, L. Y. y Cabrales, C. P. (2008). </w:t>
      </w:r>
      <w:r w:rsidRPr="00093E78">
        <w:rPr>
          <w:bCs/>
        </w:rPr>
        <w:t xml:space="preserve">Identificación de especies de cepas nativas de </w:t>
      </w:r>
      <w:proofErr w:type="spellStart"/>
      <w:r w:rsidRPr="00093E78">
        <w:rPr>
          <w:bCs/>
          <w:i/>
          <w:iCs/>
        </w:rPr>
        <w:t>Trichoderma</w:t>
      </w:r>
      <w:proofErr w:type="spellEnd"/>
      <w:r w:rsidRPr="00093E78">
        <w:rPr>
          <w:bCs/>
        </w:rPr>
        <w:t xml:space="preserve"> </w:t>
      </w:r>
      <w:proofErr w:type="spellStart"/>
      <w:r w:rsidRPr="00093E78">
        <w:rPr>
          <w:bCs/>
        </w:rPr>
        <w:t>sp</w:t>
      </w:r>
      <w:proofErr w:type="spellEnd"/>
      <w:r w:rsidRPr="00093E78">
        <w:rPr>
          <w:bCs/>
        </w:rPr>
        <w:t xml:space="preserve">. y </w:t>
      </w:r>
      <w:proofErr w:type="spellStart"/>
      <w:r w:rsidRPr="00093E78">
        <w:rPr>
          <w:bCs/>
          <w:i/>
          <w:iCs/>
        </w:rPr>
        <w:t>Bacillus</w:t>
      </w:r>
      <w:proofErr w:type="spellEnd"/>
      <w:r w:rsidRPr="00093E78">
        <w:rPr>
          <w:bCs/>
        </w:rPr>
        <w:t xml:space="preserve"> </w:t>
      </w:r>
      <w:proofErr w:type="spellStart"/>
      <w:r w:rsidRPr="00093E78">
        <w:rPr>
          <w:bCs/>
        </w:rPr>
        <w:t>sp</w:t>
      </w:r>
      <w:proofErr w:type="spellEnd"/>
      <w:r w:rsidRPr="00093E78">
        <w:rPr>
          <w:bCs/>
        </w:rPr>
        <w:t xml:space="preserve">. y evaluación de su potencial antagonista </w:t>
      </w:r>
      <w:r w:rsidRPr="00093E78">
        <w:rPr>
          <w:bCs/>
          <w:i/>
          <w:iCs/>
        </w:rPr>
        <w:t>in vitro</w:t>
      </w:r>
      <w:r w:rsidRPr="00093E78">
        <w:rPr>
          <w:bCs/>
        </w:rPr>
        <w:t xml:space="preserve"> frente al hongo fitopatógeno nativo </w:t>
      </w:r>
      <w:proofErr w:type="spellStart"/>
      <w:r w:rsidRPr="00093E78">
        <w:rPr>
          <w:bCs/>
          <w:i/>
          <w:iCs/>
        </w:rPr>
        <w:t>Moniliophthora</w:t>
      </w:r>
      <w:proofErr w:type="spellEnd"/>
      <w:r w:rsidRPr="00093E78">
        <w:rPr>
          <w:bCs/>
          <w:i/>
          <w:iCs/>
        </w:rPr>
        <w:t xml:space="preserve"> </w:t>
      </w:r>
      <w:proofErr w:type="spellStart"/>
      <w:r w:rsidRPr="00093E78">
        <w:rPr>
          <w:bCs/>
          <w:i/>
          <w:iCs/>
        </w:rPr>
        <w:t>roreri</w:t>
      </w:r>
      <w:proofErr w:type="spellEnd"/>
      <w:r w:rsidRPr="00093E78">
        <w:rPr>
          <w:bCs/>
        </w:rPr>
        <w:t xml:space="preserve"> en el departamento de Norte de Santander. </w:t>
      </w:r>
      <w:proofErr w:type="spellStart"/>
      <w:r>
        <w:rPr>
          <w:bCs/>
          <w:i/>
          <w:lang w:val="en-US"/>
        </w:rPr>
        <w:t>Respuestas</w:t>
      </w:r>
      <w:proofErr w:type="spellEnd"/>
      <w:r>
        <w:rPr>
          <w:bCs/>
          <w:lang w:val="en-US"/>
        </w:rPr>
        <w:t xml:space="preserve">, </w:t>
      </w:r>
      <w:r>
        <w:rPr>
          <w:bCs/>
          <w:i/>
          <w:lang w:val="en-US"/>
        </w:rPr>
        <w:t>13</w:t>
      </w:r>
      <w:r>
        <w:rPr>
          <w:bCs/>
          <w:lang w:val="en-US"/>
        </w:rPr>
        <w:t>(1), 45-56.</w:t>
      </w:r>
    </w:p>
    <w:p w14:paraId="5DBB03F6" w14:textId="2F189578" w:rsidR="00DC421B" w:rsidRDefault="00CC7FFA" w:rsidP="00981F47">
      <w:pPr>
        <w:spacing w:line="360" w:lineRule="auto"/>
        <w:ind w:left="709" w:hanging="709"/>
        <w:jc w:val="both"/>
      </w:pPr>
      <w:r>
        <w:rPr>
          <w:lang w:val="en-US"/>
        </w:rPr>
        <w:t xml:space="preserve">Riddell, R. W. (1950). Permanent strained mycological preparation obtained by slide cultures. </w:t>
      </w:r>
      <w:proofErr w:type="spellStart"/>
      <w:r w:rsidR="00285229">
        <w:rPr>
          <w:i/>
          <w:iCs/>
        </w:rPr>
        <w:t>Mycologia</w:t>
      </w:r>
      <w:proofErr w:type="spellEnd"/>
      <w:r w:rsidR="00F723A3">
        <w:rPr>
          <w:i/>
          <w:iCs/>
        </w:rPr>
        <w:t xml:space="preserve">, </w:t>
      </w:r>
      <w:r w:rsidR="00285229" w:rsidRPr="00981F47">
        <w:rPr>
          <w:i/>
          <w:iCs/>
        </w:rPr>
        <w:t>42</w:t>
      </w:r>
      <w:r w:rsidR="00285229">
        <w:t>(2)</w:t>
      </w:r>
      <w:r>
        <w:t>, 265-270.</w:t>
      </w:r>
    </w:p>
    <w:p w14:paraId="5DBB03F7" w14:textId="7EF0B667" w:rsidR="00DC421B" w:rsidRPr="004E16CE" w:rsidRDefault="00CC7FFA" w:rsidP="00981F47">
      <w:pPr>
        <w:spacing w:line="360" w:lineRule="auto"/>
        <w:ind w:left="709" w:hanging="709"/>
        <w:jc w:val="both"/>
      </w:pPr>
      <w:r>
        <w:t xml:space="preserve">Romero, G., Lozoya, H., Mora, G., Fernández, S. y </w:t>
      </w:r>
      <w:proofErr w:type="spellStart"/>
      <w:r>
        <w:t>Grünwald</w:t>
      </w:r>
      <w:proofErr w:type="spellEnd"/>
      <w:r>
        <w:t>, N. J. (2012). Rendimiento de papa en función de epidemia por tizón tardío (</w:t>
      </w:r>
      <w:proofErr w:type="spellStart"/>
      <w:r>
        <w:rPr>
          <w:i/>
        </w:rPr>
        <w:t>Phytophthora</w:t>
      </w:r>
      <w:proofErr w:type="spellEnd"/>
      <w:r>
        <w:rPr>
          <w:i/>
        </w:rPr>
        <w:t xml:space="preserve"> </w:t>
      </w:r>
      <w:proofErr w:type="spellStart"/>
      <w:r>
        <w:rPr>
          <w:i/>
        </w:rPr>
        <w:t>infestans</w:t>
      </w:r>
      <w:proofErr w:type="spellEnd"/>
      <w:r>
        <w:t xml:space="preserve"> Mont. de </w:t>
      </w:r>
      <w:proofErr w:type="spellStart"/>
      <w:r>
        <w:t>Bary</w:t>
      </w:r>
      <w:proofErr w:type="spellEnd"/>
      <w:r>
        <w:t>).</w:t>
      </w:r>
      <w:r>
        <w:rPr>
          <w:rStyle w:val="apple-converted-space"/>
          <w:rFonts w:eastAsiaTheme="majorEastAsia"/>
        </w:rPr>
        <w:t xml:space="preserve"> </w:t>
      </w:r>
      <w:r w:rsidRPr="004E16CE">
        <w:rPr>
          <w:i/>
          <w:iCs/>
        </w:rPr>
        <w:t>Revista Fitotecnia Mexicana</w:t>
      </w:r>
      <w:r w:rsidRPr="004E16CE">
        <w:t>,</w:t>
      </w:r>
      <w:r w:rsidRPr="004E16CE">
        <w:rPr>
          <w:rStyle w:val="apple-converted-space"/>
          <w:rFonts w:eastAsiaTheme="majorEastAsia"/>
        </w:rPr>
        <w:t xml:space="preserve"> </w:t>
      </w:r>
      <w:r w:rsidRPr="004E16CE">
        <w:rPr>
          <w:i/>
          <w:iCs/>
        </w:rPr>
        <w:t>35</w:t>
      </w:r>
      <w:r w:rsidRPr="004E16CE">
        <w:t>(1), 69-78.</w:t>
      </w:r>
    </w:p>
    <w:p w14:paraId="5DBB03F9" w14:textId="77777777" w:rsidR="00DC421B" w:rsidRDefault="00CC7FFA" w:rsidP="00981F47">
      <w:pPr>
        <w:pStyle w:val="Default"/>
        <w:spacing w:line="360" w:lineRule="auto"/>
        <w:ind w:left="709" w:hanging="709"/>
        <w:jc w:val="both"/>
      </w:pPr>
      <w:proofErr w:type="spellStart"/>
      <w:r w:rsidRPr="005D2D04">
        <w:rPr>
          <w:rFonts w:ascii="Times New Roman" w:hAnsi="Times New Roman" w:cs="Times New Roman"/>
          <w:color w:val="auto"/>
          <w:lang w:val="en-US"/>
        </w:rPr>
        <w:t>Zegeye</w:t>
      </w:r>
      <w:proofErr w:type="spellEnd"/>
      <w:r w:rsidRPr="005D2D04">
        <w:rPr>
          <w:rFonts w:ascii="Times New Roman" w:hAnsi="Times New Roman" w:cs="Times New Roman"/>
          <w:color w:val="auto"/>
          <w:lang w:val="en-US"/>
        </w:rPr>
        <w:t xml:space="preserve">, E. D., Santhanam, A., </w:t>
      </w:r>
      <w:proofErr w:type="spellStart"/>
      <w:r w:rsidRPr="005D2D04">
        <w:rPr>
          <w:rFonts w:ascii="Times New Roman" w:hAnsi="Times New Roman" w:cs="Times New Roman"/>
          <w:color w:val="auto"/>
          <w:lang w:val="en-US"/>
        </w:rPr>
        <w:t>Gorfu</w:t>
      </w:r>
      <w:proofErr w:type="spellEnd"/>
      <w:r w:rsidRPr="005D2D04">
        <w:rPr>
          <w:rFonts w:ascii="Times New Roman" w:hAnsi="Times New Roman" w:cs="Times New Roman"/>
          <w:color w:val="auto"/>
          <w:lang w:val="en-US"/>
        </w:rPr>
        <w:t xml:space="preserve">, D., </w:t>
      </w:r>
      <w:proofErr w:type="spellStart"/>
      <w:r w:rsidRPr="005D2D04">
        <w:rPr>
          <w:rFonts w:ascii="Times New Roman" w:hAnsi="Times New Roman" w:cs="Times New Roman"/>
          <w:color w:val="auto"/>
          <w:lang w:val="en-US"/>
        </w:rPr>
        <w:t>Tessera</w:t>
      </w:r>
      <w:proofErr w:type="spellEnd"/>
      <w:r w:rsidRPr="005D2D04">
        <w:rPr>
          <w:rFonts w:ascii="Times New Roman" w:hAnsi="Times New Roman" w:cs="Times New Roman"/>
          <w:color w:val="auto"/>
          <w:lang w:val="en-US"/>
        </w:rPr>
        <w:t xml:space="preserve">, M., y </w:t>
      </w:r>
      <w:proofErr w:type="spellStart"/>
      <w:r w:rsidRPr="005D2D04">
        <w:rPr>
          <w:rFonts w:ascii="Times New Roman" w:hAnsi="Times New Roman" w:cs="Times New Roman"/>
          <w:color w:val="auto"/>
          <w:lang w:val="en-US"/>
        </w:rPr>
        <w:t>Kassa</w:t>
      </w:r>
      <w:proofErr w:type="spellEnd"/>
      <w:r w:rsidRPr="005D2D04">
        <w:rPr>
          <w:rFonts w:ascii="Times New Roman" w:hAnsi="Times New Roman" w:cs="Times New Roman"/>
          <w:color w:val="auto"/>
          <w:lang w:val="en-US"/>
        </w:rPr>
        <w:t xml:space="preserve">, B. (2011). </w:t>
      </w:r>
      <w:r>
        <w:rPr>
          <w:rFonts w:ascii="Times New Roman" w:hAnsi="Times New Roman" w:cs="Times New Roman"/>
          <w:color w:val="auto"/>
          <w:lang w:val="en-US"/>
        </w:rPr>
        <w:t xml:space="preserve">Biocontrol activity of </w:t>
      </w:r>
      <w:r>
        <w:rPr>
          <w:rFonts w:ascii="Times New Roman" w:hAnsi="Times New Roman" w:cs="Times New Roman"/>
          <w:i/>
          <w:color w:val="auto"/>
          <w:lang w:val="en-US"/>
        </w:rPr>
        <w:t xml:space="preserve">Trichoderma </w:t>
      </w:r>
      <w:proofErr w:type="spellStart"/>
      <w:r>
        <w:rPr>
          <w:rFonts w:ascii="Times New Roman" w:hAnsi="Times New Roman" w:cs="Times New Roman"/>
          <w:i/>
          <w:color w:val="auto"/>
          <w:lang w:val="en-US"/>
        </w:rPr>
        <w:t>viride</w:t>
      </w:r>
      <w:proofErr w:type="spellEnd"/>
      <w:r>
        <w:rPr>
          <w:rFonts w:ascii="Times New Roman" w:hAnsi="Times New Roman" w:cs="Times New Roman"/>
          <w:color w:val="auto"/>
          <w:lang w:val="en-US"/>
        </w:rPr>
        <w:t xml:space="preserve"> and </w:t>
      </w:r>
      <w:r>
        <w:rPr>
          <w:rFonts w:ascii="Times New Roman" w:hAnsi="Times New Roman" w:cs="Times New Roman"/>
          <w:i/>
          <w:color w:val="auto"/>
          <w:lang w:val="en-US"/>
        </w:rPr>
        <w:t>Pseudomonas fluorescens</w:t>
      </w:r>
      <w:r>
        <w:rPr>
          <w:rFonts w:ascii="Times New Roman" w:hAnsi="Times New Roman" w:cs="Times New Roman"/>
          <w:color w:val="auto"/>
          <w:lang w:val="en-US"/>
        </w:rPr>
        <w:t xml:space="preserve"> against </w:t>
      </w:r>
      <w:r>
        <w:rPr>
          <w:rFonts w:ascii="Times New Roman" w:hAnsi="Times New Roman" w:cs="Times New Roman"/>
          <w:i/>
          <w:color w:val="auto"/>
          <w:lang w:val="en-US"/>
        </w:rPr>
        <w:t xml:space="preserve">Phytophthora </w:t>
      </w:r>
      <w:proofErr w:type="spellStart"/>
      <w:r>
        <w:rPr>
          <w:rFonts w:ascii="Times New Roman" w:hAnsi="Times New Roman" w:cs="Times New Roman"/>
          <w:i/>
          <w:color w:val="auto"/>
          <w:lang w:val="en-US"/>
        </w:rPr>
        <w:t>infestans</w:t>
      </w:r>
      <w:proofErr w:type="spellEnd"/>
      <w:r>
        <w:rPr>
          <w:rFonts w:ascii="Times New Roman" w:hAnsi="Times New Roman" w:cs="Times New Roman"/>
          <w:color w:val="auto"/>
          <w:lang w:val="en-US"/>
        </w:rPr>
        <w:t xml:space="preserve"> under greenhouse conditions. </w:t>
      </w:r>
      <w:proofErr w:type="spellStart"/>
      <w:r>
        <w:rPr>
          <w:rFonts w:ascii="Times New Roman" w:hAnsi="Times New Roman" w:cs="Times New Roman"/>
          <w:i/>
          <w:iCs/>
          <w:color w:val="auto"/>
        </w:rPr>
        <w:t>Journal</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of</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Agricultural</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Technology</w:t>
      </w:r>
      <w:proofErr w:type="spellEnd"/>
      <w:r>
        <w:rPr>
          <w:rFonts w:ascii="Times New Roman" w:hAnsi="Times New Roman" w:cs="Times New Roman"/>
          <w:color w:val="auto"/>
        </w:rPr>
        <w:t xml:space="preserve">, </w:t>
      </w:r>
      <w:r>
        <w:rPr>
          <w:rFonts w:ascii="Times New Roman" w:hAnsi="Times New Roman" w:cs="Times New Roman"/>
          <w:i/>
          <w:iCs/>
          <w:color w:val="auto"/>
        </w:rPr>
        <w:t>7</w:t>
      </w:r>
      <w:r>
        <w:rPr>
          <w:rFonts w:ascii="Times New Roman" w:hAnsi="Times New Roman" w:cs="Times New Roman"/>
          <w:color w:val="auto"/>
        </w:rPr>
        <w:t>(6), 1589-1602.</w:t>
      </w:r>
    </w:p>
    <w:p w14:paraId="5DBB03FA" w14:textId="6382EF70" w:rsidR="00DC421B" w:rsidRDefault="00DC421B" w:rsidP="0075438C">
      <w:pPr>
        <w:pStyle w:val="Default"/>
        <w:spacing w:line="360" w:lineRule="auto"/>
        <w:ind w:left="360" w:hanging="360"/>
        <w:jc w:val="both"/>
      </w:pPr>
    </w:p>
    <w:p w14:paraId="312877ED" w14:textId="788D8993" w:rsidR="00133955" w:rsidRDefault="00133955" w:rsidP="0075438C">
      <w:pPr>
        <w:pStyle w:val="Default"/>
        <w:spacing w:line="360" w:lineRule="auto"/>
        <w:ind w:left="360" w:hanging="360"/>
        <w:jc w:val="both"/>
      </w:pPr>
    </w:p>
    <w:p w14:paraId="68E3BB5E" w14:textId="039805CE" w:rsidR="00133955" w:rsidRDefault="00133955" w:rsidP="0075438C">
      <w:pPr>
        <w:pStyle w:val="Default"/>
        <w:spacing w:line="360" w:lineRule="auto"/>
        <w:ind w:left="360" w:hanging="360"/>
        <w:jc w:val="both"/>
      </w:pPr>
    </w:p>
    <w:p w14:paraId="7A235E97" w14:textId="77777777" w:rsidR="00133955" w:rsidRDefault="00133955" w:rsidP="0075438C">
      <w:pPr>
        <w:pStyle w:val="Default"/>
        <w:spacing w:line="360" w:lineRule="auto"/>
        <w:ind w:left="360" w:hanging="360"/>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470DB" w:rsidRPr="002470DB" w14:paraId="0F1FA784" w14:textId="77777777" w:rsidTr="00F25FFC">
        <w:tc>
          <w:tcPr>
            <w:tcW w:w="3045" w:type="dxa"/>
            <w:shd w:val="clear" w:color="auto" w:fill="auto"/>
            <w:tcMar>
              <w:top w:w="100" w:type="dxa"/>
              <w:left w:w="100" w:type="dxa"/>
              <w:bottom w:w="100" w:type="dxa"/>
              <w:right w:w="100" w:type="dxa"/>
            </w:tcMar>
          </w:tcPr>
          <w:p w14:paraId="5BE1EB14" w14:textId="77777777" w:rsidR="002470DB" w:rsidRPr="002470DB" w:rsidRDefault="002470DB" w:rsidP="00F25FFC">
            <w:pPr>
              <w:pStyle w:val="Ttulo3"/>
              <w:widowControl w:val="0"/>
              <w:spacing w:before="0"/>
              <w:rPr>
                <w:rFonts w:ascii="Times New Roman" w:hAnsi="Times New Roman" w:cs="Times New Roman"/>
                <w:color w:val="000000" w:themeColor="text1"/>
              </w:rPr>
            </w:pPr>
            <w:r w:rsidRPr="002470DB">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05044033" w14:textId="5A35CDDA" w:rsidR="002470DB" w:rsidRPr="002470DB" w:rsidRDefault="002470DB" w:rsidP="00F25FFC">
            <w:pPr>
              <w:pStyle w:val="Ttulo3"/>
              <w:widowControl w:val="0"/>
              <w:spacing w:before="0"/>
              <w:rPr>
                <w:rFonts w:ascii="Times New Roman" w:hAnsi="Times New Roman" w:cs="Times New Roman"/>
                <w:color w:val="000000" w:themeColor="text1"/>
              </w:rPr>
            </w:pPr>
            <w:bookmarkStart w:id="6" w:name="_btsjgdfgjwkr" w:colFirst="0" w:colLast="0"/>
            <w:bookmarkEnd w:id="6"/>
            <w:r w:rsidRPr="002470DB">
              <w:rPr>
                <w:rFonts w:ascii="Times New Roman" w:hAnsi="Times New Roman" w:cs="Times New Roman"/>
                <w:color w:val="000000" w:themeColor="text1"/>
              </w:rPr>
              <w:t>Autor (es)</w:t>
            </w:r>
          </w:p>
        </w:tc>
      </w:tr>
      <w:tr w:rsidR="002470DB" w:rsidRPr="002470DB" w14:paraId="23F5F3E6" w14:textId="77777777" w:rsidTr="00F25FFC">
        <w:tc>
          <w:tcPr>
            <w:tcW w:w="3045" w:type="dxa"/>
            <w:shd w:val="clear" w:color="auto" w:fill="auto"/>
            <w:tcMar>
              <w:top w:w="100" w:type="dxa"/>
              <w:left w:w="100" w:type="dxa"/>
              <w:bottom w:w="100" w:type="dxa"/>
              <w:right w:w="100" w:type="dxa"/>
            </w:tcMar>
          </w:tcPr>
          <w:p w14:paraId="4C6A3544" w14:textId="77777777" w:rsidR="002470DB" w:rsidRPr="002470DB" w:rsidRDefault="002470DB" w:rsidP="00F25FFC">
            <w:pPr>
              <w:widowControl w:val="0"/>
              <w:rPr>
                <w:b/>
                <w:color w:val="000000" w:themeColor="text1"/>
              </w:rPr>
            </w:pPr>
            <w:r w:rsidRPr="002470DB">
              <w:rPr>
                <w:b/>
                <w:color w:val="000000" w:themeColor="text1"/>
              </w:rPr>
              <w:t>Conceptualización</w:t>
            </w:r>
          </w:p>
        </w:tc>
        <w:tc>
          <w:tcPr>
            <w:tcW w:w="6315" w:type="dxa"/>
            <w:shd w:val="clear" w:color="auto" w:fill="auto"/>
            <w:tcMar>
              <w:top w:w="100" w:type="dxa"/>
              <w:left w:w="100" w:type="dxa"/>
              <w:bottom w:w="100" w:type="dxa"/>
              <w:right w:w="100" w:type="dxa"/>
            </w:tcMar>
          </w:tcPr>
          <w:p w14:paraId="5013D597" w14:textId="77777777" w:rsidR="002470DB" w:rsidRPr="002470DB" w:rsidRDefault="002470DB" w:rsidP="00F25FFC">
            <w:pPr>
              <w:widowControl w:val="0"/>
              <w:rPr>
                <w:color w:val="000000" w:themeColor="text1"/>
              </w:rPr>
            </w:pPr>
            <w:r w:rsidRPr="002470DB">
              <w:rPr>
                <w:color w:val="000000" w:themeColor="text1"/>
              </w:rPr>
              <w:t>Citlalli Harris Valle</w:t>
            </w:r>
          </w:p>
        </w:tc>
      </w:tr>
      <w:tr w:rsidR="002470DB" w:rsidRPr="002470DB" w14:paraId="43A10534" w14:textId="77777777" w:rsidTr="00F25FFC">
        <w:tc>
          <w:tcPr>
            <w:tcW w:w="3045" w:type="dxa"/>
            <w:shd w:val="clear" w:color="auto" w:fill="auto"/>
            <w:tcMar>
              <w:top w:w="100" w:type="dxa"/>
              <w:left w:w="100" w:type="dxa"/>
              <w:bottom w:w="100" w:type="dxa"/>
              <w:right w:w="100" w:type="dxa"/>
            </w:tcMar>
          </w:tcPr>
          <w:p w14:paraId="2D9A8391" w14:textId="77777777" w:rsidR="002470DB" w:rsidRPr="002470DB" w:rsidRDefault="002470DB" w:rsidP="00F25FFC">
            <w:pPr>
              <w:widowControl w:val="0"/>
              <w:rPr>
                <w:b/>
                <w:color w:val="000000" w:themeColor="text1"/>
              </w:rPr>
            </w:pPr>
            <w:r w:rsidRPr="002470DB">
              <w:rPr>
                <w:b/>
                <w:color w:val="000000" w:themeColor="text1"/>
              </w:rPr>
              <w:t>Metodología</w:t>
            </w:r>
          </w:p>
        </w:tc>
        <w:tc>
          <w:tcPr>
            <w:tcW w:w="6315" w:type="dxa"/>
            <w:shd w:val="clear" w:color="auto" w:fill="auto"/>
            <w:tcMar>
              <w:top w:w="100" w:type="dxa"/>
              <w:left w:w="100" w:type="dxa"/>
              <w:bottom w:w="100" w:type="dxa"/>
              <w:right w:w="100" w:type="dxa"/>
            </w:tcMar>
          </w:tcPr>
          <w:p w14:paraId="329CC792" w14:textId="77777777" w:rsidR="002470DB" w:rsidRPr="002470DB" w:rsidRDefault="002470DB" w:rsidP="00F25FFC">
            <w:pPr>
              <w:widowControl w:val="0"/>
              <w:rPr>
                <w:color w:val="000000" w:themeColor="text1"/>
              </w:rPr>
            </w:pPr>
            <w:proofErr w:type="spellStart"/>
            <w:r w:rsidRPr="002470DB">
              <w:rPr>
                <w:color w:val="000000" w:themeColor="text1"/>
              </w:rPr>
              <w:t>Efren</w:t>
            </w:r>
            <w:proofErr w:type="spellEnd"/>
            <w:r w:rsidRPr="002470DB">
              <w:rPr>
                <w:color w:val="000000" w:themeColor="text1"/>
              </w:rPr>
              <w:t xml:space="preserve"> Bonilla pioquinto</w:t>
            </w:r>
          </w:p>
        </w:tc>
      </w:tr>
      <w:tr w:rsidR="002470DB" w:rsidRPr="002470DB" w14:paraId="3BAE4F2C" w14:textId="77777777" w:rsidTr="00F25FFC">
        <w:tc>
          <w:tcPr>
            <w:tcW w:w="3045" w:type="dxa"/>
            <w:shd w:val="clear" w:color="auto" w:fill="auto"/>
            <w:tcMar>
              <w:top w:w="100" w:type="dxa"/>
              <w:left w:w="100" w:type="dxa"/>
              <w:bottom w:w="100" w:type="dxa"/>
              <w:right w:w="100" w:type="dxa"/>
            </w:tcMar>
          </w:tcPr>
          <w:p w14:paraId="13517B94" w14:textId="77777777" w:rsidR="002470DB" w:rsidRPr="002470DB" w:rsidRDefault="002470DB" w:rsidP="00F25FFC">
            <w:pPr>
              <w:widowControl w:val="0"/>
              <w:rPr>
                <w:b/>
                <w:color w:val="000000" w:themeColor="text1"/>
              </w:rPr>
            </w:pPr>
            <w:r w:rsidRPr="002470DB">
              <w:rPr>
                <w:b/>
                <w:color w:val="000000" w:themeColor="text1"/>
              </w:rPr>
              <w:t>Software</w:t>
            </w:r>
          </w:p>
        </w:tc>
        <w:tc>
          <w:tcPr>
            <w:tcW w:w="6315" w:type="dxa"/>
            <w:shd w:val="clear" w:color="auto" w:fill="auto"/>
            <w:tcMar>
              <w:top w:w="100" w:type="dxa"/>
              <w:left w:w="100" w:type="dxa"/>
              <w:bottom w:w="100" w:type="dxa"/>
              <w:right w:w="100" w:type="dxa"/>
            </w:tcMar>
          </w:tcPr>
          <w:p w14:paraId="37FE8E85" w14:textId="0306EDAD" w:rsidR="002470DB" w:rsidRPr="002470DB" w:rsidRDefault="002470DB" w:rsidP="00F25FFC">
            <w:pPr>
              <w:widowControl w:val="0"/>
              <w:rPr>
                <w:color w:val="000000" w:themeColor="text1"/>
              </w:rPr>
            </w:pPr>
            <w:r>
              <w:rPr>
                <w:color w:val="000000" w:themeColor="text1"/>
              </w:rPr>
              <w:t>NO APLICA</w:t>
            </w:r>
          </w:p>
        </w:tc>
      </w:tr>
      <w:tr w:rsidR="002470DB" w:rsidRPr="002470DB" w14:paraId="217DA9D5" w14:textId="77777777" w:rsidTr="00F25FFC">
        <w:tc>
          <w:tcPr>
            <w:tcW w:w="3045" w:type="dxa"/>
            <w:shd w:val="clear" w:color="auto" w:fill="auto"/>
            <w:tcMar>
              <w:top w:w="100" w:type="dxa"/>
              <w:left w:w="100" w:type="dxa"/>
              <w:bottom w:w="100" w:type="dxa"/>
              <w:right w:w="100" w:type="dxa"/>
            </w:tcMar>
          </w:tcPr>
          <w:p w14:paraId="29201012" w14:textId="77777777" w:rsidR="002470DB" w:rsidRPr="002470DB" w:rsidRDefault="002470DB" w:rsidP="00F25FFC">
            <w:pPr>
              <w:widowControl w:val="0"/>
              <w:rPr>
                <w:b/>
                <w:color w:val="000000" w:themeColor="text1"/>
              </w:rPr>
            </w:pPr>
            <w:r w:rsidRPr="002470DB">
              <w:rPr>
                <w:b/>
                <w:color w:val="000000" w:themeColor="text1"/>
              </w:rPr>
              <w:t>Validación</w:t>
            </w:r>
          </w:p>
        </w:tc>
        <w:tc>
          <w:tcPr>
            <w:tcW w:w="6315" w:type="dxa"/>
            <w:shd w:val="clear" w:color="auto" w:fill="auto"/>
            <w:tcMar>
              <w:top w:w="100" w:type="dxa"/>
              <w:left w:w="100" w:type="dxa"/>
              <w:bottom w:w="100" w:type="dxa"/>
              <w:right w:w="100" w:type="dxa"/>
            </w:tcMar>
          </w:tcPr>
          <w:p w14:paraId="4E154826" w14:textId="3BD8BFD8" w:rsidR="002470DB" w:rsidRPr="002470DB" w:rsidRDefault="002470DB" w:rsidP="00F25FFC">
            <w:pPr>
              <w:widowControl w:val="0"/>
              <w:rPr>
                <w:color w:val="000000" w:themeColor="text1"/>
              </w:rPr>
            </w:pPr>
            <w:r w:rsidRPr="002470DB">
              <w:rPr>
                <w:color w:val="000000" w:themeColor="text1"/>
              </w:rPr>
              <w:t>Martín Palafox Rodríguez</w:t>
            </w:r>
          </w:p>
        </w:tc>
      </w:tr>
      <w:tr w:rsidR="002470DB" w:rsidRPr="002470DB" w14:paraId="4EEC9B69" w14:textId="77777777" w:rsidTr="00F25FFC">
        <w:tc>
          <w:tcPr>
            <w:tcW w:w="3045" w:type="dxa"/>
            <w:shd w:val="clear" w:color="auto" w:fill="auto"/>
            <w:tcMar>
              <w:top w:w="100" w:type="dxa"/>
              <w:left w:w="100" w:type="dxa"/>
              <w:bottom w:w="100" w:type="dxa"/>
              <w:right w:w="100" w:type="dxa"/>
            </w:tcMar>
          </w:tcPr>
          <w:p w14:paraId="6CE9038D" w14:textId="77777777" w:rsidR="002470DB" w:rsidRPr="002470DB" w:rsidRDefault="002470DB" w:rsidP="00F25FFC">
            <w:pPr>
              <w:widowControl w:val="0"/>
              <w:rPr>
                <w:b/>
                <w:color w:val="000000" w:themeColor="text1"/>
              </w:rPr>
            </w:pPr>
            <w:r w:rsidRPr="002470DB">
              <w:rPr>
                <w:b/>
                <w:color w:val="000000" w:themeColor="text1"/>
              </w:rPr>
              <w:t>Análisis Formal</w:t>
            </w:r>
          </w:p>
        </w:tc>
        <w:tc>
          <w:tcPr>
            <w:tcW w:w="6315" w:type="dxa"/>
            <w:shd w:val="clear" w:color="auto" w:fill="auto"/>
            <w:tcMar>
              <w:top w:w="100" w:type="dxa"/>
              <w:left w:w="100" w:type="dxa"/>
              <w:bottom w:w="100" w:type="dxa"/>
              <w:right w:w="100" w:type="dxa"/>
            </w:tcMar>
          </w:tcPr>
          <w:p w14:paraId="423A3ABF" w14:textId="0896CA39" w:rsidR="002470DB" w:rsidRPr="002470DB" w:rsidRDefault="002470DB" w:rsidP="00F25FFC">
            <w:pPr>
              <w:widowControl w:val="0"/>
              <w:rPr>
                <w:color w:val="000000" w:themeColor="text1"/>
              </w:rPr>
            </w:pPr>
            <w:r>
              <w:rPr>
                <w:color w:val="000000" w:themeColor="text1"/>
              </w:rPr>
              <w:t>NO APLICA</w:t>
            </w:r>
          </w:p>
        </w:tc>
      </w:tr>
      <w:tr w:rsidR="002470DB" w:rsidRPr="002470DB" w14:paraId="6EC2EF87" w14:textId="77777777" w:rsidTr="00F25FFC">
        <w:tc>
          <w:tcPr>
            <w:tcW w:w="3045" w:type="dxa"/>
            <w:shd w:val="clear" w:color="auto" w:fill="auto"/>
            <w:tcMar>
              <w:top w:w="100" w:type="dxa"/>
              <w:left w:w="100" w:type="dxa"/>
              <w:bottom w:w="100" w:type="dxa"/>
              <w:right w:w="100" w:type="dxa"/>
            </w:tcMar>
          </w:tcPr>
          <w:p w14:paraId="6612E5CE" w14:textId="77777777" w:rsidR="002470DB" w:rsidRPr="002470DB" w:rsidRDefault="002470DB" w:rsidP="00F25FFC">
            <w:pPr>
              <w:widowControl w:val="0"/>
              <w:rPr>
                <w:b/>
                <w:color w:val="000000" w:themeColor="text1"/>
              </w:rPr>
            </w:pPr>
            <w:r w:rsidRPr="002470DB">
              <w:rPr>
                <w:b/>
                <w:color w:val="000000" w:themeColor="text1"/>
              </w:rPr>
              <w:t>Investigación</w:t>
            </w:r>
          </w:p>
        </w:tc>
        <w:tc>
          <w:tcPr>
            <w:tcW w:w="6315" w:type="dxa"/>
            <w:shd w:val="clear" w:color="auto" w:fill="auto"/>
            <w:tcMar>
              <w:top w:w="100" w:type="dxa"/>
              <w:left w:w="100" w:type="dxa"/>
              <w:bottom w:w="100" w:type="dxa"/>
              <w:right w:w="100" w:type="dxa"/>
            </w:tcMar>
          </w:tcPr>
          <w:p w14:paraId="7E0707CB" w14:textId="1BD897CB" w:rsidR="002470DB" w:rsidRPr="002470DB" w:rsidRDefault="002470DB" w:rsidP="00F25FFC">
            <w:pPr>
              <w:widowControl w:val="0"/>
              <w:rPr>
                <w:color w:val="000000" w:themeColor="text1"/>
              </w:rPr>
            </w:pPr>
            <w:r w:rsidRPr="002470DB">
              <w:rPr>
                <w:color w:val="000000" w:themeColor="text1"/>
              </w:rPr>
              <w:t>Citlalli Harris Valle</w:t>
            </w:r>
          </w:p>
        </w:tc>
      </w:tr>
      <w:tr w:rsidR="002470DB" w:rsidRPr="002470DB" w14:paraId="78B2C224" w14:textId="77777777" w:rsidTr="00F25FFC">
        <w:tc>
          <w:tcPr>
            <w:tcW w:w="3045" w:type="dxa"/>
            <w:shd w:val="clear" w:color="auto" w:fill="auto"/>
            <w:tcMar>
              <w:top w:w="100" w:type="dxa"/>
              <w:left w:w="100" w:type="dxa"/>
              <w:bottom w:w="100" w:type="dxa"/>
              <w:right w:w="100" w:type="dxa"/>
            </w:tcMar>
          </w:tcPr>
          <w:p w14:paraId="476C06C1" w14:textId="77777777" w:rsidR="002470DB" w:rsidRPr="002470DB" w:rsidRDefault="002470DB" w:rsidP="00F25FFC">
            <w:pPr>
              <w:widowControl w:val="0"/>
              <w:rPr>
                <w:b/>
                <w:color w:val="000000" w:themeColor="text1"/>
              </w:rPr>
            </w:pPr>
            <w:r w:rsidRPr="002470DB">
              <w:rPr>
                <w:b/>
                <w:color w:val="000000" w:themeColor="text1"/>
              </w:rPr>
              <w:t>Recursos</w:t>
            </w:r>
          </w:p>
        </w:tc>
        <w:tc>
          <w:tcPr>
            <w:tcW w:w="6315" w:type="dxa"/>
            <w:shd w:val="clear" w:color="auto" w:fill="auto"/>
            <w:tcMar>
              <w:top w:w="100" w:type="dxa"/>
              <w:left w:w="100" w:type="dxa"/>
              <w:bottom w:w="100" w:type="dxa"/>
              <w:right w:w="100" w:type="dxa"/>
            </w:tcMar>
          </w:tcPr>
          <w:p w14:paraId="164BE592" w14:textId="5F440B3B" w:rsidR="002470DB" w:rsidRPr="002470DB" w:rsidRDefault="002470DB" w:rsidP="00F25FFC">
            <w:pPr>
              <w:widowControl w:val="0"/>
              <w:rPr>
                <w:color w:val="000000" w:themeColor="text1"/>
              </w:rPr>
            </w:pPr>
            <w:r w:rsidRPr="002470DB">
              <w:rPr>
                <w:color w:val="000000" w:themeColor="text1"/>
              </w:rPr>
              <w:t>Martín Palafox Rodríguez</w:t>
            </w:r>
          </w:p>
        </w:tc>
      </w:tr>
      <w:tr w:rsidR="002470DB" w:rsidRPr="002470DB" w14:paraId="435EFE00" w14:textId="77777777" w:rsidTr="00F25FFC">
        <w:tc>
          <w:tcPr>
            <w:tcW w:w="3045" w:type="dxa"/>
            <w:shd w:val="clear" w:color="auto" w:fill="auto"/>
            <w:tcMar>
              <w:top w:w="100" w:type="dxa"/>
              <w:left w:w="100" w:type="dxa"/>
              <w:bottom w:w="100" w:type="dxa"/>
              <w:right w:w="100" w:type="dxa"/>
            </w:tcMar>
          </w:tcPr>
          <w:p w14:paraId="7CCED071" w14:textId="77777777" w:rsidR="002470DB" w:rsidRPr="002470DB" w:rsidRDefault="002470DB" w:rsidP="00F25FFC">
            <w:pPr>
              <w:widowControl w:val="0"/>
              <w:rPr>
                <w:b/>
                <w:color w:val="000000" w:themeColor="text1"/>
              </w:rPr>
            </w:pPr>
            <w:r w:rsidRPr="002470DB">
              <w:rPr>
                <w:b/>
                <w:color w:val="000000" w:themeColor="text1"/>
              </w:rPr>
              <w:t>Curación de datos</w:t>
            </w:r>
          </w:p>
        </w:tc>
        <w:tc>
          <w:tcPr>
            <w:tcW w:w="6315" w:type="dxa"/>
            <w:shd w:val="clear" w:color="auto" w:fill="auto"/>
            <w:tcMar>
              <w:top w:w="100" w:type="dxa"/>
              <w:left w:w="100" w:type="dxa"/>
              <w:bottom w:w="100" w:type="dxa"/>
              <w:right w:w="100" w:type="dxa"/>
            </w:tcMar>
          </w:tcPr>
          <w:p w14:paraId="251F7883" w14:textId="506FB105" w:rsidR="002470DB" w:rsidRPr="002470DB" w:rsidRDefault="002470DB" w:rsidP="00F25FFC">
            <w:pPr>
              <w:widowControl w:val="0"/>
              <w:rPr>
                <w:color w:val="000000" w:themeColor="text1"/>
              </w:rPr>
            </w:pPr>
            <w:r w:rsidRPr="002470DB">
              <w:rPr>
                <w:color w:val="000000" w:themeColor="text1"/>
              </w:rPr>
              <w:t>Citlalli Harris Valle</w:t>
            </w:r>
          </w:p>
        </w:tc>
      </w:tr>
      <w:tr w:rsidR="002470DB" w:rsidRPr="002470DB" w14:paraId="6A9EF2C1" w14:textId="77777777" w:rsidTr="00F25FFC">
        <w:tc>
          <w:tcPr>
            <w:tcW w:w="3045" w:type="dxa"/>
            <w:shd w:val="clear" w:color="auto" w:fill="auto"/>
            <w:tcMar>
              <w:top w:w="100" w:type="dxa"/>
              <w:left w:w="100" w:type="dxa"/>
              <w:bottom w:w="100" w:type="dxa"/>
              <w:right w:w="100" w:type="dxa"/>
            </w:tcMar>
          </w:tcPr>
          <w:p w14:paraId="2E43199F" w14:textId="77777777" w:rsidR="002470DB" w:rsidRPr="002470DB" w:rsidRDefault="002470DB" w:rsidP="00F25FFC">
            <w:pPr>
              <w:widowControl w:val="0"/>
              <w:rPr>
                <w:b/>
                <w:color w:val="000000" w:themeColor="text1"/>
              </w:rPr>
            </w:pPr>
            <w:r w:rsidRPr="002470DB">
              <w:rPr>
                <w:b/>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5F3AB783" w14:textId="67E6FDCE" w:rsidR="002470DB" w:rsidRPr="002470DB" w:rsidRDefault="002470DB" w:rsidP="00F25FFC">
            <w:pPr>
              <w:widowControl w:val="0"/>
              <w:rPr>
                <w:color w:val="000000" w:themeColor="text1"/>
              </w:rPr>
            </w:pPr>
            <w:r w:rsidRPr="002470DB">
              <w:rPr>
                <w:color w:val="000000" w:themeColor="text1"/>
              </w:rPr>
              <w:t>Citlalli Harris Valle</w:t>
            </w:r>
          </w:p>
        </w:tc>
      </w:tr>
      <w:tr w:rsidR="002470DB" w:rsidRPr="002470DB" w14:paraId="3EDCA1D0" w14:textId="77777777" w:rsidTr="00F25FFC">
        <w:tc>
          <w:tcPr>
            <w:tcW w:w="3045" w:type="dxa"/>
            <w:shd w:val="clear" w:color="auto" w:fill="auto"/>
            <w:tcMar>
              <w:top w:w="100" w:type="dxa"/>
              <w:left w:w="100" w:type="dxa"/>
              <w:bottom w:w="100" w:type="dxa"/>
              <w:right w:w="100" w:type="dxa"/>
            </w:tcMar>
          </w:tcPr>
          <w:p w14:paraId="6ED3D1F8" w14:textId="77777777" w:rsidR="002470DB" w:rsidRPr="002470DB" w:rsidRDefault="002470DB" w:rsidP="00F25FFC">
            <w:pPr>
              <w:widowControl w:val="0"/>
              <w:rPr>
                <w:b/>
                <w:color w:val="000000" w:themeColor="text1"/>
              </w:rPr>
            </w:pPr>
            <w:r w:rsidRPr="002470DB">
              <w:rPr>
                <w:b/>
                <w:color w:val="000000" w:themeColor="text1"/>
              </w:rPr>
              <w:t>Escritura - Revisión y edición</w:t>
            </w:r>
          </w:p>
        </w:tc>
        <w:tc>
          <w:tcPr>
            <w:tcW w:w="6315" w:type="dxa"/>
            <w:shd w:val="clear" w:color="auto" w:fill="auto"/>
            <w:tcMar>
              <w:top w:w="100" w:type="dxa"/>
              <w:left w:w="100" w:type="dxa"/>
              <w:bottom w:w="100" w:type="dxa"/>
              <w:right w:w="100" w:type="dxa"/>
            </w:tcMar>
          </w:tcPr>
          <w:p w14:paraId="4F2AFA99" w14:textId="23A3C4BE" w:rsidR="002470DB" w:rsidRPr="002470DB" w:rsidRDefault="002470DB" w:rsidP="00F25FFC">
            <w:pPr>
              <w:widowControl w:val="0"/>
              <w:rPr>
                <w:color w:val="000000" w:themeColor="text1"/>
              </w:rPr>
            </w:pPr>
            <w:r w:rsidRPr="002470DB">
              <w:rPr>
                <w:color w:val="000000" w:themeColor="text1"/>
              </w:rPr>
              <w:t>Citlalli Harris Valle</w:t>
            </w:r>
          </w:p>
        </w:tc>
      </w:tr>
      <w:tr w:rsidR="002470DB" w:rsidRPr="002470DB" w14:paraId="5DBFB16B" w14:textId="77777777" w:rsidTr="00F25FFC">
        <w:tc>
          <w:tcPr>
            <w:tcW w:w="3045" w:type="dxa"/>
            <w:shd w:val="clear" w:color="auto" w:fill="auto"/>
            <w:tcMar>
              <w:top w:w="100" w:type="dxa"/>
              <w:left w:w="100" w:type="dxa"/>
              <w:bottom w:w="100" w:type="dxa"/>
              <w:right w:w="100" w:type="dxa"/>
            </w:tcMar>
          </w:tcPr>
          <w:p w14:paraId="3138876C" w14:textId="77777777" w:rsidR="002470DB" w:rsidRPr="002470DB" w:rsidRDefault="002470DB" w:rsidP="00F25FFC">
            <w:pPr>
              <w:widowControl w:val="0"/>
              <w:rPr>
                <w:b/>
                <w:color w:val="000000" w:themeColor="text1"/>
              </w:rPr>
            </w:pPr>
            <w:r w:rsidRPr="002470DB">
              <w:rPr>
                <w:b/>
                <w:color w:val="000000" w:themeColor="text1"/>
              </w:rPr>
              <w:t>Visualización</w:t>
            </w:r>
          </w:p>
        </w:tc>
        <w:tc>
          <w:tcPr>
            <w:tcW w:w="6315" w:type="dxa"/>
            <w:shd w:val="clear" w:color="auto" w:fill="auto"/>
            <w:tcMar>
              <w:top w:w="100" w:type="dxa"/>
              <w:left w:w="100" w:type="dxa"/>
              <w:bottom w:w="100" w:type="dxa"/>
              <w:right w:w="100" w:type="dxa"/>
            </w:tcMar>
          </w:tcPr>
          <w:p w14:paraId="60B0126C" w14:textId="5CBF7EFE" w:rsidR="002470DB" w:rsidRPr="002470DB" w:rsidRDefault="002470DB" w:rsidP="00F25FFC">
            <w:pPr>
              <w:widowControl w:val="0"/>
              <w:rPr>
                <w:color w:val="000000" w:themeColor="text1"/>
              </w:rPr>
            </w:pPr>
            <w:r w:rsidRPr="002470DB">
              <w:rPr>
                <w:color w:val="000000" w:themeColor="text1"/>
              </w:rPr>
              <w:t>Citlalli Harris en colaboración con Martín Palafox</w:t>
            </w:r>
          </w:p>
        </w:tc>
      </w:tr>
      <w:tr w:rsidR="002470DB" w:rsidRPr="002470DB" w14:paraId="2A35D518" w14:textId="77777777" w:rsidTr="00F25FFC">
        <w:tc>
          <w:tcPr>
            <w:tcW w:w="3045" w:type="dxa"/>
            <w:shd w:val="clear" w:color="auto" w:fill="auto"/>
            <w:tcMar>
              <w:top w:w="100" w:type="dxa"/>
              <w:left w:w="100" w:type="dxa"/>
              <w:bottom w:w="100" w:type="dxa"/>
              <w:right w:w="100" w:type="dxa"/>
            </w:tcMar>
          </w:tcPr>
          <w:p w14:paraId="1E063D33" w14:textId="77777777" w:rsidR="002470DB" w:rsidRPr="002470DB" w:rsidRDefault="002470DB" w:rsidP="00F25FFC">
            <w:pPr>
              <w:widowControl w:val="0"/>
              <w:rPr>
                <w:b/>
                <w:color w:val="000000" w:themeColor="text1"/>
              </w:rPr>
            </w:pPr>
            <w:r w:rsidRPr="002470DB">
              <w:rPr>
                <w:b/>
                <w:color w:val="000000" w:themeColor="text1"/>
              </w:rPr>
              <w:t>Supervisión</w:t>
            </w:r>
          </w:p>
        </w:tc>
        <w:tc>
          <w:tcPr>
            <w:tcW w:w="6315" w:type="dxa"/>
            <w:shd w:val="clear" w:color="auto" w:fill="auto"/>
            <w:tcMar>
              <w:top w:w="100" w:type="dxa"/>
              <w:left w:w="100" w:type="dxa"/>
              <w:bottom w:w="100" w:type="dxa"/>
              <w:right w:w="100" w:type="dxa"/>
            </w:tcMar>
          </w:tcPr>
          <w:p w14:paraId="70669382" w14:textId="3977CB89" w:rsidR="002470DB" w:rsidRPr="002470DB" w:rsidRDefault="002470DB" w:rsidP="00F25FFC">
            <w:pPr>
              <w:widowControl w:val="0"/>
              <w:rPr>
                <w:color w:val="000000" w:themeColor="text1"/>
              </w:rPr>
            </w:pPr>
            <w:r w:rsidRPr="002470DB">
              <w:rPr>
                <w:color w:val="000000" w:themeColor="text1"/>
              </w:rPr>
              <w:t>Citlalli Harris en colaboración con Efrén Bonilla</w:t>
            </w:r>
          </w:p>
        </w:tc>
      </w:tr>
      <w:tr w:rsidR="002470DB" w:rsidRPr="002470DB" w14:paraId="2E013D8C" w14:textId="77777777" w:rsidTr="00F25FFC">
        <w:tc>
          <w:tcPr>
            <w:tcW w:w="3045" w:type="dxa"/>
            <w:shd w:val="clear" w:color="auto" w:fill="auto"/>
            <w:tcMar>
              <w:top w:w="100" w:type="dxa"/>
              <w:left w:w="100" w:type="dxa"/>
              <w:bottom w:w="100" w:type="dxa"/>
              <w:right w:w="100" w:type="dxa"/>
            </w:tcMar>
          </w:tcPr>
          <w:p w14:paraId="6E3CBEBA" w14:textId="77777777" w:rsidR="002470DB" w:rsidRPr="002470DB" w:rsidRDefault="002470DB" w:rsidP="00F25FFC">
            <w:pPr>
              <w:widowControl w:val="0"/>
              <w:rPr>
                <w:b/>
                <w:color w:val="000000" w:themeColor="text1"/>
              </w:rPr>
            </w:pPr>
            <w:r w:rsidRPr="002470DB">
              <w:rPr>
                <w:b/>
                <w:color w:val="000000" w:themeColor="text1"/>
              </w:rPr>
              <w:t>Administración de Proyectos</w:t>
            </w:r>
          </w:p>
        </w:tc>
        <w:tc>
          <w:tcPr>
            <w:tcW w:w="6315" w:type="dxa"/>
            <w:shd w:val="clear" w:color="auto" w:fill="auto"/>
            <w:tcMar>
              <w:top w:w="100" w:type="dxa"/>
              <w:left w:w="100" w:type="dxa"/>
              <w:bottom w:w="100" w:type="dxa"/>
              <w:right w:w="100" w:type="dxa"/>
            </w:tcMar>
          </w:tcPr>
          <w:p w14:paraId="2B6DCA93" w14:textId="43C82AE0" w:rsidR="002470DB" w:rsidRPr="002470DB" w:rsidRDefault="002470DB" w:rsidP="00F25FFC">
            <w:pPr>
              <w:widowControl w:val="0"/>
              <w:rPr>
                <w:color w:val="000000" w:themeColor="text1"/>
              </w:rPr>
            </w:pPr>
            <w:r w:rsidRPr="002470DB">
              <w:rPr>
                <w:color w:val="000000" w:themeColor="text1"/>
              </w:rPr>
              <w:t>Martín Palafox en coordinación con Citlalli Harris</w:t>
            </w:r>
          </w:p>
        </w:tc>
      </w:tr>
      <w:tr w:rsidR="002470DB" w:rsidRPr="002470DB" w14:paraId="122E2C68" w14:textId="77777777" w:rsidTr="00F25FFC">
        <w:tc>
          <w:tcPr>
            <w:tcW w:w="3045" w:type="dxa"/>
            <w:shd w:val="clear" w:color="auto" w:fill="auto"/>
            <w:tcMar>
              <w:top w:w="100" w:type="dxa"/>
              <w:left w:w="100" w:type="dxa"/>
              <w:bottom w:w="100" w:type="dxa"/>
              <w:right w:w="100" w:type="dxa"/>
            </w:tcMar>
          </w:tcPr>
          <w:p w14:paraId="00A2FD07" w14:textId="77777777" w:rsidR="002470DB" w:rsidRPr="002470DB" w:rsidRDefault="002470DB" w:rsidP="00F25FFC">
            <w:pPr>
              <w:widowControl w:val="0"/>
              <w:rPr>
                <w:b/>
                <w:color w:val="000000" w:themeColor="text1"/>
              </w:rPr>
            </w:pPr>
            <w:r w:rsidRPr="002470DB">
              <w:rPr>
                <w:b/>
                <w:color w:val="000000" w:themeColor="text1"/>
              </w:rPr>
              <w:t>Adquisición de fondos</w:t>
            </w:r>
          </w:p>
        </w:tc>
        <w:tc>
          <w:tcPr>
            <w:tcW w:w="6315" w:type="dxa"/>
            <w:shd w:val="clear" w:color="auto" w:fill="auto"/>
            <w:tcMar>
              <w:top w:w="100" w:type="dxa"/>
              <w:left w:w="100" w:type="dxa"/>
              <w:bottom w:w="100" w:type="dxa"/>
              <w:right w:w="100" w:type="dxa"/>
            </w:tcMar>
          </w:tcPr>
          <w:p w14:paraId="07D1AEDE" w14:textId="7121A0A0" w:rsidR="002470DB" w:rsidRPr="002470DB" w:rsidRDefault="002470DB" w:rsidP="00F25FFC">
            <w:pPr>
              <w:widowControl w:val="0"/>
              <w:rPr>
                <w:color w:val="000000" w:themeColor="text1"/>
              </w:rPr>
            </w:pPr>
            <w:r w:rsidRPr="002470DB">
              <w:rPr>
                <w:color w:val="000000" w:themeColor="text1"/>
              </w:rPr>
              <w:t>Citlalli Harris</w:t>
            </w:r>
          </w:p>
        </w:tc>
      </w:tr>
    </w:tbl>
    <w:p w14:paraId="37F562F4" w14:textId="77777777" w:rsidR="002470DB" w:rsidRDefault="002470DB" w:rsidP="0075438C">
      <w:pPr>
        <w:pStyle w:val="Default"/>
        <w:spacing w:line="360" w:lineRule="auto"/>
        <w:ind w:left="360" w:hanging="360"/>
        <w:jc w:val="both"/>
      </w:pPr>
    </w:p>
    <w:sectPr w:rsidR="002470DB" w:rsidSect="00B71B38">
      <w:headerReference w:type="default" r:id="rId18"/>
      <w:footerReference w:type="default" r:id="rId19"/>
      <w:pgSz w:w="12240" w:h="15840"/>
      <w:pgMar w:top="1560" w:right="1418" w:bottom="1276" w:left="1418"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24D31" w14:textId="77777777" w:rsidR="00834218" w:rsidRDefault="00834218">
      <w:r>
        <w:separator/>
      </w:r>
    </w:p>
  </w:endnote>
  <w:endnote w:type="continuationSeparator" w:id="0">
    <w:p w14:paraId="3EDAB9E0" w14:textId="77777777" w:rsidR="00834218" w:rsidRDefault="0083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roman"/>
    <w:pitch w:val="default"/>
  </w:font>
  <w:font w:name="Coolvetica Rg">
    <w:altName w:val="Cambria"/>
    <w:charset w:val="00"/>
    <w:family w:val="roman"/>
    <w:pitch w:val="default"/>
  </w:font>
  <w:font w:name="Minion Pro">
    <w:panose1 w:val="00000000000000000000"/>
    <w:charset w:val="00"/>
    <w:family w:val="roman"/>
    <w:notTrueType/>
    <w:pitch w:val="variable"/>
    <w:sig w:usb0="E00002AF" w:usb1="5000E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dobe Garamond Pro">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charset w:val="00"/>
    <w:family w:val="roman"/>
    <w:pitch w:val="default"/>
  </w:font>
  <w:font w:name="Lohit Devanagari">
    <w:altName w:val="Times New Roman"/>
    <w:charset w:val="00"/>
    <w:family w:val="roman"/>
    <w:pitch w:val="default"/>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280748"/>
      <w:docPartObj>
        <w:docPartGallery w:val="Page Numbers (Bottom of Page)"/>
        <w:docPartUnique/>
      </w:docPartObj>
    </w:sdtPr>
    <w:sdtEndPr/>
    <w:sdtContent>
      <w:p w14:paraId="5DBB040D" w14:textId="6A2EC94E" w:rsidR="00DC421B" w:rsidRDefault="00B71B38" w:rsidP="00981F47">
        <w:pPr>
          <w:pStyle w:val="Piedepgina"/>
        </w:pPr>
        <w:r>
          <w:t xml:space="preserve">        </w:t>
        </w:r>
        <w:r>
          <w:rPr>
            <w:noProof/>
          </w:rPr>
          <w:drawing>
            <wp:inline distT="0" distB="0" distL="0" distR="0" wp14:anchorId="085B1C2A" wp14:editId="2A542F28">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81F47">
          <w:t xml:space="preserve">                 </w:t>
        </w:r>
        <w:r w:rsidR="00981F47" w:rsidRPr="00981F47">
          <w:rPr>
            <w:rFonts w:asciiTheme="minorHAnsi" w:hAnsiTheme="minorHAnsi" w:cstheme="minorHAnsi"/>
            <w:b/>
            <w:sz w:val="22"/>
            <w:szCs w:val="22"/>
          </w:rPr>
          <w:t>Vol. 10, Núm. 20                   Enero – Junio 2020</w:t>
        </w:r>
      </w:p>
    </w:sdtContent>
  </w:sdt>
  <w:p w14:paraId="5DBB040E" w14:textId="77777777" w:rsidR="00DC421B" w:rsidRDefault="00DC42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2581E" w14:textId="77777777" w:rsidR="00834218" w:rsidRDefault="00834218">
      <w:r>
        <w:separator/>
      </w:r>
    </w:p>
  </w:footnote>
  <w:footnote w:type="continuationSeparator" w:id="0">
    <w:p w14:paraId="637BA65D" w14:textId="77777777" w:rsidR="00834218" w:rsidRDefault="0083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0833" w14:textId="0F98B55E" w:rsidR="00981F47" w:rsidRDefault="00981F47">
    <w:pPr>
      <w:pStyle w:val="Encabezado"/>
    </w:pPr>
    <w:r>
      <w:rPr>
        <w:noProof/>
      </w:rPr>
      <w:drawing>
        <wp:inline distT="0" distB="0" distL="0" distR="0" wp14:anchorId="77F428E4" wp14:editId="6CD19E46">
          <wp:extent cx="5610225" cy="676275"/>
          <wp:effectExtent l="0" t="0" r="0" b="9525"/>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21B"/>
    <w:rsid w:val="00062E3C"/>
    <w:rsid w:val="00080C46"/>
    <w:rsid w:val="00093E78"/>
    <w:rsid w:val="000A426A"/>
    <w:rsid w:val="000B4EF6"/>
    <w:rsid w:val="00117B9D"/>
    <w:rsid w:val="00133955"/>
    <w:rsid w:val="001425B6"/>
    <w:rsid w:val="00176B43"/>
    <w:rsid w:val="00176DD7"/>
    <w:rsid w:val="0019699E"/>
    <w:rsid w:val="001A2A1A"/>
    <w:rsid w:val="001B7861"/>
    <w:rsid w:val="001C05A5"/>
    <w:rsid w:val="001C2ED9"/>
    <w:rsid w:val="001E5406"/>
    <w:rsid w:val="001F64B3"/>
    <w:rsid w:val="00211FD8"/>
    <w:rsid w:val="00215FBC"/>
    <w:rsid w:val="0023657D"/>
    <w:rsid w:val="002416F2"/>
    <w:rsid w:val="002470DB"/>
    <w:rsid w:val="002640F6"/>
    <w:rsid w:val="00285229"/>
    <w:rsid w:val="002979A4"/>
    <w:rsid w:val="002B4D94"/>
    <w:rsid w:val="002D1556"/>
    <w:rsid w:val="002D3DAD"/>
    <w:rsid w:val="002E2D4B"/>
    <w:rsid w:val="00317701"/>
    <w:rsid w:val="0032612B"/>
    <w:rsid w:val="0035242D"/>
    <w:rsid w:val="00375684"/>
    <w:rsid w:val="0037663A"/>
    <w:rsid w:val="0037780A"/>
    <w:rsid w:val="003A7AAF"/>
    <w:rsid w:val="003B11C8"/>
    <w:rsid w:val="003C6531"/>
    <w:rsid w:val="003D43A0"/>
    <w:rsid w:val="003E1052"/>
    <w:rsid w:val="003E1FC3"/>
    <w:rsid w:val="003F685E"/>
    <w:rsid w:val="00402731"/>
    <w:rsid w:val="00407466"/>
    <w:rsid w:val="00407C5D"/>
    <w:rsid w:val="00414384"/>
    <w:rsid w:val="004550E7"/>
    <w:rsid w:val="00456513"/>
    <w:rsid w:val="0046406B"/>
    <w:rsid w:val="00471F3E"/>
    <w:rsid w:val="00482674"/>
    <w:rsid w:val="004B717C"/>
    <w:rsid w:val="004C5F93"/>
    <w:rsid w:val="004E16CE"/>
    <w:rsid w:val="004F05B6"/>
    <w:rsid w:val="005073D9"/>
    <w:rsid w:val="0053140C"/>
    <w:rsid w:val="00534279"/>
    <w:rsid w:val="00544E10"/>
    <w:rsid w:val="00571A9E"/>
    <w:rsid w:val="00576640"/>
    <w:rsid w:val="00590A87"/>
    <w:rsid w:val="005A57E9"/>
    <w:rsid w:val="005A6659"/>
    <w:rsid w:val="005B7719"/>
    <w:rsid w:val="005C222A"/>
    <w:rsid w:val="005D13C4"/>
    <w:rsid w:val="005D2D04"/>
    <w:rsid w:val="0060461F"/>
    <w:rsid w:val="006057E4"/>
    <w:rsid w:val="00635C98"/>
    <w:rsid w:val="00651A30"/>
    <w:rsid w:val="00656AC4"/>
    <w:rsid w:val="00695B0B"/>
    <w:rsid w:val="006C2F55"/>
    <w:rsid w:val="006E2812"/>
    <w:rsid w:val="006E42F2"/>
    <w:rsid w:val="00705EB4"/>
    <w:rsid w:val="00712287"/>
    <w:rsid w:val="00735A03"/>
    <w:rsid w:val="007445CA"/>
    <w:rsid w:val="0075438C"/>
    <w:rsid w:val="007607C9"/>
    <w:rsid w:val="00780396"/>
    <w:rsid w:val="00781CB3"/>
    <w:rsid w:val="00787A4E"/>
    <w:rsid w:val="00790764"/>
    <w:rsid w:val="007A477B"/>
    <w:rsid w:val="007A566D"/>
    <w:rsid w:val="007C1191"/>
    <w:rsid w:val="008039AF"/>
    <w:rsid w:val="008073F8"/>
    <w:rsid w:val="00810F59"/>
    <w:rsid w:val="00834218"/>
    <w:rsid w:val="008B5A30"/>
    <w:rsid w:val="008D3118"/>
    <w:rsid w:val="008D7280"/>
    <w:rsid w:val="008E0CA5"/>
    <w:rsid w:val="0090760E"/>
    <w:rsid w:val="00907B36"/>
    <w:rsid w:val="00912C67"/>
    <w:rsid w:val="00916FEB"/>
    <w:rsid w:val="0092691C"/>
    <w:rsid w:val="00930C4C"/>
    <w:rsid w:val="00937464"/>
    <w:rsid w:val="009462A8"/>
    <w:rsid w:val="00962204"/>
    <w:rsid w:val="009627AC"/>
    <w:rsid w:val="00981F47"/>
    <w:rsid w:val="009900C1"/>
    <w:rsid w:val="009B46B1"/>
    <w:rsid w:val="009D11BC"/>
    <w:rsid w:val="009E1B17"/>
    <w:rsid w:val="00A0719B"/>
    <w:rsid w:val="00A07C4B"/>
    <w:rsid w:val="00A20A9C"/>
    <w:rsid w:val="00A64CF8"/>
    <w:rsid w:val="00A67129"/>
    <w:rsid w:val="00A673F8"/>
    <w:rsid w:val="00AA3437"/>
    <w:rsid w:val="00AB048B"/>
    <w:rsid w:val="00AD111B"/>
    <w:rsid w:val="00AD1F79"/>
    <w:rsid w:val="00AD766F"/>
    <w:rsid w:val="00AE6B72"/>
    <w:rsid w:val="00B27EB0"/>
    <w:rsid w:val="00B61925"/>
    <w:rsid w:val="00B61B0E"/>
    <w:rsid w:val="00B71B38"/>
    <w:rsid w:val="00B803A8"/>
    <w:rsid w:val="00B871F9"/>
    <w:rsid w:val="00B92C19"/>
    <w:rsid w:val="00B97AB0"/>
    <w:rsid w:val="00BA44A0"/>
    <w:rsid w:val="00BB013A"/>
    <w:rsid w:val="00BB18DC"/>
    <w:rsid w:val="00BF0EBC"/>
    <w:rsid w:val="00BF39AA"/>
    <w:rsid w:val="00C1435A"/>
    <w:rsid w:val="00C34A08"/>
    <w:rsid w:val="00C410CF"/>
    <w:rsid w:val="00C45A7E"/>
    <w:rsid w:val="00C71ED2"/>
    <w:rsid w:val="00CC7FFA"/>
    <w:rsid w:val="00CD700F"/>
    <w:rsid w:val="00CF6693"/>
    <w:rsid w:val="00D042F5"/>
    <w:rsid w:val="00D12253"/>
    <w:rsid w:val="00D1496D"/>
    <w:rsid w:val="00D46165"/>
    <w:rsid w:val="00D53E45"/>
    <w:rsid w:val="00D665CE"/>
    <w:rsid w:val="00D72AB7"/>
    <w:rsid w:val="00D83940"/>
    <w:rsid w:val="00D915F1"/>
    <w:rsid w:val="00D92739"/>
    <w:rsid w:val="00DA2DE4"/>
    <w:rsid w:val="00DC421B"/>
    <w:rsid w:val="00DE6066"/>
    <w:rsid w:val="00E047DA"/>
    <w:rsid w:val="00E227D2"/>
    <w:rsid w:val="00E63D0E"/>
    <w:rsid w:val="00E67E94"/>
    <w:rsid w:val="00E744F8"/>
    <w:rsid w:val="00E95EC6"/>
    <w:rsid w:val="00EB3D05"/>
    <w:rsid w:val="00ED6548"/>
    <w:rsid w:val="00EE1D23"/>
    <w:rsid w:val="00EF20DA"/>
    <w:rsid w:val="00F12C39"/>
    <w:rsid w:val="00F723A3"/>
    <w:rsid w:val="00F8330A"/>
    <w:rsid w:val="00F84862"/>
    <w:rsid w:val="00FB7F88"/>
    <w:rsid w:val="00FE19A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B0355"/>
  <w15:docId w15:val="{CB8134DD-19CE-4241-B3DA-19AFBC8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B0"/>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D2AB0"/>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2B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42BF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42BF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42BF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B42BF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42BF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ED2AB0"/>
    <w:rPr>
      <w:rFonts w:eastAsiaTheme="majorEastAsia" w:cstheme="majorBidi"/>
      <w:b/>
      <w:bCs/>
      <w:color w:val="365F91" w:themeColor="accent1" w:themeShade="BF"/>
      <w:sz w:val="28"/>
      <w:szCs w:val="28"/>
      <w:lang w:eastAsia="es-MX"/>
    </w:rPr>
  </w:style>
  <w:style w:type="character" w:customStyle="1" w:styleId="Ttulo2Car">
    <w:name w:val="Título 2 Car"/>
    <w:basedOn w:val="Fuentedeprrafopredeter"/>
    <w:link w:val="Ttulo2"/>
    <w:uiPriority w:val="9"/>
    <w:qFormat/>
    <w:rsid w:val="00B42BF8"/>
    <w:rPr>
      <w:rFonts w:asciiTheme="majorHAnsi" w:eastAsiaTheme="majorEastAsia" w:hAnsiTheme="majorHAnsi" w:cstheme="majorBidi"/>
      <w:b/>
      <w:bCs/>
      <w:color w:val="4F81BD" w:themeColor="accent1"/>
      <w:sz w:val="26"/>
      <w:szCs w:val="26"/>
      <w:lang w:eastAsia="es-MX"/>
    </w:rPr>
  </w:style>
  <w:style w:type="character" w:customStyle="1" w:styleId="Ttulo3Car">
    <w:name w:val="Título 3 Car"/>
    <w:basedOn w:val="Fuentedeprrafopredeter"/>
    <w:link w:val="Ttulo3"/>
    <w:uiPriority w:val="9"/>
    <w:qFormat/>
    <w:rsid w:val="00B42BF8"/>
    <w:rPr>
      <w:rFonts w:asciiTheme="majorHAnsi" w:eastAsiaTheme="majorEastAsia" w:hAnsiTheme="majorHAnsi" w:cstheme="majorBidi"/>
      <w:b/>
      <w:bCs/>
      <w:color w:val="4F81BD" w:themeColor="accent1"/>
      <w:sz w:val="24"/>
      <w:szCs w:val="24"/>
      <w:lang w:eastAsia="es-MX"/>
    </w:rPr>
  </w:style>
  <w:style w:type="character" w:customStyle="1" w:styleId="Ttulo4Car">
    <w:name w:val="Título 4 Car"/>
    <w:basedOn w:val="Fuentedeprrafopredeter"/>
    <w:link w:val="Ttulo4"/>
    <w:uiPriority w:val="9"/>
    <w:qFormat/>
    <w:rsid w:val="00B42BF8"/>
    <w:rPr>
      <w:rFonts w:asciiTheme="majorHAnsi" w:eastAsiaTheme="majorEastAsia" w:hAnsiTheme="majorHAnsi" w:cstheme="majorBidi"/>
      <w:b/>
      <w:bCs/>
      <w:i/>
      <w:iCs/>
      <w:color w:val="4F81BD" w:themeColor="accent1"/>
      <w:sz w:val="24"/>
      <w:szCs w:val="24"/>
      <w:lang w:eastAsia="es-MX"/>
    </w:rPr>
  </w:style>
  <w:style w:type="character" w:customStyle="1" w:styleId="Ttulo5Car">
    <w:name w:val="Título 5 Car"/>
    <w:basedOn w:val="Fuentedeprrafopredeter"/>
    <w:link w:val="Ttulo5"/>
    <w:uiPriority w:val="9"/>
    <w:qFormat/>
    <w:rsid w:val="00B42BF8"/>
    <w:rPr>
      <w:rFonts w:asciiTheme="majorHAnsi" w:eastAsiaTheme="majorEastAsia" w:hAnsiTheme="majorHAnsi" w:cstheme="majorBidi"/>
      <w:color w:val="243F60" w:themeColor="accent1" w:themeShade="7F"/>
      <w:sz w:val="24"/>
      <w:szCs w:val="24"/>
      <w:lang w:eastAsia="es-MX"/>
    </w:rPr>
  </w:style>
  <w:style w:type="character" w:customStyle="1" w:styleId="Ttulo6Car">
    <w:name w:val="Título 6 Car"/>
    <w:basedOn w:val="Fuentedeprrafopredeter"/>
    <w:link w:val="Ttulo6"/>
    <w:uiPriority w:val="9"/>
    <w:qFormat/>
    <w:rsid w:val="00B42BF8"/>
    <w:rPr>
      <w:rFonts w:asciiTheme="majorHAnsi" w:eastAsiaTheme="majorEastAsia" w:hAnsiTheme="majorHAnsi" w:cstheme="majorBidi"/>
      <w:i/>
      <w:iCs/>
      <w:color w:val="243F60" w:themeColor="accent1" w:themeShade="7F"/>
      <w:sz w:val="24"/>
      <w:szCs w:val="24"/>
      <w:lang w:eastAsia="es-MX"/>
    </w:rPr>
  </w:style>
  <w:style w:type="character" w:customStyle="1" w:styleId="Ttulo7Car">
    <w:name w:val="Título 7 Car"/>
    <w:basedOn w:val="Fuentedeprrafopredeter"/>
    <w:link w:val="Ttulo7"/>
    <w:uiPriority w:val="9"/>
    <w:semiHidden/>
    <w:qFormat/>
    <w:rsid w:val="00B42BF8"/>
    <w:rPr>
      <w:rFonts w:asciiTheme="majorHAnsi" w:eastAsiaTheme="majorEastAsia" w:hAnsiTheme="majorHAnsi" w:cstheme="majorBidi"/>
      <w:i/>
      <w:iCs/>
      <w:color w:val="404040" w:themeColor="text1" w:themeTint="BF"/>
      <w:sz w:val="24"/>
      <w:szCs w:val="24"/>
      <w:lang w:eastAsia="es-MX"/>
    </w:rPr>
  </w:style>
  <w:style w:type="character" w:customStyle="1" w:styleId="apple-converted-space">
    <w:name w:val="apple-converted-space"/>
    <w:basedOn w:val="Fuentedeprrafopredeter"/>
    <w:qFormat/>
    <w:rsid w:val="00ED2AB0"/>
  </w:style>
  <w:style w:type="character" w:styleId="Textoennegrita">
    <w:name w:val="Strong"/>
    <w:basedOn w:val="Fuentedeprrafopredeter"/>
    <w:uiPriority w:val="22"/>
    <w:qFormat/>
    <w:rsid w:val="00ED2AB0"/>
    <w:rPr>
      <w:b/>
      <w:bCs/>
    </w:rPr>
  </w:style>
  <w:style w:type="character" w:customStyle="1" w:styleId="TextoindependienteCar">
    <w:name w:val="Texto independiente Car"/>
    <w:basedOn w:val="Fuentedeprrafopredeter"/>
    <w:link w:val="Textoindependiente"/>
    <w:uiPriority w:val="99"/>
    <w:qFormat/>
    <w:rsid w:val="00B42BF8"/>
    <w:rPr>
      <w:rFonts w:eastAsiaTheme="minorEastAsia"/>
      <w:lang w:eastAsia="es-MX"/>
    </w:rPr>
  </w:style>
  <w:style w:type="character" w:customStyle="1" w:styleId="TextocomentarioCar">
    <w:name w:val="Texto comentario Car"/>
    <w:basedOn w:val="Fuentedeprrafopredeter"/>
    <w:link w:val="Textocomentario"/>
    <w:uiPriority w:val="99"/>
    <w:semiHidden/>
    <w:qFormat/>
    <w:rsid w:val="00B42BF8"/>
    <w:rPr>
      <w:sz w:val="20"/>
      <w:szCs w:val="20"/>
      <w:lang w:val="es-ES"/>
    </w:rPr>
  </w:style>
  <w:style w:type="character" w:customStyle="1" w:styleId="AsuntodelcomentarioCar">
    <w:name w:val="Asunto del comentario Car"/>
    <w:basedOn w:val="TextocomentarioCar"/>
    <w:link w:val="Asuntodelcomentario"/>
    <w:uiPriority w:val="99"/>
    <w:semiHidden/>
    <w:qFormat/>
    <w:rsid w:val="00B42BF8"/>
    <w:rPr>
      <w:b/>
      <w:bCs/>
      <w:sz w:val="20"/>
      <w:szCs w:val="20"/>
      <w:lang w:val="es-ES"/>
    </w:rPr>
  </w:style>
  <w:style w:type="character" w:customStyle="1" w:styleId="TextodegloboCar">
    <w:name w:val="Texto de globo Car"/>
    <w:basedOn w:val="Fuentedeprrafopredeter"/>
    <w:link w:val="Textodeglobo"/>
    <w:uiPriority w:val="99"/>
    <w:semiHidden/>
    <w:qFormat/>
    <w:rsid w:val="00B42BF8"/>
    <w:rPr>
      <w:rFonts w:ascii="Tahoma" w:hAnsi="Tahoma" w:cs="Tahoma"/>
      <w:sz w:val="16"/>
      <w:szCs w:val="16"/>
      <w:lang w:val="es-ES"/>
    </w:rPr>
  </w:style>
  <w:style w:type="character" w:customStyle="1" w:styleId="EnlacedeInternet">
    <w:name w:val="Enlace de Internet"/>
    <w:basedOn w:val="Fuentedeprrafopredeter"/>
    <w:uiPriority w:val="99"/>
    <w:unhideWhenUsed/>
    <w:rsid w:val="00B42BF8"/>
    <w:rPr>
      <w:color w:val="0000FF" w:themeColor="hyperlink"/>
      <w:u w:val="single"/>
    </w:rPr>
  </w:style>
  <w:style w:type="character" w:customStyle="1" w:styleId="A29">
    <w:name w:val="A29"/>
    <w:uiPriority w:val="99"/>
    <w:qFormat/>
    <w:rsid w:val="00B42BF8"/>
    <w:rPr>
      <w:rFonts w:cs="Helvetica 55 Roman"/>
      <w:color w:val="000000"/>
      <w:sz w:val="17"/>
      <w:szCs w:val="17"/>
    </w:rPr>
  </w:style>
  <w:style w:type="character" w:customStyle="1" w:styleId="A3">
    <w:name w:val="A3"/>
    <w:uiPriority w:val="99"/>
    <w:qFormat/>
    <w:rsid w:val="00B42BF8"/>
    <w:rPr>
      <w:rFonts w:cs="Coolvetica Rg"/>
      <w:color w:val="000000"/>
      <w:sz w:val="36"/>
      <w:szCs w:val="36"/>
    </w:rPr>
  </w:style>
  <w:style w:type="character" w:styleId="Ttulodellibro">
    <w:name w:val="Book Title"/>
    <w:basedOn w:val="Fuentedeprrafopredeter"/>
    <w:uiPriority w:val="33"/>
    <w:qFormat/>
    <w:rsid w:val="00B42BF8"/>
    <w:rPr>
      <w:b/>
      <w:bCs/>
      <w:smallCaps/>
      <w:spacing w:val="5"/>
    </w:rPr>
  </w:style>
  <w:style w:type="character" w:customStyle="1" w:styleId="EncabezadoCar">
    <w:name w:val="Encabezado Car"/>
    <w:basedOn w:val="Fuentedeprrafopredeter"/>
    <w:link w:val="Encabezado"/>
    <w:uiPriority w:val="99"/>
    <w:qFormat/>
    <w:rsid w:val="00B42BF8"/>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sid w:val="00B42BF8"/>
    <w:rPr>
      <w:rFonts w:ascii="Times New Roman" w:eastAsia="Times New Roman" w:hAnsi="Times New Roman" w:cs="Times New Roman"/>
      <w:sz w:val="24"/>
      <w:szCs w:val="24"/>
      <w:lang w:eastAsia="es-MX"/>
    </w:rPr>
  </w:style>
  <w:style w:type="character" w:customStyle="1" w:styleId="A4">
    <w:name w:val="A4"/>
    <w:uiPriority w:val="99"/>
    <w:qFormat/>
    <w:rsid w:val="00B42BF8"/>
    <w:rPr>
      <w:rFonts w:cs="Minion Pro"/>
      <w:color w:val="000000"/>
      <w:sz w:val="20"/>
      <w:szCs w:val="20"/>
    </w:rPr>
  </w:style>
  <w:style w:type="character" w:customStyle="1" w:styleId="notranslate">
    <w:name w:val="notranslate"/>
    <w:basedOn w:val="Fuentedeprrafopredeter"/>
    <w:qFormat/>
    <w:rsid w:val="00B42BF8"/>
  </w:style>
  <w:style w:type="character" w:customStyle="1" w:styleId="HTMLconformatoprevioCar">
    <w:name w:val="HTML con formato previo Car"/>
    <w:basedOn w:val="Fuentedeprrafopredeter"/>
    <w:link w:val="HTMLconformatoprevio"/>
    <w:uiPriority w:val="99"/>
    <w:qFormat/>
    <w:rsid w:val="00B42BF8"/>
    <w:rPr>
      <w:rFonts w:ascii="Courier New" w:eastAsia="Times New Roman" w:hAnsi="Courier New" w:cs="Courier New"/>
      <w:sz w:val="20"/>
      <w:szCs w:val="20"/>
      <w:lang w:eastAsia="es-MX"/>
    </w:rPr>
  </w:style>
  <w:style w:type="character" w:customStyle="1" w:styleId="Destacado">
    <w:name w:val="Destacado"/>
    <w:basedOn w:val="Fuentedeprrafopredeter"/>
    <w:uiPriority w:val="20"/>
    <w:qFormat/>
    <w:rsid w:val="003C4993"/>
    <w:rPr>
      <w:i/>
      <w:iCs/>
    </w:rPr>
  </w:style>
  <w:style w:type="character" w:customStyle="1" w:styleId="A2">
    <w:name w:val="A2"/>
    <w:uiPriority w:val="99"/>
    <w:qFormat/>
    <w:rsid w:val="00987CC3"/>
    <w:rPr>
      <w:rFonts w:ascii="Adobe Garamond Pro" w:hAnsi="Adobe Garamond Pro" w:cs="Adobe Garamond Pro"/>
      <w:color w:val="000000"/>
      <w:sz w:val="18"/>
      <w:szCs w:val="18"/>
    </w:rPr>
  </w:style>
  <w:style w:type="character" w:styleId="Refdecomentario">
    <w:name w:val="annotation reference"/>
    <w:basedOn w:val="Fuentedeprrafopredeter"/>
    <w:uiPriority w:val="99"/>
    <w:semiHidden/>
    <w:unhideWhenUsed/>
    <w:qFormat/>
    <w:rsid w:val="00152131"/>
    <w:rPr>
      <w:sz w:val="16"/>
      <w:szCs w:val="16"/>
    </w:rPr>
  </w:style>
  <w:style w:type="character" w:customStyle="1" w:styleId="ListLabel1">
    <w:name w:val="ListLabel 1"/>
    <w:qFormat/>
    <w:rPr>
      <w:rFonts w:eastAsia="Times New Roman" w:cs="Arial"/>
      <w:sz w:val="3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auto"/>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heme="majorEastAsia"/>
      <w:color w:val="auto"/>
      <w:shd w:val="clear" w:color="auto" w:fill="FFFFFF"/>
      <w:lang w:val="en-US"/>
    </w:rPr>
  </w:style>
  <w:style w:type="paragraph" w:styleId="Ttulo">
    <w:name w:val="Title"/>
    <w:basedOn w:val="Normal"/>
    <w:next w:val="Textoindependiente"/>
    <w:qFormat/>
    <w:pPr>
      <w:keepNext/>
      <w:spacing w:before="240" w:after="120"/>
    </w:pPr>
    <w:rPr>
      <w:rFonts w:ascii="Liberation Sans" w:eastAsia="Noto Sans CJK SC Regular" w:hAnsi="Liberation Sans" w:cs="Lohit Devanagari"/>
      <w:sz w:val="28"/>
      <w:szCs w:val="28"/>
    </w:rPr>
  </w:style>
  <w:style w:type="paragraph" w:styleId="Textoindependiente">
    <w:name w:val="Body Text"/>
    <w:basedOn w:val="Normal"/>
    <w:link w:val="TextoindependienteCar"/>
    <w:uiPriority w:val="99"/>
    <w:unhideWhenUsed/>
    <w:rsid w:val="00B42BF8"/>
    <w:pPr>
      <w:spacing w:after="120" w:line="276" w:lineRule="auto"/>
    </w:pPr>
    <w:rPr>
      <w:rFonts w:asciiTheme="minorHAnsi" w:eastAsiaTheme="minorEastAsia" w:hAnsiTheme="minorHAnsi" w:cstheme="minorBidi"/>
      <w:sz w:val="22"/>
      <w:szCs w:val="22"/>
    </w:rPr>
  </w:style>
  <w:style w:type="paragraph" w:styleId="Lista">
    <w:name w:val="List"/>
    <w:basedOn w:val="Textoindependiente"/>
    <w:rPr>
      <w:rFonts w:cs="Lohit Devanagari"/>
    </w:rPr>
  </w:style>
  <w:style w:type="paragraph" w:styleId="Descripcin">
    <w:name w:val="caption"/>
    <w:basedOn w:val="Normal"/>
    <w:next w:val="Normal"/>
    <w:uiPriority w:val="35"/>
    <w:unhideWhenUsed/>
    <w:qFormat/>
    <w:rsid w:val="00B42BF8"/>
    <w:pPr>
      <w:spacing w:after="200"/>
    </w:pPr>
    <w:rPr>
      <w:i/>
      <w:iCs/>
      <w:color w:val="1F497D" w:themeColor="text2"/>
      <w:sz w:val="18"/>
      <w:szCs w:val="18"/>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34"/>
    <w:qFormat/>
    <w:rsid w:val="00ED2AB0"/>
    <w:pPr>
      <w:ind w:left="720"/>
      <w:contextualSpacing/>
    </w:pPr>
  </w:style>
  <w:style w:type="paragraph" w:customStyle="1" w:styleId="Default">
    <w:name w:val="Default"/>
    <w:qFormat/>
    <w:rsid w:val="00B42BF8"/>
    <w:rPr>
      <w:rFonts w:ascii="Perpetua" w:eastAsia="Calibri" w:hAnsi="Perpetua" w:cs="Perpetua"/>
      <w:color w:val="000000"/>
      <w:sz w:val="24"/>
      <w:szCs w:val="24"/>
      <w:lang w:val="es-ES"/>
    </w:rPr>
  </w:style>
  <w:style w:type="paragraph" w:styleId="Sinespaciado">
    <w:name w:val="No Spacing"/>
    <w:link w:val="SinespaciadoCar"/>
    <w:uiPriority w:val="1"/>
    <w:qFormat/>
    <w:rsid w:val="00B42BF8"/>
    <w:rPr>
      <w:sz w:val="24"/>
      <w:lang w:val="es-ES"/>
    </w:rPr>
  </w:style>
  <w:style w:type="paragraph" w:styleId="Textocomentario">
    <w:name w:val="annotation text"/>
    <w:basedOn w:val="Normal"/>
    <w:link w:val="TextocomentarioCar"/>
    <w:uiPriority w:val="99"/>
    <w:semiHidden/>
    <w:unhideWhenUsed/>
    <w:qFormat/>
    <w:rsid w:val="00B42BF8"/>
    <w:pPr>
      <w:spacing w:after="160"/>
    </w:pPr>
    <w:rPr>
      <w:rFonts w:asciiTheme="minorHAnsi" w:eastAsiaTheme="minorHAnsi" w:hAnsiTheme="minorHAnsi" w:cstheme="minorBidi"/>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qFormat/>
    <w:rsid w:val="00B42BF8"/>
    <w:rPr>
      <w:b/>
      <w:bCs/>
    </w:rPr>
  </w:style>
  <w:style w:type="paragraph" w:styleId="Textodeglobo">
    <w:name w:val="Balloon Text"/>
    <w:basedOn w:val="Normal"/>
    <w:link w:val="TextodegloboCar"/>
    <w:uiPriority w:val="99"/>
    <w:semiHidden/>
    <w:unhideWhenUsed/>
    <w:qFormat/>
    <w:rsid w:val="00B42BF8"/>
    <w:rPr>
      <w:rFonts w:ascii="Tahoma" w:eastAsiaTheme="minorHAnsi" w:hAnsi="Tahoma" w:cs="Tahoma"/>
      <w:sz w:val="16"/>
      <w:szCs w:val="16"/>
      <w:lang w:val="es-ES" w:eastAsia="en-US"/>
    </w:rPr>
  </w:style>
  <w:style w:type="paragraph" w:styleId="TDC2">
    <w:name w:val="toc 2"/>
    <w:basedOn w:val="Normal"/>
    <w:next w:val="Normal"/>
    <w:autoRedefine/>
    <w:uiPriority w:val="39"/>
    <w:unhideWhenUsed/>
    <w:qFormat/>
    <w:rsid w:val="00B42BF8"/>
    <w:pPr>
      <w:ind w:left="240"/>
    </w:pPr>
    <w:rPr>
      <w:rFonts w:asciiTheme="minorHAnsi" w:hAnsiTheme="minorHAnsi"/>
      <w:smallCaps/>
      <w:sz w:val="20"/>
      <w:szCs w:val="20"/>
    </w:rPr>
  </w:style>
  <w:style w:type="paragraph" w:styleId="TDC1">
    <w:name w:val="toc 1"/>
    <w:basedOn w:val="Normal"/>
    <w:next w:val="Normal"/>
    <w:autoRedefine/>
    <w:uiPriority w:val="39"/>
    <w:unhideWhenUsed/>
    <w:qFormat/>
    <w:rsid w:val="00B42BF8"/>
    <w:pPr>
      <w:tabs>
        <w:tab w:val="right" w:leader="dot" w:pos="8494"/>
      </w:tabs>
      <w:spacing w:before="120" w:after="120" w:line="360" w:lineRule="auto"/>
    </w:pPr>
    <w:rPr>
      <w:rFonts w:ascii="Arial" w:hAnsi="Arial"/>
      <w:b/>
      <w:bCs/>
      <w:caps/>
      <w:sz w:val="20"/>
      <w:szCs w:val="20"/>
    </w:rPr>
  </w:style>
  <w:style w:type="paragraph" w:styleId="TDC3">
    <w:name w:val="toc 3"/>
    <w:basedOn w:val="Normal"/>
    <w:next w:val="Normal"/>
    <w:autoRedefine/>
    <w:uiPriority w:val="39"/>
    <w:unhideWhenUsed/>
    <w:qFormat/>
    <w:rsid w:val="00B42BF8"/>
    <w:pPr>
      <w:ind w:left="480"/>
    </w:pPr>
    <w:rPr>
      <w:rFonts w:asciiTheme="minorHAnsi" w:hAnsiTheme="minorHAnsi"/>
      <w:i/>
      <w:iCs/>
      <w:sz w:val="20"/>
      <w:szCs w:val="20"/>
    </w:rPr>
  </w:style>
  <w:style w:type="paragraph" w:styleId="Encabezado">
    <w:name w:val="header"/>
    <w:basedOn w:val="Normal"/>
    <w:link w:val="EncabezadoCar"/>
    <w:uiPriority w:val="99"/>
    <w:unhideWhenUsed/>
    <w:rsid w:val="00B42BF8"/>
    <w:pPr>
      <w:tabs>
        <w:tab w:val="center" w:pos="4419"/>
        <w:tab w:val="right" w:pos="8838"/>
      </w:tabs>
    </w:pPr>
  </w:style>
  <w:style w:type="paragraph" w:styleId="Piedepgina">
    <w:name w:val="footer"/>
    <w:basedOn w:val="Normal"/>
    <w:link w:val="PiedepginaCar"/>
    <w:uiPriority w:val="99"/>
    <w:unhideWhenUsed/>
    <w:rsid w:val="00B42BF8"/>
    <w:pPr>
      <w:tabs>
        <w:tab w:val="center" w:pos="4419"/>
        <w:tab w:val="right" w:pos="8838"/>
      </w:tabs>
    </w:pPr>
  </w:style>
  <w:style w:type="paragraph" w:styleId="TDC4">
    <w:name w:val="toc 4"/>
    <w:basedOn w:val="Normal"/>
    <w:next w:val="Normal"/>
    <w:autoRedefine/>
    <w:uiPriority w:val="39"/>
    <w:unhideWhenUsed/>
    <w:rsid w:val="00B42BF8"/>
    <w:pPr>
      <w:ind w:left="720"/>
    </w:pPr>
    <w:rPr>
      <w:rFonts w:asciiTheme="minorHAnsi" w:hAnsiTheme="minorHAnsi"/>
      <w:sz w:val="18"/>
      <w:szCs w:val="18"/>
    </w:rPr>
  </w:style>
  <w:style w:type="paragraph" w:styleId="TDC5">
    <w:name w:val="toc 5"/>
    <w:basedOn w:val="Normal"/>
    <w:next w:val="Normal"/>
    <w:autoRedefine/>
    <w:uiPriority w:val="39"/>
    <w:unhideWhenUsed/>
    <w:rsid w:val="00B42BF8"/>
    <w:pPr>
      <w:ind w:left="960"/>
    </w:pPr>
    <w:rPr>
      <w:rFonts w:asciiTheme="minorHAnsi" w:hAnsiTheme="minorHAnsi"/>
      <w:sz w:val="18"/>
      <w:szCs w:val="18"/>
    </w:rPr>
  </w:style>
  <w:style w:type="paragraph" w:styleId="TDC6">
    <w:name w:val="toc 6"/>
    <w:basedOn w:val="Normal"/>
    <w:next w:val="Normal"/>
    <w:autoRedefine/>
    <w:uiPriority w:val="39"/>
    <w:unhideWhenUsed/>
    <w:rsid w:val="00B42BF8"/>
    <w:pPr>
      <w:ind w:left="1200"/>
    </w:pPr>
    <w:rPr>
      <w:rFonts w:asciiTheme="minorHAnsi" w:hAnsiTheme="minorHAnsi"/>
      <w:sz w:val="18"/>
      <w:szCs w:val="18"/>
    </w:rPr>
  </w:style>
  <w:style w:type="paragraph" w:styleId="TDC7">
    <w:name w:val="toc 7"/>
    <w:basedOn w:val="Normal"/>
    <w:next w:val="Normal"/>
    <w:autoRedefine/>
    <w:uiPriority w:val="39"/>
    <w:unhideWhenUsed/>
    <w:rsid w:val="00B42BF8"/>
    <w:pPr>
      <w:ind w:left="1440"/>
    </w:pPr>
    <w:rPr>
      <w:rFonts w:asciiTheme="minorHAnsi" w:hAnsiTheme="minorHAnsi"/>
      <w:sz w:val="18"/>
      <w:szCs w:val="18"/>
    </w:rPr>
  </w:style>
  <w:style w:type="paragraph" w:styleId="TDC8">
    <w:name w:val="toc 8"/>
    <w:basedOn w:val="Normal"/>
    <w:next w:val="Normal"/>
    <w:autoRedefine/>
    <w:uiPriority w:val="39"/>
    <w:unhideWhenUsed/>
    <w:rsid w:val="00B42BF8"/>
    <w:pPr>
      <w:ind w:left="1680"/>
    </w:pPr>
    <w:rPr>
      <w:rFonts w:asciiTheme="minorHAnsi" w:hAnsiTheme="minorHAnsi"/>
      <w:sz w:val="18"/>
      <w:szCs w:val="18"/>
    </w:rPr>
  </w:style>
  <w:style w:type="paragraph" w:styleId="TDC9">
    <w:name w:val="toc 9"/>
    <w:basedOn w:val="Normal"/>
    <w:next w:val="Normal"/>
    <w:autoRedefine/>
    <w:uiPriority w:val="39"/>
    <w:unhideWhenUsed/>
    <w:rsid w:val="00B42BF8"/>
    <w:pPr>
      <w:ind w:left="1920"/>
    </w:pPr>
    <w:rPr>
      <w:rFonts w:asciiTheme="minorHAnsi" w:hAnsiTheme="minorHAnsi"/>
      <w:sz w:val="18"/>
      <w:szCs w:val="18"/>
    </w:rPr>
  </w:style>
  <w:style w:type="paragraph" w:styleId="Bibliografa">
    <w:name w:val="Bibliography"/>
    <w:basedOn w:val="Normal"/>
    <w:next w:val="Normal"/>
    <w:uiPriority w:val="37"/>
    <w:unhideWhenUsed/>
    <w:qFormat/>
    <w:rsid w:val="00B42BF8"/>
    <w:pPr>
      <w:spacing w:after="160" w:line="259" w:lineRule="auto"/>
    </w:pPr>
    <w:rPr>
      <w:rFonts w:asciiTheme="minorHAnsi" w:eastAsiaTheme="minorHAnsi" w:hAnsiTheme="minorHAnsi" w:cstheme="minorBidi"/>
      <w:sz w:val="22"/>
      <w:szCs w:val="22"/>
      <w:lang w:eastAsia="en-US"/>
    </w:rPr>
  </w:style>
  <w:style w:type="paragraph" w:styleId="HTMLconformatoprevio">
    <w:name w:val="HTML Preformatted"/>
    <w:basedOn w:val="Normal"/>
    <w:link w:val="HTMLconformatoprevioCar"/>
    <w:uiPriority w:val="99"/>
    <w:unhideWhenUsed/>
    <w:qFormat/>
    <w:rsid w:val="00B4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abladeilustraciones">
    <w:name w:val="table of figures"/>
    <w:basedOn w:val="Normal"/>
    <w:next w:val="Normal"/>
    <w:uiPriority w:val="99"/>
    <w:unhideWhenUsed/>
    <w:qFormat/>
    <w:rsid w:val="00B42BF8"/>
    <w:pPr>
      <w:ind w:left="480" w:hanging="480"/>
    </w:pPr>
    <w:rPr>
      <w:rFonts w:asciiTheme="minorHAnsi" w:hAnsiTheme="minorHAnsi"/>
      <w:smallCaps/>
      <w:sz w:val="20"/>
      <w:szCs w:val="20"/>
    </w:rPr>
  </w:style>
  <w:style w:type="paragraph" w:styleId="NormalWeb">
    <w:name w:val="Normal (Web)"/>
    <w:basedOn w:val="Normal"/>
    <w:uiPriority w:val="99"/>
    <w:semiHidden/>
    <w:unhideWhenUsed/>
    <w:qFormat/>
    <w:rsid w:val="00087FB3"/>
    <w:pPr>
      <w:spacing w:beforeAutospacing="1" w:afterAutospacing="1"/>
    </w:pPr>
    <w:rPr>
      <w:rFonts w:eastAsiaTheme="minorEastAsia"/>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customStyle="1" w:styleId="Tabladecuadrcula7concolores-nfasis11">
    <w:name w:val="Tabla de cuadrícula 7 con colores - Énfasis 11"/>
    <w:basedOn w:val="Tablanormal"/>
    <w:uiPriority w:val="52"/>
    <w:rsid w:val="00B42BF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Tablanormal21">
    <w:name w:val="Tabla normal 21"/>
    <w:basedOn w:val="Tablanormal"/>
    <w:uiPriority w:val="42"/>
    <w:rsid w:val="00B42B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concuadrcula">
    <w:name w:val="Table Grid"/>
    <w:basedOn w:val="Tablanormal"/>
    <w:uiPriority w:val="59"/>
    <w:rsid w:val="00367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D1556"/>
    <w:rPr>
      <w:color w:val="0000FF" w:themeColor="hyperlink"/>
      <w:u w:val="single"/>
    </w:rPr>
  </w:style>
  <w:style w:type="paragraph" w:styleId="Textonotapie">
    <w:name w:val="footnote text"/>
    <w:basedOn w:val="Normal"/>
    <w:link w:val="TextonotapieCar"/>
    <w:uiPriority w:val="99"/>
    <w:semiHidden/>
    <w:unhideWhenUsed/>
    <w:rsid w:val="003A7AAF"/>
    <w:rPr>
      <w:sz w:val="20"/>
      <w:szCs w:val="20"/>
    </w:rPr>
  </w:style>
  <w:style w:type="character" w:customStyle="1" w:styleId="TextonotapieCar">
    <w:name w:val="Texto nota pie Car"/>
    <w:basedOn w:val="Fuentedeprrafopredeter"/>
    <w:link w:val="Textonotapie"/>
    <w:uiPriority w:val="99"/>
    <w:semiHidden/>
    <w:rsid w:val="003A7AAF"/>
    <w:rPr>
      <w:rFonts w:ascii="Times New Roman" w:eastAsia="Times New Roman" w:hAnsi="Times New Roman" w:cs="Times New Roman"/>
      <w:szCs w:val="20"/>
      <w:lang w:eastAsia="es-MX"/>
    </w:rPr>
  </w:style>
  <w:style w:type="character" w:styleId="Refdenotaalpie">
    <w:name w:val="footnote reference"/>
    <w:basedOn w:val="Fuentedeprrafopredeter"/>
    <w:uiPriority w:val="99"/>
    <w:semiHidden/>
    <w:unhideWhenUsed/>
    <w:rsid w:val="003A7AAF"/>
    <w:rPr>
      <w:vertAlign w:val="superscript"/>
    </w:rPr>
  </w:style>
  <w:style w:type="character" w:customStyle="1" w:styleId="Mencinsinresolver1">
    <w:name w:val="Mención sin resolver1"/>
    <w:basedOn w:val="Fuentedeprrafopredeter"/>
    <w:uiPriority w:val="99"/>
    <w:semiHidden/>
    <w:unhideWhenUsed/>
    <w:rsid w:val="00534279"/>
    <w:rPr>
      <w:color w:val="605E5C"/>
      <w:shd w:val="clear" w:color="auto" w:fill="E1DFDD"/>
    </w:rPr>
  </w:style>
  <w:style w:type="character" w:styleId="Hipervnculovisitado">
    <w:name w:val="FollowedHyperlink"/>
    <w:basedOn w:val="Fuentedeprrafopredeter"/>
    <w:uiPriority w:val="99"/>
    <w:semiHidden/>
    <w:unhideWhenUsed/>
    <w:rsid w:val="00534279"/>
    <w:rPr>
      <w:color w:val="800080" w:themeColor="followedHyperlink"/>
      <w:u w:val="single"/>
    </w:rPr>
  </w:style>
  <w:style w:type="character" w:customStyle="1" w:styleId="SinespaciadoCar">
    <w:name w:val="Sin espaciado Car"/>
    <w:link w:val="Sinespaciado"/>
    <w:uiPriority w:val="1"/>
    <w:rsid w:val="00981F47"/>
    <w:rPr>
      <w:sz w:val="24"/>
      <w:lang w:val="es-ES"/>
    </w:rPr>
  </w:style>
  <w:style w:type="character" w:customStyle="1" w:styleId="orcid-id-https">
    <w:name w:val="orcid-id-https"/>
    <w:basedOn w:val="Fuentedeprrafopredeter"/>
    <w:rsid w:val="0045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44333">
      <w:bodyDiv w:val="1"/>
      <w:marLeft w:val="0"/>
      <w:marRight w:val="0"/>
      <w:marTop w:val="0"/>
      <w:marBottom w:val="0"/>
      <w:divBdr>
        <w:top w:val="none" w:sz="0" w:space="0" w:color="auto"/>
        <w:left w:val="none" w:sz="0" w:space="0" w:color="auto"/>
        <w:bottom w:val="none" w:sz="0" w:space="0" w:color="auto"/>
        <w:right w:val="none" w:sz="0" w:space="0" w:color="auto"/>
      </w:divBdr>
      <w:divsChild>
        <w:div w:id="1494445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988-4282"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2-5408-5375" TargetMode="External"/><Relationship Id="rId12" Type="http://schemas.openxmlformats.org/officeDocument/2006/relationships/image" Target="media/image4.jpg"/><Relationship Id="rId17" Type="http://schemas.openxmlformats.org/officeDocument/2006/relationships/hyperlink" Target="https://doi.org/10.3389/fmicb.2018.02573" TargetMode="External"/><Relationship Id="rId2" Type="http://schemas.openxmlformats.org/officeDocument/2006/relationships/styles" Target="styles.xml"/><Relationship Id="rId16" Type="http://schemas.openxmlformats.org/officeDocument/2006/relationships/hyperlink" Target="http://erevistas.uacj.mx/ojs/index.php/culcyt/article/view/3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2FAE-2600-4941-BF5E-EC185A42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5755</Words>
  <Characters>31655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Citlalli Harris</dc:creator>
  <cp:lastModifiedBy>elsom</cp:lastModifiedBy>
  <cp:revision>7</cp:revision>
  <dcterms:created xsi:type="dcterms:W3CDTF">2020-02-14T18:38:00Z</dcterms:created>
  <dcterms:modified xsi:type="dcterms:W3CDTF">2020-03-20T21:54:00Z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